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1DE80" w14:textId="4F730FD4" w:rsidR="00DD527E" w:rsidRDefault="00F51DB6">
      <w:pPr>
        <w:pStyle w:val="Heading1"/>
        <w:spacing w:line="360" w:lineRule="auto"/>
        <w:rPr>
          <w:b/>
        </w:rPr>
      </w:pPr>
      <w:r>
        <w:rPr>
          <w:b/>
        </w:rPr>
        <w:t>Te Reo Maori Kūki ‘Airani</w:t>
      </w:r>
      <w:r w:rsidR="00906CB7">
        <w:rPr>
          <w:b/>
        </w:rPr>
        <w:t xml:space="preserve"> – </w:t>
      </w:r>
      <w:r w:rsidR="00673965">
        <w:rPr>
          <w:b/>
        </w:rPr>
        <w:t>Level 1 Course Outline 1</w:t>
      </w:r>
    </w:p>
    <w:p w14:paraId="0941DE81" w14:textId="5DE9E921" w:rsidR="00DD527E" w:rsidRDefault="00673965">
      <w:pPr>
        <w:pStyle w:val="Heading1"/>
        <w:spacing w:line="360" w:lineRule="auto"/>
        <w:rPr>
          <w:sz w:val="26"/>
          <w:szCs w:val="26"/>
        </w:rPr>
      </w:pPr>
      <w:r>
        <w:rPr>
          <w:sz w:val="26"/>
          <w:szCs w:val="26"/>
        </w:rPr>
        <w:t xml:space="preserve">Guide to aid teacher planning only </w:t>
      </w:r>
      <w:r w:rsidR="007B4A51">
        <w:rPr>
          <w:sz w:val="26"/>
          <w:szCs w:val="26"/>
        </w:rPr>
        <w:t>–</w:t>
      </w:r>
      <w:r>
        <w:rPr>
          <w:sz w:val="26"/>
          <w:szCs w:val="26"/>
        </w:rPr>
        <w:t xml:space="preserve"> designed to be printed or viewed in A3, Landscape. </w:t>
      </w:r>
    </w:p>
    <w:p w14:paraId="0941DE82" w14:textId="77777777" w:rsidR="00DD527E" w:rsidRDefault="00673965">
      <w:pPr>
        <w:pStyle w:val="Heading2"/>
        <w:spacing w:line="360" w:lineRule="auto"/>
      </w:pPr>
      <w:r>
        <w:t>Purpose</w:t>
      </w:r>
    </w:p>
    <w:p w14:paraId="0941DE84" w14:textId="4F866E5E" w:rsidR="00DD527E" w:rsidRDefault="00673965">
      <w:pPr>
        <w:spacing w:line="360" w:lineRule="auto"/>
      </w:pPr>
      <w:r>
        <w:t xml:space="preserve">This example Course Outline has been produced to help teachers and schools understand the new NCEA Learning and Assessment matrices and could be used to create a year-long programme of learning. It will give teachers ideas of how the new standards might work to assess the curriculum at a particular level. </w:t>
      </w:r>
    </w:p>
    <w:p w14:paraId="0941DE85" w14:textId="77777777" w:rsidR="00DD527E" w:rsidRDefault="00673965">
      <w:pPr>
        <w:spacing w:line="360" w:lineRule="auto"/>
      </w:pPr>
      <w:r>
        <w:rPr>
          <w:highlight w:val="white"/>
        </w:rPr>
        <w:t xml:space="preserve">For language subjects, all the Big Ideas and Significant Learning are woven throughout all aspects of a programme and are inextricable from that learning. No element of the Learning Matrix is taught in isolation from the rest. </w:t>
      </w:r>
    </w:p>
    <w:tbl>
      <w:tblPr>
        <w:tblStyle w:val="a"/>
        <w:tblW w:w="21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4"/>
        <w:gridCol w:w="14565"/>
        <w:gridCol w:w="2160"/>
      </w:tblGrid>
      <w:tr w:rsidR="00DD527E" w14:paraId="0941DE8B" w14:textId="77777777">
        <w:trPr>
          <w:trHeight w:val="827"/>
        </w:trPr>
        <w:tc>
          <w:tcPr>
            <w:tcW w:w="4394" w:type="dxa"/>
            <w:shd w:val="clear" w:color="auto" w:fill="DEEBF6"/>
            <w:vAlign w:val="center"/>
          </w:tcPr>
          <w:p w14:paraId="0941DE86" w14:textId="77777777" w:rsidR="00DD527E" w:rsidRDefault="00673965">
            <w:pPr>
              <w:pBdr>
                <w:top w:val="nil"/>
                <w:left w:val="nil"/>
                <w:bottom w:val="nil"/>
                <w:right w:val="nil"/>
                <w:between w:val="nil"/>
              </w:pBdr>
              <w:tabs>
                <w:tab w:val="left" w:pos="3700"/>
              </w:tabs>
              <w:spacing w:after="160" w:line="360" w:lineRule="auto"/>
              <w:ind w:right="286"/>
              <w:rPr>
                <w:b/>
                <w:color w:val="231F20"/>
              </w:rPr>
            </w:pPr>
            <w:r>
              <w:rPr>
                <w:b/>
                <w:color w:val="231F20"/>
              </w:rPr>
              <w:t>Significant Learning</w:t>
            </w:r>
          </w:p>
        </w:tc>
        <w:tc>
          <w:tcPr>
            <w:tcW w:w="14565" w:type="dxa"/>
            <w:shd w:val="clear" w:color="auto" w:fill="DEEBF6"/>
            <w:vAlign w:val="center"/>
          </w:tcPr>
          <w:p w14:paraId="0941DE87" w14:textId="77777777" w:rsidR="00DD527E" w:rsidRDefault="00673965">
            <w:pPr>
              <w:pBdr>
                <w:top w:val="nil"/>
                <w:left w:val="nil"/>
                <w:bottom w:val="nil"/>
                <w:right w:val="nil"/>
                <w:between w:val="nil"/>
              </w:pBdr>
              <w:tabs>
                <w:tab w:val="left" w:pos="3700"/>
              </w:tabs>
              <w:spacing w:after="160" w:line="360" w:lineRule="auto"/>
              <w:ind w:right="286"/>
              <w:rPr>
                <w:b/>
                <w:color w:val="231F20"/>
              </w:rPr>
            </w:pPr>
            <w:r>
              <w:rPr>
                <w:b/>
                <w:color w:val="231F20"/>
              </w:rPr>
              <w:t>Learning activities and assessment opportunities</w:t>
            </w:r>
          </w:p>
          <w:p w14:paraId="0941DE88" w14:textId="77777777" w:rsidR="00DD527E" w:rsidRDefault="00673965">
            <w:pPr>
              <w:pBdr>
                <w:top w:val="nil"/>
                <w:left w:val="nil"/>
                <w:bottom w:val="nil"/>
                <w:right w:val="nil"/>
                <w:between w:val="nil"/>
              </w:pBdr>
              <w:tabs>
                <w:tab w:val="left" w:pos="3700"/>
              </w:tabs>
              <w:spacing w:after="160" w:line="360" w:lineRule="auto"/>
              <w:ind w:right="286"/>
              <w:rPr>
                <w:b/>
                <w:color w:val="231F20"/>
              </w:rPr>
            </w:pPr>
            <w:r>
              <w:rPr>
                <w:color w:val="231F20"/>
              </w:rPr>
              <w:t>Throughout the year assessment for learning happens often. Evidence may also be collected for summative assessment.</w:t>
            </w:r>
          </w:p>
        </w:tc>
        <w:tc>
          <w:tcPr>
            <w:tcW w:w="2160" w:type="dxa"/>
            <w:shd w:val="clear" w:color="auto" w:fill="DEEBF6"/>
            <w:vAlign w:val="center"/>
          </w:tcPr>
          <w:p w14:paraId="0941DE89" w14:textId="77777777" w:rsidR="00DD527E" w:rsidRDefault="00673965">
            <w:pPr>
              <w:pBdr>
                <w:top w:val="nil"/>
                <w:left w:val="nil"/>
                <w:bottom w:val="nil"/>
                <w:right w:val="nil"/>
                <w:between w:val="nil"/>
              </w:pBdr>
              <w:tabs>
                <w:tab w:val="left" w:pos="3700"/>
              </w:tabs>
              <w:spacing w:after="160" w:line="360" w:lineRule="auto"/>
              <w:ind w:right="286"/>
              <w:rPr>
                <w:b/>
                <w:color w:val="231F20"/>
                <w:sz w:val="20"/>
                <w:szCs w:val="20"/>
              </w:rPr>
            </w:pPr>
            <w:r>
              <w:rPr>
                <w:b/>
                <w:color w:val="231F20"/>
                <w:sz w:val="20"/>
                <w:szCs w:val="20"/>
              </w:rPr>
              <w:t xml:space="preserve">Duration </w:t>
            </w:r>
          </w:p>
          <w:p w14:paraId="0941DE8A" w14:textId="77777777" w:rsidR="00DD527E" w:rsidRDefault="00673965">
            <w:pPr>
              <w:pBdr>
                <w:top w:val="nil"/>
                <w:left w:val="nil"/>
                <w:bottom w:val="nil"/>
                <w:right w:val="nil"/>
                <w:between w:val="nil"/>
              </w:pBdr>
              <w:tabs>
                <w:tab w:val="left" w:pos="3700"/>
              </w:tabs>
              <w:spacing w:after="160" w:line="360" w:lineRule="auto"/>
              <w:ind w:right="286"/>
              <w:rPr>
                <w:b/>
                <w:color w:val="231F20"/>
              </w:rPr>
            </w:pPr>
            <w:r>
              <w:rPr>
                <w:color w:val="231F20"/>
                <w:sz w:val="20"/>
                <w:szCs w:val="20"/>
              </w:rPr>
              <w:t>Total of 32 weeks</w:t>
            </w:r>
            <w:r>
              <w:rPr>
                <w:b/>
                <w:color w:val="231F20"/>
                <w:sz w:val="20"/>
                <w:szCs w:val="20"/>
              </w:rPr>
              <w:t xml:space="preserve">  </w:t>
            </w:r>
          </w:p>
        </w:tc>
      </w:tr>
      <w:tr w:rsidR="00DD527E" w14:paraId="0941DEBB" w14:textId="77777777">
        <w:trPr>
          <w:trHeight w:val="1164"/>
        </w:trPr>
        <w:tc>
          <w:tcPr>
            <w:tcW w:w="4394" w:type="dxa"/>
            <w:vMerge w:val="restart"/>
            <w:shd w:val="clear" w:color="auto" w:fill="auto"/>
          </w:tcPr>
          <w:p w14:paraId="0941DE8D" w14:textId="77777777" w:rsidR="00DD527E" w:rsidRDefault="00673965">
            <w:pPr>
              <w:rPr>
                <w:sz w:val="24"/>
                <w:szCs w:val="24"/>
              </w:rPr>
            </w:pPr>
            <w:r>
              <w:rPr>
                <w:sz w:val="24"/>
                <w:szCs w:val="24"/>
              </w:rPr>
              <w:t>Be exposed to, practice, and enjoy experimenting with a wide range of spoken, written, and visual TL</w:t>
            </w:r>
          </w:p>
          <w:p w14:paraId="0941DE8E" w14:textId="77777777" w:rsidR="00DD527E" w:rsidRDefault="00DD527E">
            <w:pPr>
              <w:rPr>
                <w:sz w:val="24"/>
                <w:szCs w:val="24"/>
              </w:rPr>
            </w:pPr>
          </w:p>
          <w:p w14:paraId="0941DE8F" w14:textId="77777777" w:rsidR="00DD527E" w:rsidRDefault="00673965">
            <w:pPr>
              <w:rPr>
                <w:sz w:val="24"/>
                <w:szCs w:val="24"/>
              </w:rPr>
            </w:pPr>
            <w:r>
              <w:rPr>
                <w:sz w:val="24"/>
                <w:szCs w:val="24"/>
              </w:rPr>
              <w:t xml:space="preserve">Be exposed to key values of </w:t>
            </w:r>
            <w:r>
              <w:rPr>
                <w:b/>
                <w:sz w:val="24"/>
                <w:szCs w:val="24"/>
              </w:rPr>
              <w:t xml:space="preserve">Lea Faka-Tonga </w:t>
            </w:r>
            <w:r>
              <w:rPr>
                <w:sz w:val="24"/>
                <w:szCs w:val="24"/>
              </w:rPr>
              <w:t>culture, such as</w:t>
            </w:r>
            <w:r>
              <w:t xml:space="preserve"> </w:t>
            </w:r>
            <w:r>
              <w:rPr>
                <w:sz w:val="24"/>
                <w:szCs w:val="24"/>
              </w:rPr>
              <w:t>Faka’apa’apa, Tauhi Vā, Loto tō, mamah’ii, me’all’ofa</w:t>
            </w:r>
          </w:p>
          <w:p w14:paraId="0941DE90" w14:textId="77777777" w:rsidR="00DD527E" w:rsidRDefault="00DD527E">
            <w:pPr>
              <w:rPr>
                <w:sz w:val="24"/>
                <w:szCs w:val="24"/>
              </w:rPr>
            </w:pPr>
          </w:p>
          <w:p w14:paraId="0941DE91" w14:textId="77777777" w:rsidR="00DD527E" w:rsidRDefault="00673965">
            <w:pPr>
              <w:rPr>
                <w:sz w:val="24"/>
                <w:szCs w:val="24"/>
              </w:rPr>
            </w:pPr>
            <w:r>
              <w:rPr>
                <w:sz w:val="24"/>
                <w:szCs w:val="24"/>
              </w:rPr>
              <w:t>Recognise that language acquisition involves sustained, repeated practice and explore ways to engage actively and effectively in this practise</w:t>
            </w:r>
          </w:p>
          <w:p w14:paraId="0941DE92" w14:textId="77777777" w:rsidR="00DD527E" w:rsidRDefault="00DD527E">
            <w:pPr>
              <w:rPr>
                <w:sz w:val="24"/>
                <w:szCs w:val="24"/>
              </w:rPr>
            </w:pPr>
          </w:p>
          <w:p w14:paraId="0941DE93" w14:textId="77777777" w:rsidR="00DD527E" w:rsidRDefault="00673965">
            <w:pPr>
              <w:rPr>
                <w:sz w:val="24"/>
                <w:szCs w:val="24"/>
              </w:rPr>
            </w:pPr>
            <w:r>
              <w:rPr>
                <w:sz w:val="24"/>
                <w:szCs w:val="24"/>
              </w:rPr>
              <w:t>Recognise that consistently taking risks and making mistakes when trying out an emerging set of communicative skills are valuable language learning tools</w:t>
            </w:r>
          </w:p>
          <w:p w14:paraId="0941DE94" w14:textId="77777777" w:rsidR="00DD527E" w:rsidRDefault="00DD527E">
            <w:pPr>
              <w:rPr>
                <w:sz w:val="24"/>
                <w:szCs w:val="24"/>
              </w:rPr>
            </w:pPr>
          </w:p>
          <w:p w14:paraId="0941DE95" w14:textId="77777777" w:rsidR="00DD527E" w:rsidRDefault="00673965">
            <w:pPr>
              <w:rPr>
                <w:sz w:val="24"/>
                <w:szCs w:val="24"/>
              </w:rPr>
            </w:pPr>
            <w:r>
              <w:rPr>
                <w:sz w:val="24"/>
                <w:szCs w:val="24"/>
              </w:rPr>
              <w:t>Connect with those outside the classroom to explore and learn from the community and from examples of Pacific success</w:t>
            </w:r>
          </w:p>
          <w:p w14:paraId="0941DE96" w14:textId="77777777" w:rsidR="00DD527E" w:rsidRDefault="00DD527E">
            <w:pPr>
              <w:rPr>
                <w:sz w:val="24"/>
                <w:szCs w:val="24"/>
              </w:rPr>
            </w:pPr>
          </w:p>
          <w:p w14:paraId="0941DE99" w14:textId="71A1885A" w:rsidR="00DD527E" w:rsidRDefault="00673965">
            <w:pPr>
              <w:rPr>
                <w:sz w:val="24"/>
                <w:szCs w:val="24"/>
              </w:rPr>
            </w:pPr>
            <w:r>
              <w:rPr>
                <w:sz w:val="24"/>
                <w:szCs w:val="24"/>
              </w:rPr>
              <w:t>Explore how language and culture affect, and work together in, communication</w:t>
            </w:r>
            <w:r w:rsidR="007B4A51">
              <w:rPr>
                <w:sz w:val="24"/>
                <w:szCs w:val="24"/>
              </w:rPr>
              <w:t>.</w:t>
            </w:r>
          </w:p>
          <w:p w14:paraId="0941DE9A" w14:textId="77777777" w:rsidR="00DD527E" w:rsidRDefault="00DD527E">
            <w:pPr>
              <w:rPr>
                <w:sz w:val="24"/>
                <w:szCs w:val="24"/>
              </w:rPr>
            </w:pPr>
          </w:p>
          <w:p w14:paraId="0941DE9E" w14:textId="77777777" w:rsidR="00DD527E" w:rsidRDefault="00673965">
            <w:pPr>
              <w:pBdr>
                <w:top w:val="nil"/>
                <w:left w:val="nil"/>
                <w:bottom w:val="nil"/>
                <w:right w:val="nil"/>
                <w:between w:val="nil"/>
              </w:pBdr>
              <w:rPr>
                <w:b/>
              </w:rPr>
            </w:pPr>
            <w:r>
              <w:rPr>
                <w:b/>
              </w:rPr>
              <w:t>At Curriculum Level 6, students will:</w:t>
            </w:r>
          </w:p>
          <w:p w14:paraId="0941DE9F" w14:textId="77777777" w:rsidR="00DD527E" w:rsidRDefault="00DD527E">
            <w:pPr>
              <w:pBdr>
                <w:top w:val="nil"/>
                <w:left w:val="nil"/>
                <w:bottom w:val="nil"/>
                <w:right w:val="nil"/>
                <w:between w:val="nil"/>
              </w:pBdr>
              <w:rPr>
                <w:sz w:val="24"/>
                <w:szCs w:val="24"/>
              </w:rPr>
            </w:pPr>
          </w:p>
          <w:p w14:paraId="0941DEA1" w14:textId="5CF8DE14" w:rsidR="00DD527E" w:rsidRDefault="00BE20B9">
            <w:pPr>
              <w:pBdr>
                <w:top w:val="nil"/>
                <w:left w:val="nil"/>
                <w:bottom w:val="nil"/>
                <w:right w:val="nil"/>
                <w:between w:val="nil"/>
              </w:pBdr>
              <w:rPr>
                <w:sz w:val="24"/>
                <w:szCs w:val="24"/>
              </w:rPr>
            </w:pPr>
            <w:r>
              <w:rPr>
                <w:sz w:val="24"/>
                <w:szCs w:val="24"/>
              </w:rPr>
              <w:t>E</w:t>
            </w:r>
            <w:r w:rsidR="00673965">
              <w:rPr>
                <w:sz w:val="24"/>
                <w:szCs w:val="24"/>
              </w:rPr>
              <w:t>ngage with, and make meaning of, a variety of short text types in everyday contexts </w:t>
            </w:r>
          </w:p>
          <w:p w14:paraId="0941DEA2" w14:textId="77777777" w:rsidR="00DD527E" w:rsidRDefault="00673965">
            <w:pPr>
              <w:pBdr>
                <w:top w:val="nil"/>
                <w:left w:val="nil"/>
                <w:bottom w:val="nil"/>
                <w:right w:val="nil"/>
                <w:between w:val="nil"/>
              </w:pBdr>
              <w:rPr>
                <w:sz w:val="24"/>
                <w:szCs w:val="24"/>
              </w:rPr>
            </w:pPr>
            <w:r>
              <w:rPr>
                <w:sz w:val="24"/>
                <w:szCs w:val="24"/>
              </w:rPr>
              <w:lastRenderedPageBreak/>
              <w:t>explore language commonly used to express personal information and ideas related to everyday situations</w:t>
            </w:r>
          </w:p>
          <w:p w14:paraId="0941DEA3" w14:textId="77777777" w:rsidR="00DD527E" w:rsidRDefault="00DD527E">
            <w:pPr>
              <w:pBdr>
                <w:top w:val="nil"/>
                <w:left w:val="nil"/>
                <w:bottom w:val="nil"/>
                <w:right w:val="nil"/>
                <w:between w:val="nil"/>
              </w:pBdr>
              <w:rPr>
                <w:sz w:val="24"/>
                <w:szCs w:val="24"/>
              </w:rPr>
            </w:pPr>
          </w:p>
          <w:p w14:paraId="0941DEA4" w14:textId="77777777" w:rsidR="00DD527E" w:rsidRDefault="00673965">
            <w:pPr>
              <w:pBdr>
                <w:top w:val="nil"/>
                <w:left w:val="nil"/>
                <w:bottom w:val="nil"/>
                <w:right w:val="nil"/>
                <w:between w:val="nil"/>
              </w:pBdr>
              <w:rPr>
                <w:sz w:val="24"/>
                <w:szCs w:val="24"/>
              </w:rPr>
            </w:pPr>
            <w:r>
              <w:rPr>
                <w:sz w:val="24"/>
                <w:szCs w:val="24"/>
              </w:rPr>
              <w:t>develop communicative skills to present simple information and interact with others in a range of predictable contexts </w:t>
            </w:r>
          </w:p>
          <w:p w14:paraId="0941DEA5" w14:textId="77777777" w:rsidR="00DD527E" w:rsidRDefault="00DD527E">
            <w:pPr>
              <w:pBdr>
                <w:top w:val="nil"/>
                <w:left w:val="nil"/>
                <w:bottom w:val="nil"/>
                <w:right w:val="nil"/>
                <w:between w:val="nil"/>
              </w:pBdr>
              <w:rPr>
                <w:sz w:val="24"/>
                <w:szCs w:val="24"/>
              </w:rPr>
            </w:pPr>
          </w:p>
          <w:p w14:paraId="0941DEA6" w14:textId="77777777" w:rsidR="00DD527E" w:rsidRDefault="00673965">
            <w:pPr>
              <w:pBdr>
                <w:top w:val="nil"/>
                <w:left w:val="nil"/>
                <w:bottom w:val="nil"/>
                <w:right w:val="nil"/>
                <w:between w:val="nil"/>
              </w:pBdr>
              <w:rPr>
                <w:sz w:val="24"/>
                <w:szCs w:val="24"/>
              </w:rPr>
            </w:pPr>
            <w:r>
              <w:rPr>
                <w:sz w:val="24"/>
                <w:szCs w:val="24"/>
              </w:rPr>
              <w:t>develop a foundational awareness of and use the key building blocks and patterns of the language, including pronunciation and stress, appropriate register, and structure</w:t>
            </w:r>
          </w:p>
          <w:p w14:paraId="0941DEA7" w14:textId="77777777" w:rsidR="00DD527E" w:rsidRDefault="00DD527E">
            <w:pPr>
              <w:pBdr>
                <w:top w:val="nil"/>
                <w:left w:val="nil"/>
                <w:bottom w:val="nil"/>
                <w:right w:val="nil"/>
                <w:between w:val="nil"/>
              </w:pBdr>
              <w:rPr>
                <w:sz w:val="24"/>
                <w:szCs w:val="24"/>
              </w:rPr>
            </w:pPr>
          </w:p>
          <w:p w14:paraId="0941DEA8" w14:textId="77777777" w:rsidR="00DD527E" w:rsidRDefault="00673965">
            <w:pPr>
              <w:pBdr>
                <w:top w:val="nil"/>
                <w:left w:val="nil"/>
                <w:bottom w:val="nil"/>
                <w:right w:val="nil"/>
                <w:between w:val="nil"/>
              </w:pBdr>
              <w:rPr>
                <w:sz w:val="24"/>
                <w:szCs w:val="24"/>
              </w:rPr>
            </w:pPr>
            <w:r>
              <w:rPr>
                <w:sz w:val="24"/>
                <w:szCs w:val="24"/>
              </w:rPr>
              <w:t>acquire simple linguistic strategies and basic knowledge of how to use resources to make meaning from unfamiliar language</w:t>
            </w:r>
          </w:p>
          <w:p w14:paraId="0941DEA9" w14:textId="77777777" w:rsidR="00DD527E" w:rsidRDefault="00DD527E">
            <w:pPr>
              <w:pBdr>
                <w:top w:val="nil"/>
                <w:left w:val="nil"/>
                <w:bottom w:val="nil"/>
                <w:right w:val="nil"/>
                <w:between w:val="nil"/>
              </w:pBdr>
              <w:rPr>
                <w:sz w:val="24"/>
                <w:szCs w:val="24"/>
              </w:rPr>
            </w:pPr>
          </w:p>
          <w:p w14:paraId="0941DEAA" w14:textId="77777777" w:rsidR="00DD527E" w:rsidRDefault="00673965">
            <w:pPr>
              <w:pBdr>
                <w:top w:val="nil"/>
                <w:left w:val="nil"/>
                <w:bottom w:val="nil"/>
                <w:right w:val="nil"/>
                <w:between w:val="nil"/>
              </w:pBdr>
              <w:rPr>
                <w:sz w:val="24"/>
                <w:szCs w:val="24"/>
              </w:rPr>
            </w:pPr>
            <w:r>
              <w:rPr>
                <w:sz w:val="24"/>
                <w:szCs w:val="24"/>
              </w:rPr>
              <w:t>participate in activities which use, promote, and celebrate the target language</w:t>
            </w:r>
          </w:p>
          <w:p w14:paraId="0941DEAB" w14:textId="77777777" w:rsidR="00DD527E" w:rsidRDefault="00DD527E">
            <w:pPr>
              <w:pBdr>
                <w:top w:val="nil"/>
                <w:left w:val="nil"/>
                <w:bottom w:val="nil"/>
                <w:right w:val="nil"/>
                <w:between w:val="nil"/>
              </w:pBdr>
              <w:rPr>
                <w:sz w:val="24"/>
                <w:szCs w:val="24"/>
              </w:rPr>
            </w:pPr>
          </w:p>
          <w:p w14:paraId="0941DEAC" w14:textId="77777777" w:rsidR="00DD527E" w:rsidRDefault="00673965">
            <w:pPr>
              <w:pBdr>
                <w:top w:val="nil"/>
                <w:left w:val="nil"/>
                <w:bottom w:val="nil"/>
                <w:right w:val="nil"/>
                <w:between w:val="nil"/>
              </w:pBdr>
              <w:rPr>
                <w:sz w:val="24"/>
                <w:szCs w:val="24"/>
              </w:rPr>
            </w:pPr>
            <w:r>
              <w:rPr>
                <w:sz w:val="24"/>
                <w:szCs w:val="24"/>
              </w:rPr>
              <w:t>explore links to own heritage to deepen sense of personal identity</w:t>
            </w:r>
          </w:p>
          <w:p w14:paraId="0941DEAD" w14:textId="77777777" w:rsidR="00DD527E" w:rsidRDefault="00DD527E">
            <w:pPr>
              <w:pBdr>
                <w:top w:val="nil"/>
                <w:left w:val="nil"/>
                <w:bottom w:val="nil"/>
                <w:right w:val="nil"/>
                <w:between w:val="nil"/>
              </w:pBdr>
              <w:rPr>
                <w:color w:val="231F20"/>
              </w:rPr>
            </w:pPr>
          </w:p>
          <w:p w14:paraId="0941DEAE" w14:textId="77777777" w:rsidR="00DD527E" w:rsidRDefault="00673965">
            <w:pPr>
              <w:spacing w:line="259" w:lineRule="auto"/>
              <w:rPr>
                <w:color w:val="231F20"/>
              </w:rPr>
            </w:pPr>
            <w:r>
              <w:rPr>
                <w:sz w:val="24"/>
                <w:szCs w:val="24"/>
              </w:rPr>
              <w:t>engage with the traditions, belief systems, and practices of Kuki Airani culture</w:t>
            </w:r>
          </w:p>
        </w:tc>
        <w:tc>
          <w:tcPr>
            <w:tcW w:w="14565" w:type="dxa"/>
            <w:vMerge w:val="restart"/>
            <w:shd w:val="clear" w:color="auto" w:fill="auto"/>
          </w:tcPr>
          <w:p w14:paraId="0941DEB0" w14:textId="27BFC048" w:rsidR="00DD527E" w:rsidRDefault="00673965">
            <w:pPr>
              <w:spacing w:after="160" w:line="360" w:lineRule="auto"/>
              <w:ind w:right="286"/>
              <w:rPr>
                <w:b/>
                <w:i/>
                <w:color w:val="231F20"/>
              </w:rPr>
            </w:pPr>
            <w:r>
              <w:rPr>
                <w:b/>
                <w:i/>
                <w:color w:val="231F20"/>
              </w:rPr>
              <w:lastRenderedPageBreak/>
              <w:t xml:space="preserve">Toku Enua </w:t>
            </w:r>
            <w:r w:rsidR="00906CB7">
              <w:rPr>
                <w:b/>
                <w:i/>
                <w:color w:val="231F20"/>
              </w:rPr>
              <w:t>–</w:t>
            </w:r>
            <w:r>
              <w:rPr>
                <w:b/>
                <w:i/>
                <w:color w:val="231F20"/>
              </w:rPr>
              <w:t xml:space="preserve"> My Island</w:t>
            </w:r>
          </w:p>
          <w:p w14:paraId="0941DEB1" w14:textId="77777777" w:rsidR="00DD527E" w:rsidRDefault="00673965">
            <w:pPr>
              <w:tabs>
                <w:tab w:val="left" w:pos="3700"/>
              </w:tabs>
              <w:spacing w:after="160" w:line="360" w:lineRule="auto"/>
              <w:ind w:right="30"/>
              <w:rPr>
                <w:b/>
                <w:i/>
                <w:color w:val="231F20"/>
              </w:rPr>
            </w:pPr>
            <w:r>
              <w:rPr>
                <w:b/>
                <w:i/>
                <w:color w:val="231F20"/>
              </w:rPr>
              <w:t>“No ea mai koe?”</w:t>
            </w:r>
          </w:p>
          <w:p w14:paraId="0941DEB2" w14:textId="77777777" w:rsidR="00DD527E" w:rsidRDefault="00673965">
            <w:pPr>
              <w:numPr>
                <w:ilvl w:val="0"/>
                <w:numId w:val="6"/>
              </w:numPr>
              <w:tabs>
                <w:tab w:val="left" w:pos="3700"/>
              </w:tabs>
              <w:spacing w:line="360" w:lineRule="auto"/>
              <w:ind w:right="30"/>
              <w:rPr>
                <w:color w:val="231F20"/>
              </w:rPr>
            </w:pPr>
            <w:r>
              <w:rPr>
                <w:color w:val="231F20"/>
              </w:rPr>
              <w:t>Students learn to talk about where they and their family members are from and to converse with others on the same topic.</w:t>
            </w:r>
          </w:p>
          <w:p w14:paraId="0941DEB3" w14:textId="77777777" w:rsidR="00DD527E" w:rsidRDefault="00673965">
            <w:pPr>
              <w:numPr>
                <w:ilvl w:val="0"/>
                <w:numId w:val="6"/>
              </w:numPr>
              <w:tabs>
                <w:tab w:val="left" w:pos="3700"/>
              </w:tabs>
              <w:spacing w:line="360" w:lineRule="auto"/>
              <w:ind w:right="30"/>
              <w:rPr>
                <w:color w:val="231F20"/>
              </w:rPr>
            </w:pPr>
            <w:r>
              <w:rPr>
                <w:color w:val="231F20"/>
              </w:rPr>
              <w:t>Students draw on prior learning in junior school to revise the vocabulary and sentence structures needed to identify someone, say where someone or something is from, and describe what people are doing</w:t>
            </w:r>
          </w:p>
          <w:p w14:paraId="67AB2E62" w14:textId="2236292C" w:rsidR="007B4A51" w:rsidRDefault="00673965" w:rsidP="007B4A51">
            <w:pPr>
              <w:numPr>
                <w:ilvl w:val="0"/>
                <w:numId w:val="6"/>
              </w:numPr>
              <w:tabs>
                <w:tab w:val="left" w:pos="3700"/>
              </w:tabs>
              <w:spacing w:line="360" w:lineRule="auto"/>
              <w:ind w:right="30"/>
              <w:rPr>
                <w:color w:val="231F20"/>
              </w:rPr>
            </w:pPr>
            <w:r>
              <w:rPr>
                <w:color w:val="231F20"/>
              </w:rPr>
              <w:t>Students research the best methods for effective language learning. Findings are shared and class decides on a number of different techniques to try out during the year (</w:t>
            </w:r>
            <w:r w:rsidR="00BE20B9">
              <w:rPr>
                <w:color w:val="231F20"/>
              </w:rPr>
              <w:t>eg</w:t>
            </w:r>
            <w:r>
              <w:rPr>
                <w:color w:val="231F20"/>
              </w:rPr>
              <w:t xml:space="preserve"> </w:t>
            </w:r>
            <w:r w:rsidR="00CF43DA">
              <w:rPr>
                <w:color w:val="231F20"/>
              </w:rPr>
              <w:t>goal setting</w:t>
            </w:r>
            <w:r>
              <w:rPr>
                <w:color w:val="231F20"/>
              </w:rPr>
              <w:t>, flashcards for vocabulary, connecting words to images and movement, ways to get daily exposure to the language)</w:t>
            </w:r>
          </w:p>
          <w:p w14:paraId="3E49D814" w14:textId="77777777" w:rsidR="007B4A51" w:rsidRDefault="007B4A51" w:rsidP="007B4A51">
            <w:pPr>
              <w:numPr>
                <w:ilvl w:val="0"/>
                <w:numId w:val="6"/>
              </w:numPr>
              <w:tabs>
                <w:tab w:val="left" w:pos="3700"/>
              </w:tabs>
              <w:spacing w:line="360" w:lineRule="auto"/>
              <w:ind w:right="30"/>
              <w:rPr>
                <w:color w:val="231F20"/>
              </w:rPr>
            </w:pPr>
            <w:r w:rsidRPr="007B4A51">
              <w:rPr>
                <w:color w:val="231F20"/>
              </w:rPr>
              <w:t>Focus on the Cook Islands – students make meaning and practise using the language to describe the different islands in terms of: location, geography, names, history, unique attributes or cultural practices, anthems and common activities (eg Aitutaki/Araura Enua o Ru ki te Moana/Ru the Discoverer/How the Island is set up into eight villages; Mangaia/A’ua’u/Nga Ono o Mangaia-Numangatini</w:t>
            </w:r>
            <w:r>
              <w:rPr>
                <w:color w:val="231F20"/>
              </w:rPr>
              <w:t xml:space="preserve"> </w:t>
            </w:r>
            <w:r w:rsidRPr="007B4A51">
              <w:rPr>
                <w:color w:val="231F20"/>
              </w:rPr>
              <w:t>/Mamio</w:t>
            </w:r>
            <w:r>
              <w:rPr>
                <w:color w:val="231F20"/>
              </w:rPr>
              <w:t xml:space="preserve"> </w:t>
            </w:r>
            <w:r w:rsidRPr="007B4A51">
              <w:rPr>
                <w:color w:val="231F20"/>
              </w:rPr>
              <w:t>[Taro];</w:t>
            </w:r>
            <w:r>
              <w:rPr>
                <w:color w:val="231F20"/>
              </w:rPr>
              <w:t xml:space="preserve"> </w:t>
            </w:r>
            <w:r w:rsidRPr="007B4A51">
              <w:rPr>
                <w:color w:val="231F20"/>
              </w:rPr>
              <w:t>Rarotonga/</w:t>
            </w:r>
            <w:r>
              <w:rPr>
                <w:color w:val="231F20"/>
              </w:rPr>
              <w:t xml:space="preserve"> </w:t>
            </w:r>
            <w:r w:rsidRPr="007B4A51">
              <w:rPr>
                <w:color w:val="231F20"/>
              </w:rPr>
              <w:t>Tumutevarovaro/</w:t>
            </w:r>
          </w:p>
          <w:p w14:paraId="12D64332" w14:textId="26AC6275" w:rsidR="007B4A51" w:rsidRPr="007B4A51" w:rsidRDefault="007B4A51" w:rsidP="007B4A51">
            <w:pPr>
              <w:tabs>
                <w:tab w:val="left" w:pos="3700"/>
              </w:tabs>
              <w:spacing w:line="360" w:lineRule="auto"/>
              <w:ind w:left="720" w:right="30"/>
              <w:rPr>
                <w:color w:val="231F20"/>
              </w:rPr>
            </w:pPr>
            <w:r w:rsidRPr="007B4A51">
              <w:rPr>
                <w:color w:val="231F20"/>
              </w:rPr>
              <w:t>Story of Tangiia and Karika/Nga Vaka o Rarotonga)</w:t>
            </w:r>
          </w:p>
          <w:p w14:paraId="0941DEB6" w14:textId="77777777" w:rsidR="00DD527E" w:rsidRDefault="00673965">
            <w:pPr>
              <w:numPr>
                <w:ilvl w:val="0"/>
                <w:numId w:val="6"/>
              </w:numPr>
              <w:tabs>
                <w:tab w:val="left" w:pos="3700"/>
              </w:tabs>
              <w:spacing w:after="160" w:line="360" w:lineRule="auto"/>
              <w:ind w:right="30"/>
              <w:rPr>
                <w:color w:val="231F20"/>
              </w:rPr>
            </w:pPr>
            <w:r>
              <w:t>Students prepare a presentation about their island or ancestral homeland: this might include a pe’e, an imene of significance to their island, and how they are connected to the island.</w:t>
            </w:r>
          </w:p>
          <w:p w14:paraId="31569CA0" w14:textId="77777777" w:rsidR="009B2967" w:rsidRDefault="009B2967" w:rsidP="009B2967">
            <w:pPr>
              <w:pStyle w:val="NormalWeb"/>
              <w:spacing w:before="0" w:beforeAutospacing="0" w:after="0" w:afterAutospacing="0" w:line="276" w:lineRule="auto"/>
            </w:pPr>
            <w:r>
              <w:rPr>
                <w:rFonts w:ascii="Calibri" w:hAnsi="Calibri" w:cs="Calibri"/>
                <w:i/>
                <w:iCs/>
                <w:color w:val="4A86E8"/>
                <w:sz w:val="22"/>
                <w:szCs w:val="22"/>
              </w:rPr>
              <w:t>This topic may develop skills relevant to the assessment of: </w:t>
            </w:r>
          </w:p>
          <w:p w14:paraId="62C37360" w14:textId="10C5A8CA" w:rsidR="009B2967" w:rsidRDefault="009B2967" w:rsidP="009B2967">
            <w:pPr>
              <w:pStyle w:val="NormalWeb"/>
              <w:numPr>
                <w:ilvl w:val="0"/>
                <w:numId w:val="7"/>
              </w:numPr>
              <w:spacing w:before="0" w:beforeAutospacing="0" w:after="0" w:afterAutospacing="0" w:line="276" w:lineRule="auto"/>
              <w:ind w:left="1080"/>
              <w:textAlignment w:val="baseline"/>
              <w:rPr>
                <w:rFonts w:ascii="Calibri" w:hAnsi="Calibri" w:cs="Calibri"/>
                <w:i/>
                <w:iCs/>
                <w:color w:val="4A86E8"/>
                <w:sz w:val="22"/>
                <w:szCs w:val="22"/>
              </w:rPr>
            </w:pPr>
            <w:r>
              <w:rPr>
                <w:rFonts w:ascii="Calibri" w:hAnsi="Calibri" w:cs="Calibri"/>
                <w:i/>
                <w:iCs/>
                <w:color w:val="4A86E8"/>
                <w:sz w:val="22"/>
                <w:szCs w:val="22"/>
              </w:rPr>
              <w:t xml:space="preserve">1.1 Interact in </w:t>
            </w:r>
            <w:r w:rsidR="006D1A05">
              <w:rPr>
                <w:rFonts w:ascii="Calibri" w:hAnsi="Calibri" w:cs="Calibri"/>
                <w:i/>
                <w:iCs/>
                <w:color w:val="4A86E8"/>
                <w:sz w:val="22"/>
                <w:szCs w:val="22"/>
              </w:rPr>
              <w:t xml:space="preserve">Te Reo Maori Kūki ‘Airani </w:t>
            </w:r>
            <w:r>
              <w:rPr>
                <w:rFonts w:ascii="Calibri" w:hAnsi="Calibri" w:cs="Calibri"/>
                <w:i/>
                <w:iCs/>
                <w:color w:val="4A86E8"/>
                <w:sz w:val="22"/>
                <w:szCs w:val="22"/>
              </w:rPr>
              <w:t>about everyday topics  </w:t>
            </w:r>
          </w:p>
          <w:p w14:paraId="7F2E0E20" w14:textId="4AE9C88F" w:rsidR="009B2967" w:rsidRDefault="009B2967" w:rsidP="009B2967">
            <w:pPr>
              <w:pStyle w:val="NormalWeb"/>
              <w:numPr>
                <w:ilvl w:val="0"/>
                <w:numId w:val="7"/>
              </w:numPr>
              <w:spacing w:before="0" w:beforeAutospacing="0" w:after="0" w:afterAutospacing="0" w:line="276" w:lineRule="auto"/>
              <w:ind w:left="1080"/>
              <w:textAlignment w:val="baseline"/>
              <w:rPr>
                <w:rFonts w:ascii="Calibri" w:hAnsi="Calibri" w:cs="Calibri"/>
                <w:i/>
                <w:iCs/>
                <w:color w:val="4A86E8"/>
                <w:sz w:val="22"/>
                <w:szCs w:val="22"/>
              </w:rPr>
            </w:pPr>
            <w:r>
              <w:rPr>
                <w:rFonts w:ascii="Calibri" w:hAnsi="Calibri" w:cs="Calibri"/>
                <w:i/>
                <w:iCs/>
                <w:color w:val="4A86E8"/>
                <w:sz w:val="22"/>
                <w:szCs w:val="22"/>
              </w:rPr>
              <w:t xml:space="preserve">1.2 Use </w:t>
            </w:r>
            <w:r w:rsidR="006D1A05">
              <w:rPr>
                <w:rFonts w:ascii="Calibri" w:hAnsi="Calibri" w:cs="Calibri"/>
                <w:i/>
                <w:iCs/>
                <w:color w:val="4A86E8"/>
                <w:sz w:val="22"/>
                <w:szCs w:val="22"/>
              </w:rPr>
              <w:t xml:space="preserve">Te Reo Maori Kūki ‘Airani </w:t>
            </w:r>
            <w:r w:rsidR="00020BA5">
              <w:rPr>
                <w:rFonts w:ascii="Calibri" w:hAnsi="Calibri" w:cs="Calibri"/>
                <w:i/>
                <w:iCs/>
                <w:color w:val="4A86E8"/>
                <w:sz w:val="22"/>
                <w:szCs w:val="22"/>
              </w:rPr>
              <w:t>to</w:t>
            </w:r>
            <w:r>
              <w:rPr>
                <w:rFonts w:ascii="Calibri" w:hAnsi="Calibri" w:cs="Calibri"/>
                <w:i/>
                <w:iCs/>
                <w:color w:val="4A86E8"/>
                <w:sz w:val="22"/>
                <w:szCs w:val="22"/>
              </w:rPr>
              <w:t xml:space="preserve"> communicate information in a cultural context </w:t>
            </w:r>
          </w:p>
          <w:p w14:paraId="24E0E32E" w14:textId="301CA185" w:rsidR="009B2967" w:rsidRDefault="009B2967" w:rsidP="009B2967">
            <w:pPr>
              <w:pStyle w:val="NormalWeb"/>
              <w:numPr>
                <w:ilvl w:val="0"/>
                <w:numId w:val="7"/>
              </w:numPr>
              <w:spacing w:before="0" w:beforeAutospacing="0" w:after="0" w:afterAutospacing="0" w:line="276" w:lineRule="auto"/>
              <w:ind w:left="1080"/>
              <w:textAlignment w:val="baseline"/>
              <w:rPr>
                <w:rFonts w:ascii="Calibri" w:hAnsi="Calibri" w:cs="Calibri"/>
                <w:i/>
                <w:iCs/>
                <w:color w:val="4A86E8"/>
                <w:sz w:val="22"/>
                <w:szCs w:val="22"/>
              </w:rPr>
            </w:pPr>
            <w:r>
              <w:rPr>
                <w:rFonts w:ascii="Calibri" w:hAnsi="Calibri" w:cs="Calibri"/>
                <w:i/>
                <w:iCs/>
                <w:color w:val="4A86E8"/>
                <w:sz w:val="22"/>
                <w:szCs w:val="22"/>
              </w:rPr>
              <w:t xml:space="preserve">1.3 Show understanding of spoken </w:t>
            </w:r>
            <w:r w:rsidR="006D1A05">
              <w:rPr>
                <w:rFonts w:ascii="Calibri" w:hAnsi="Calibri" w:cs="Calibri"/>
                <w:i/>
                <w:iCs/>
                <w:color w:val="4A86E8"/>
                <w:sz w:val="22"/>
                <w:szCs w:val="22"/>
              </w:rPr>
              <w:t xml:space="preserve">Te Reo Maori Kūki ‘Airani </w:t>
            </w:r>
            <w:r>
              <w:rPr>
                <w:rFonts w:ascii="Calibri" w:hAnsi="Calibri" w:cs="Calibri"/>
                <w:i/>
                <w:iCs/>
                <w:color w:val="4A86E8"/>
                <w:sz w:val="22"/>
                <w:szCs w:val="22"/>
              </w:rPr>
              <w:t>related to everyday contexts </w:t>
            </w:r>
          </w:p>
          <w:p w14:paraId="0941DEB8" w14:textId="253E19D8" w:rsidR="00DD527E" w:rsidRPr="007B4A51" w:rsidRDefault="009B2967" w:rsidP="007B4A51">
            <w:pPr>
              <w:pStyle w:val="NormalWeb"/>
              <w:numPr>
                <w:ilvl w:val="0"/>
                <w:numId w:val="7"/>
              </w:numPr>
              <w:spacing w:before="0" w:beforeAutospacing="0" w:after="0" w:afterAutospacing="0" w:line="276" w:lineRule="auto"/>
              <w:ind w:left="1080"/>
              <w:textAlignment w:val="baseline"/>
              <w:rPr>
                <w:rFonts w:ascii="Calibri" w:hAnsi="Calibri" w:cs="Calibri"/>
                <w:i/>
                <w:iCs/>
                <w:color w:val="4A86E8"/>
                <w:sz w:val="22"/>
                <w:szCs w:val="22"/>
              </w:rPr>
            </w:pPr>
            <w:r>
              <w:rPr>
                <w:rFonts w:ascii="Calibri" w:hAnsi="Calibri" w:cs="Calibri"/>
                <w:i/>
                <w:iCs/>
                <w:color w:val="4A86E8"/>
                <w:sz w:val="22"/>
                <w:szCs w:val="22"/>
              </w:rPr>
              <w:t xml:space="preserve">1.4 Write in </w:t>
            </w:r>
            <w:r w:rsidR="006D1A05">
              <w:rPr>
                <w:rFonts w:ascii="Calibri" w:hAnsi="Calibri" w:cs="Calibri"/>
                <w:i/>
                <w:iCs/>
                <w:color w:val="4A86E8"/>
                <w:sz w:val="22"/>
                <w:szCs w:val="22"/>
              </w:rPr>
              <w:t xml:space="preserve">Te Reo Maori Kūki ‘Airani </w:t>
            </w:r>
            <w:r>
              <w:rPr>
                <w:rFonts w:ascii="Calibri" w:hAnsi="Calibri" w:cs="Calibri"/>
                <w:i/>
                <w:iCs/>
                <w:color w:val="4A86E8"/>
                <w:sz w:val="22"/>
                <w:szCs w:val="22"/>
              </w:rPr>
              <w:t>to communicate information on everyday topics</w:t>
            </w:r>
          </w:p>
        </w:tc>
        <w:tc>
          <w:tcPr>
            <w:tcW w:w="2160" w:type="dxa"/>
            <w:vMerge w:val="restart"/>
          </w:tcPr>
          <w:p w14:paraId="0941DEB9" w14:textId="77777777" w:rsidR="00DD527E" w:rsidRDefault="00DD527E">
            <w:pPr>
              <w:spacing w:after="160" w:line="360" w:lineRule="auto"/>
              <w:ind w:right="30"/>
              <w:rPr>
                <w:color w:val="231F20"/>
              </w:rPr>
            </w:pPr>
          </w:p>
          <w:p w14:paraId="0941DEBA" w14:textId="77777777" w:rsidR="00DD527E" w:rsidRDefault="00673965">
            <w:pPr>
              <w:spacing w:after="160" w:line="360" w:lineRule="auto"/>
              <w:ind w:right="30"/>
              <w:rPr>
                <w:color w:val="231F20"/>
              </w:rPr>
            </w:pPr>
            <w:r>
              <w:rPr>
                <w:color w:val="231F20"/>
              </w:rPr>
              <w:t>5 weeks</w:t>
            </w:r>
          </w:p>
        </w:tc>
      </w:tr>
      <w:tr w:rsidR="00DD527E" w14:paraId="0941DEBF" w14:textId="77777777">
        <w:trPr>
          <w:trHeight w:val="1134"/>
        </w:trPr>
        <w:tc>
          <w:tcPr>
            <w:tcW w:w="4394" w:type="dxa"/>
            <w:vMerge/>
            <w:shd w:val="clear" w:color="auto" w:fill="auto"/>
          </w:tcPr>
          <w:p w14:paraId="0941DEBC" w14:textId="77777777" w:rsidR="00DD527E" w:rsidRDefault="00DD527E">
            <w:pPr>
              <w:pBdr>
                <w:top w:val="nil"/>
                <w:left w:val="nil"/>
                <w:bottom w:val="nil"/>
                <w:right w:val="nil"/>
                <w:between w:val="nil"/>
              </w:pBdr>
              <w:ind w:right="30"/>
              <w:rPr>
                <w:color w:val="231F20"/>
              </w:rPr>
            </w:pPr>
          </w:p>
        </w:tc>
        <w:tc>
          <w:tcPr>
            <w:tcW w:w="14565" w:type="dxa"/>
            <w:vMerge/>
            <w:shd w:val="clear" w:color="auto" w:fill="auto"/>
          </w:tcPr>
          <w:p w14:paraId="0941DEBD" w14:textId="77777777" w:rsidR="00DD527E" w:rsidRDefault="00DD527E">
            <w:pPr>
              <w:tabs>
                <w:tab w:val="left" w:pos="3700"/>
              </w:tabs>
              <w:ind w:right="30"/>
              <w:rPr>
                <w:color w:val="FF0000"/>
              </w:rPr>
            </w:pPr>
          </w:p>
        </w:tc>
        <w:tc>
          <w:tcPr>
            <w:tcW w:w="2160" w:type="dxa"/>
            <w:vMerge/>
          </w:tcPr>
          <w:p w14:paraId="0941DEBE" w14:textId="77777777" w:rsidR="00DD527E" w:rsidRDefault="00DD527E">
            <w:pPr>
              <w:ind w:right="30"/>
              <w:rPr>
                <w:color w:val="231F20"/>
              </w:rPr>
            </w:pPr>
          </w:p>
        </w:tc>
      </w:tr>
      <w:tr w:rsidR="00DD527E" w14:paraId="0941DECA" w14:textId="77777777">
        <w:trPr>
          <w:trHeight w:val="1163"/>
        </w:trPr>
        <w:tc>
          <w:tcPr>
            <w:tcW w:w="4394" w:type="dxa"/>
            <w:vMerge/>
            <w:shd w:val="clear" w:color="auto" w:fill="auto"/>
          </w:tcPr>
          <w:p w14:paraId="0941DEC0" w14:textId="77777777" w:rsidR="00DD527E" w:rsidRDefault="00DD527E">
            <w:pPr>
              <w:pBdr>
                <w:top w:val="nil"/>
                <w:left w:val="nil"/>
                <w:bottom w:val="nil"/>
                <w:right w:val="nil"/>
                <w:between w:val="nil"/>
              </w:pBdr>
              <w:ind w:right="30"/>
              <w:rPr>
                <w:color w:val="231F20"/>
              </w:rPr>
            </w:pPr>
          </w:p>
        </w:tc>
        <w:tc>
          <w:tcPr>
            <w:tcW w:w="14565" w:type="dxa"/>
            <w:shd w:val="clear" w:color="auto" w:fill="auto"/>
          </w:tcPr>
          <w:p w14:paraId="0941DEC1" w14:textId="0EDBDFDB" w:rsidR="00DD527E" w:rsidRDefault="00673965">
            <w:pPr>
              <w:tabs>
                <w:tab w:val="left" w:pos="3700"/>
              </w:tabs>
              <w:spacing w:after="160" w:line="360" w:lineRule="auto"/>
              <w:ind w:right="30"/>
              <w:rPr>
                <w:b/>
                <w:color w:val="231F20"/>
              </w:rPr>
            </w:pPr>
            <w:r>
              <w:rPr>
                <w:b/>
                <w:color w:val="231F20"/>
              </w:rPr>
              <w:t xml:space="preserve">Turou </w:t>
            </w:r>
            <w:r w:rsidR="00906CB7">
              <w:rPr>
                <w:b/>
                <w:color w:val="231F20"/>
              </w:rPr>
              <w:t>–</w:t>
            </w:r>
            <w:r>
              <w:rPr>
                <w:b/>
                <w:color w:val="231F20"/>
              </w:rPr>
              <w:t xml:space="preserve"> The welcoming process</w:t>
            </w:r>
          </w:p>
          <w:p w14:paraId="0941DEC2" w14:textId="77777777" w:rsidR="00DD527E" w:rsidRDefault="00673965">
            <w:pPr>
              <w:widowControl w:val="0"/>
              <w:numPr>
                <w:ilvl w:val="0"/>
                <w:numId w:val="2"/>
              </w:numPr>
              <w:spacing w:line="360" w:lineRule="auto"/>
              <w:rPr>
                <w:rFonts w:ascii="Arial" w:eastAsia="Arial" w:hAnsi="Arial" w:cs="Arial"/>
                <w:sz w:val="24"/>
                <w:szCs w:val="24"/>
              </w:rPr>
            </w:pPr>
            <w:r>
              <w:rPr>
                <w:color w:val="231F20"/>
              </w:rPr>
              <w:t>Learning about what a turou is and its different elements and roles: Pe’e (chant), the Turou (welcome), te aka’eianga (presenting of flower leis), Pure Ngutuare (Devotion), ariki’anga i te manu’iri (hosting of the guests)</w:t>
            </w:r>
          </w:p>
          <w:p w14:paraId="0941DEC3" w14:textId="77777777" w:rsidR="00DD527E" w:rsidRDefault="00673965">
            <w:pPr>
              <w:widowControl w:val="0"/>
              <w:numPr>
                <w:ilvl w:val="0"/>
                <w:numId w:val="2"/>
              </w:numPr>
              <w:spacing w:line="360" w:lineRule="auto"/>
              <w:rPr>
                <w:rFonts w:ascii="Arial" w:eastAsia="Arial" w:hAnsi="Arial" w:cs="Arial"/>
                <w:sz w:val="24"/>
                <w:szCs w:val="24"/>
              </w:rPr>
            </w:pPr>
            <w:r>
              <w:rPr>
                <w:color w:val="231F20"/>
              </w:rPr>
              <w:t>Going through different pe’e and unpacking the specific language features, meanings, and purposes of different pe’e. Looking at the specific language elements of other parts of the turou, including actions and body language</w:t>
            </w:r>
          </w:p>
          <w:p w14:paraId="0941DEC4" w14:textId="77777777" w:rsidR="00DD527E" w:rsidRDefault="00673965">
            <w:pPr>
              <w:widowControl w:val="0"/>
              <w:numPr>
                <w:ilvl w:val="0"/>
                <w:numId w:val="2"/>
              </w:numPr>
              <w:spacing w:line="360" w:lineRule="auto"/>
              <w:rPr>
                <w:color w:val="231F20"/>
              </w:rPr>
            </w:pPr>
            <w:r>
              <w:rPr>
                <w:color w:val="231F20"/>
              </w:rPr>
              <w:lastRenderedPageBreak/>
              <w:t>Making of ei to present as gifts in the turou: simple descriptive language (size, shape, colour); simple instructional language; structures needed to explain why we give ei or how the ei change to suit the needs of the occasion</w:t>
            </w:r>
          </w:p>
          <w:p w14:paraId="0941DEC5" w14:textId="77777777" w:rsidR="00DD527E" w:rsidRDefault="00673965">
            <w:pPr>
              <w:widowControl w:val="0"/>
              <w:numPr>
                <w:ilvl w:val="0"/>
                <w:numId w:val="2"/>
              </w:numPr>
              <w:spacing w:line="360" w:lineRule="auto"/>
              <w:rPr>
                <w:color w:val="231F20"/>
              </w:rPr>
            </w:pPr>
            <w:r>
              <w:rPr>
                <w:color w:val="231F20"/>
              </w:rPr>
              <w:t>Language of greeting, welcoming, acknowledging people and thanking; use of formal types of speaking.</w:t>
            </w:r>
          </w:p>
          <w:p w14:paraId="0941DEC6" w14:textId="77777777" w:rsidR="00DD527E" w:rsidRDefault="00673965">
            <w:pPr>
              <w:widowControl w:val="0"/>
              <w:numPr>
                <w:ilvl w:val="0"/>
                <w:numId w:val="2"/>
              </w:numPr>
              <w:spacing w:line="360" w:lineRule="auto"/>
              <w:rPr>
                <w:color w:val="231F20"/>
              </w:rPr>
            </w:pPr>
            <w:r>
              <w:rPr>
                <w:color w:val="231F20"/>
              </w:rPr>
              <w:t>Ariki’anga manu’iri: language of hospitality - vocabulary and structures for inviting, food and food preparation, asking for and requesting things, giving and following instructions in the preparation of a reception</w:t>
            </w:r>
          </w:p>
          <w:p w14:paraId="0941DEC7" w14:textId="77777777" w:rsidR="00DD527E" w:rsidRDefault="00673965">
            <w:pPr>
              <w:widowControl w:val="0"/>
              <w:numPr>
                <w:ilvl w:val="0"/>
                <w:numId w:val="2"/>
              </w:numPr>
              <w:spacing w:line="360" w:lineRule="auto"/>
              <w:rPr>
                <w:color w:val="231F20"/>
              </w:rPr>
            </w:pPr>
            <w:r>
              <w:rPr>
                <w:color w:val="231F20"/>
              </w:rPr>
              <w:t>Conversation practice: students discuss the organisation of a turou - who will do each role, where and when it will take place, what preparations will be made, how each person will help</w:t>
            </w:r>
          </w:p>
          <w:p w14:paraId="7B30885F" w14:textId="77777777" w:rsidR="009B2967" w:rsidRDefault="009B2967" w:rsidP="009B2967">
            <w:pPr>
              <w:pStyle w:val="NormalWeb"/>
              <w:spacing w:before="0" w:beforeAutospacing="0" w:after="0" w:afterAutospacing="0" w:line="276" w:lineRule="auto"/>
            </w:pPr>
            <w:r>
              <w:rPr>
                <w:rFonts w:ascii="Calibri" w:hAnsi="Calibri" w:cs="Calibri"/>
                <w:i/>
                <w:iCs/>
                <w:color w:val="4A86E8"/>
                <w:sz w:val="22"/>
                <w:szCs w:val="22"/>
              </w:rPr>
              <w:t>This topic may develop skills relevant to the assessment of: </w:t>
            </w:r>
          </w:p>
          <w:p w14:paraId="0FEC974E" w14:textId="13CE8AD7" w:rsidR="009B2967" w:rsidRDefault="009B2967" w:rsidP="009B2967">
            <w:pPr>
              <w:pStyle w:val="NormalWeb"/>
              <w:numPr>
                <w:ilvl w:val="0"/>
                <w:numId w:val="7"/>
              </w:numPr>
              <w:spacing w:before="0" w:beforeAutospacing="0" w:after="0" w:afterAutospacing="0" w:line="276" w:lineRule="auto"/>
              <w:ind w:left="1080"/>
              <w:textAlignment w:val="baseline"/>
              <w:rPr>
                <w:rFonts w:ascii="Calibri" w:hAnsi="Calibri" w:cs="Calibri"/>
                <w:i/>
                <w:iCs/>
                <w:color w:val="4A86E8"/>
                <w:sz w:val="22"/>
                <w:szCs w:val="22"/>
              </w:rPr>
            </w:pPr>
            <w:r>
              <w:rPr>
                <w:rFonts w:ascii="Calibri" w:hAnsi="Calibri" w:cs="Calibri"/>
                <w:i/>
                <w:iCs/>
                <w:color w:val="4A86E8"/>
                <w:sz w:val="22"/>
                <w:szCs w:val="22"/>
              </w:rPr>
              <w:t xml:space="preserve">1.1 Interact in </w:t>
            </w:r>
            <w:r w:rsidR="006D1A05">
              <w:rPr>
                <w:rFonts w:ascii="Calibri" w:hAnsi="Calibri" w:cs="Calibri"/>
                <w:i/>
                <w:iCs/>
                <w:color w:val="4A86E8"/>
                <w:sz w:val="22"/>
                <w:szCs w:val="22"/>
              </w:rPr>
              <w:t xml:space="preserve">Te Reo Maori Kūki ‘Airani </w:t>
            </w:r>
            <w:r>
              <w:rPr>
                <w:rFonts w:ascii="Calibri" w:hAnsi="Calibri" w:cs="Calibri"/>
                <w:i/>
                <w:iCs/>
                <w:color w:val="4A86E8"/>
                <w:sz w:val="22"/>
                <w:szCs w:val="22"/>
              </w:rPr>
              <w:t>about everyday topics  </w:t>
            </w:r>
          </w:p>
          <w:p w14:paraId="0275494E" w14:textId="7CC9970E" w:rsidR="009B2967" w:rsidRDefault="009B2967" w:rsidP="009B2967">
            <w:pPr>
              <w:pStyle w:val="NormalWeb"/>
              <w:numPr>
                <w:ilvl w:val="0"/>
                <w:numId w:val="7"/>
              </w:numPr>
              <w:spacing w:before="0" w:beforeAutospacing="0" w:after="0" w:afterAutospacing="0" w:line="276" w:lineRule="auto"/>
              <w:ind w:left="1080"/>
              <w:textAlignment w:val="baseline"/>
              <w:rPr>
                <w:rFonts w:ascii="Calibri" w:hAnsi="Calibri" w:cs="Calibri"/>
                <w:i/>
                <w:iCs/>
                <w:color w:val="4A86E8"/>
                <w:sz w:val="22"/>
                <w:szCs w:val="22"/>
              </w:rPr>
            </w:pPr>
            <w:r>
              <w:rPr>
                <w:rFonts w:ascii="Calibri" w:hAnsi="Calibri" w:cs="Calibri"/>
                <w:i/>
                <w:iCs/>
                <w:color w:val="4A86E8"/>
                <w:sz w:val="22"/>
                <w:szCs w:val="22"/>
              </w:rPr>
              <w:t xml:space="preserve">1.2 Use </w:t>
            </w:r>
            <w:r w:rsidR="006D1A05">
              <w:rPr>
                <w:rFonts w:ascii="Calibri" w:hAnsi="Calibri" w:cs="Calibri"/>
                <w:i/>
                <w:iCs/>
                <w:color w:val="4A86E8"/>
                <w:sz w:val="22"/>
                <w:szCs w:val="22"/>
              </w:rPr>
              <w:t>Te Reo Maori Kūki ‘</w:t>
            </w:r>
            <w:r w:rsidR="00A76CFD">
              <w:rPr>
                <w:rFonts w:ascii="Calibri" w:hAnsi="Calibri" w:cs="Calibri"/>
                <w:i/>
                <w:iCs/>
                <w:color w:val="4A86E8"/>
                <w:sz w:val="22"/>
                <w:szCs w:val="22"/>
              </w:rPr>
              <w:t>Airani to</w:t>
            </w:r>
            <w:r>
              <w:rPr>
                <w:rFonts w:ascii="Calibri" w:hAnsi="Calibri" w:cs="Calibri"/>
                <w:i/>
                <w:iCs/>
                <w:color w:val="4A86E8"/>
                <w:sz w:val="22"/>
                <w:szCs w:val="22"/>
              </w:rPr>
              <w:t xml:space="preserve"> communicate information in a cultural context </w:t>
            </w:r>
          </w:p>
          <w:p w14:paraId="6889F120" w14:textId="5114D16D" w:rsidR="009B2967" w:rsidRDefault="009B2967" w:rsidP="009B2967">
            <w:pPr>
              <w:pStyle w:val="NormalWeb"/>
              <w:numPr>
                <w:ilvl w:val="0"/>
                <w:numId w:val="7"/>
              </w:numPr>
              <w:spacing w:before="0" w:beforeAutospacing="0" w:after="0" w:afterAutospacing="0" w:line="276" w:lineRule="auto"/>
              <w:ind w:left="1080"/>
              <w:textAlignment w:val="baseline"/>
              <w:rPr>
                <w:rFonts w:ascii="Calibri" w:hAnsi="Calibri" w:cs="Calibri"/>
                <w:i/>
                <w:iCs/>
                <w:color w:val="4A86E8"/>
                <w:sz w:val="22"/>
                <w:szCs w:val="22"/>
              </w:rPr>
            </w:pPr>
            <w:r>
              <w:rPr>
                <w:rFonts w:ascii="Calibri" w:hAnsi="Calibri" w:cs="Calibri"/>
                <w:i/>
                <w:iCs/>
                <w:color w:val="4A86E8"/>
                <w:sz w:val="22"/>
                <w:szCs w:val="22"/>
              </w:rPr>
              <w:t xml:space="preserve">1.3 Show understanding of spoken </w:t>
            </w:r>
            <w:r w:rsidR="006D1A05">
              <w:rPr>
                <w:rFonts w:ascii="Calibri" w:hAnsi="Calibri" w:cs="Calibri"/>
                <w:i/>
                <w:iCs/>
                <w:color w:val="4A86E8"/>
                <w:sz w:val="22"/>
                <w:szCs w:val="22"/>
              </w:rPr>
              <w:t xml:space="preserve">Te Reo Maori Kūki ‘Airani </w:t>
            </w:r>
            <w:r>
              <w:rPr>
                <w:rFonts w:ascii="Calibri" w:hAnsi="Calibri" w:cs="Calibri"/>
                <w:i/>
                <w:iCs/>
                <w:color w:val="4A86E8"/>
                <w:sz w:val="22"/>
                <w:szCs w:val="22"/>
              </w:rPr>
              <w:t>related to everyday contexts </w:t>
            </w:r>
          </w:p>
          <w:p w14:paraId="0941DEC8" w14:textId="0EC3ECA0" w:rsidR="00DD527E" w:rsidRPr="00BE20B9" w:rsidRDefault="009B2967" w:rsidP="00BE20B9">
            <w:pPr>
              <w:pStyle w:val="NormalWeb"/>
              <w:numPr>
                <w:ilvl w:val="0"/>
                <w:numId w:val="7"/>
              </w:numPr>
              <w:spacing w:before="0" w:beforeAutospacing="0" w:after="0" w:afterAutospacing="0" w:line="276" w:lineRule="auto"/>
              <w:ind w:left="1080"/>
              <w:textAlignment w:val="baseline"/>
              <w:rPr>
                <w:rFonts w:ascii="Calibri" w:hAnsi="Calibri" w:cs="Calibri"/>
                <w:i/>
                <w:iCs/>
                <w:color w:val="4A86E8"/>
                <w:sz w:val="22"/>
                <w:szCs w:val="22"/>
              </w:rPr>
            </w:pPr>
            <w:r>
              <w:rPr>
                <w:rFonts w:ascii="Calibri" w:hAnsi="Calibri" w:cs="Calibri"/>
                <w:i/>
                <w:iCs/>
                <w:color w:val="4A86E8"/>
                <w:sz w:val="22"/>
                <w:szCs w:val="22"/>
              </w:rPr>
              <w:t xml:space="preserve">1.4 Write in </w:t>
            </w:r>
            <w:r w:rsidR="006D1A05">
              <w:rPr>
                <w:rFonts w:ascii="Calibri" w:hAnsi="Calibri" w:cs="Calibri"/>
                <w:i/>
                <w:iCs/>
                <w:color w:val="4A86E8"/>
                <w:sz w:val="22"/>
                <w:szCs w:val="22"/>
              </w:rPr>
              <w:t xml:space="preserve">Te Reo Maori Kūki ‘Airani </w:t>
            </w:r>
            <w:r>
              <w:rPr>
                <w:rFonts w:ascii="Calibri" w:hAnsi="Calibri" w:cs="Calibri"/>
                <w:i/>
                <w:iCs/>
                <w:color w:val="4A86E8"/>
                <w:sz w:val="22"/>
                <w:szCs w:val="22"/>
              </w:rPr>
              <w:t xml:space="preserve">to communicate information on everyday topics </w:t>
            </w:r>
          </w:p>
        </w:tc>
        <w:tc>
          <w:tcPr>
            <w:tcW w:w="2160" w:type="dxa"/>
          </w:tcPr>
          <w:p w14:paraId="0941DEC9" w14:textId="77777777" w:rsidR="00DD527E" w:rsidRDefault="00673965">
            <w:pPr>
              <w:tabs>
                <w:tab w:val="left" w:pos="3700"/>
              </w:tabs>
              <w:spacing w:after="160" w:line="360" w:lineRule="auto"/>
              <w:ind w:right="30"/>
              <w:rPr>
                <w:color w:val="231F20"/>
              </w:rPr>
            </w:pPr>
            <w:r>
              <w:rPr>
                <w:color w:val="231F20"/>
              </w:rPr>
              <w:lastRenderedPageBreak/>
              <w:t>5 weeks</w:t>
            </w:r>
          </w:p>
        </w:tc>
      </w:tr>
      <w:tr w:rsidR="00DD527E" w14:paraId="0941DED6" w14:textId="77777777">
        <w:trPr>
          <w:trHeight w:val="1134"/>
        </w:trPr>
        <w:tc>
          <w:tcPr>
            <w:tcW w:w="4394" w:type="dxa"/>
            <w:vMerge/>
            <w:shd w:val="clear" w:color="auto" w:fill="auto"/>
          </w:tcPr>
          <w:p w14:paraId="0941DECB" w14:textId="77777777" w:rsidR="00DD527E" w:rsidRDefault="00DD527E">
            <w:pPr>
              <w:pBdr>
                <w:top w:val="nil"/>
                <w:left w:val="nil"/>
                <w:bottom w:val="nil"/>
                <w:right w:val="nil"/>
                <w:between w:val="nil"/>
              </w:pBdr>
              <w:ind w:right="30"/>
              <w:rPr>
                <w:color w:val="231F20"/>
              </w:rPr>
            </w:pPr>
          </w:p>
        </w:tc>
        <w:tc>
          <w:tcPr>
            <w:tcW w:w="14565" w:type="dxa"/>
            <w:shd w:val="clear" w:color="auto" w:fill="auto"/>
          </w:tcPr>
          <w:p w14:paraId="0941DECC" w14:textId="19B13B31" w:rsidR="00DD527E" w:rsidRDefault="00673965">
            <w:pPr>
              <w:spacing w:after="160" w:line="360" w:lineRule="auto"/>
              <w:ind w:right="286"/>
              <w:rPr>
                <w:b/>
                <w:color w:val="231F20"/>
              </w:rPr>
            </w:pPr>
            <w:r>
              <w:rPr>
                <w:b/>
                <w:color w:val="231F20"/>
              </w:rPr>
              <w:t xml:space="preserve">Toku Papa’anga </w:t>
            </w:r>
            <w:r w:rsidR="00906CB7">
              <w:rPr>
                <w:b/>
                <w:color w:val="231F20"/>
              </w:rPr>
              <w:t>–</w:t>
            </w:r>
            <w:r>
              <w:rPr>
                <w:b/>
                <w:color w:val="231F20"/>
              </w:rPr>
              <w:t xml:space="preserve"> My genealogy</w:t>
            </w:r>
          </w:p>
          <w:p w14:paraId="0941DECD" w14:textId="77777777" w:rsidR="00DD527E" w:rsidRDefault="00673965">
            <w:pPr>
              <w:spacing w:after="160" w:line="360" w:lineRule="auto"/>
              <w:ind w:right="286"/>
              <w:rPr>
                <w:color w:val="231F20"/>
              </w:rPr>
            </w:pPr>
            <w:r>
              <w:rPr>
                <w:color w:val="231F20"/>
              </w:rPr>
              <w:t>In learning their genealogy, students will be able to make links to people and places, see the significance of names, and the meanings behind names, “topa/tapa” ingoa: giving of names.</w:t>
            </w:r>
          </w:p>
          <w:p w14:paraId="0941DECE" w14:textId="77777777" w:rsidR="00DD527E" w:rsidRDefault="00673965">
            <w:pPr>
              <w:numPr>
                <w:ilvl w:val="0"/>
                <w:numId w:val="3"/>
              </w:numPr>
              <w:tabs>
                <w:tab w:val="left" w:pos="3700"/>
              </w:tabs>
              <w:spacing w:line="360" w:lineRule="auto"/>
              <w:ind w:right="286"/>
              <w:rPr>
                <w:color w:val="231F20"/>
              </w:rPr>
            </w:pPr>
            <w:r>
              <w:rPr>
                <w:color w:val="231F20"/>
              </w:rPr>
              <w:t>Formal Kia Orana, formal greetings, the use of pe’e to make connections to your audience, as well as to introduce yourself and your lineage.</w:t>
            </w:r>
          </w:p>
          <w:p w14:paraId="0941DECF" w14:textId="77777777" w:rsidR="00DD527E" w:rsidRDefault="00673965">
            <w:pPr>
              <w:numPr>
                <w:ilvl w:val="0"/>
                <w:numId w:val="3"/>
              </w:numPr>
              <w:tabs>
                <w:tab w:val="left" w:pos="3700"/>
              </w:tabs>
              <w:spacing w:line="360" w:lineRule="auto"/>
              <w:ind w:right="286"/>
              <w:rPr>
                <w:color w:val="231F20"/>
              </w:rPr>
            </w:pPr>
            <w:r>
              <w:rPr>
                <w:color w:val="231F20"/>
              </w:rPr>
              <w:t>Strengthen “Ko” sentence structures, possessives around toku and taku in relation to family, extending and building upon vocabulary of “koputangata”- family.</w:t>
            </w:r>
          </w:p>
          <w:p w14:paraId="0941DED0" w14:textId="7A3DF80C" w:rsidR="00DD527E" w:rsidRDefault="00673965">
            <w:pPr>
              <w:numPr>
                <w:ilvl w:val="0"/>
                <w:numId w:val="3"/>
              </w:numPr>
              <w:tabs>
                <w:tab w:val="left" w:pos="3700"/>
              </w:tabs>
              <w:spacing w:line="360" w:lineRule="auto"/>
              <w:ind w:right="286"/>
              <w:rPr>
                <w:color w:val="231F20"/>
              </w:rPr>
            </w:pPr>
            <w:r>
              <w:rPr>
                <w:color w:val="231F20"/>
              </w:rPr>
              <w:t xml:space="preserve">Dictionary activity </w:t>
            </w:r>
            <w:r w:rsidR="00906CB7">
              <w:rPr>
                <w:color w:val="231F20"/>
              </w:rPr>
              <w:t>–</w:t>
            </w:r>
            <w:r>
              <w:rPr>
                <w:color w:val="231F20"/>
              </w:rPr>
              <w:t xml:space="preserve"> how to make the best use of cookislandsdictionary.com </w:t>
            </w:r>
          </w:p>
          <w:p w14:paraId="0941DED1" w14:textId="77777777" w:rsidR="00DD527E" w:rsidRDefault="00673965">
            <w:pPr>
              <w:numPr>
                <w:ilvl w:val="0"/>
                <w:numId w:val="3"/>
              </w:numPr>
              <w:tabs>
                <w:tab w:val="left" w:pos="3700"/>
              </w:tabs>
              <w:spacing w:line="360" w:lineRule="auto"/>
              <w:ind w:right="286"/>
              <w:rPr>
                <w:color w:val="231F20"/>
              </w:rPr>
            </w:pPr>
            <w:r>
              <w:rPr>
                <w:color w:val="231F20"/>
              </w:rPr>
              <w:t>Listening and reading comprehension texts: why people were given their name, description of family genealogy and connections</w:t>
            </w:r>
          </w:p>
          <w:p w14:paraId="0941DED2" w14:textId="77777777" w:rsidR="00DD527E" w:rsidRDefault="00673965">
            <w:pPr>
              <w:numPr>
                <w:ilvl w:val="0"/>
                <w:numId w:val="3"/>
              </w:numPr>
              <w:tabs>
                <w:tab w:val="left" w:pos="3700"/>
              </w:tabs>
              <w:spacing w:line="360" w:lineRule="auto"/>
              <w:ind w:right="286"/>
              <w:rPr>
                <w:color w:val="231F20"/>
              </w:rPr>
            </w:pPr>
            <w:r>
              <w:rPr>
                <w:color w:val="231F20"/>
              </w:rPr>
              <w:t>What is in a name?  Looking at meanings of names, being able to ask questions and to respond to questions about names and family.</w:t>
            </w:r>
          </w:p>
          <w:p w14:paraId="0941DED3" w14:textId="64839D25" w:rsidR="00DD527E" w:rsidRDefault="00673965">
            <w:pPr>
              <w:numPr>
                <w:ilvl w:val="0"/>
                <w:numId w:val="3"/>
              </w:numPr>
              <w:tabs>
                <w:tab w:val="left" w:pos="3700"/>
              </w:tabs>
              <w:spacing w:after="160" w:line="360" w:lineRule="auto"/>
              <w:ind w:right="286"/>
              <w:rPr>
                <w:color w:val="231F20"/>
              </w:rPr>
            </w:pPr>
            <w:r>
              <w:rPr>
                <w:color w:val="231F20"/>
              </w:rPr>
              <w:t xml:space="preserve">Focus on sentences used to explain family, Kua noo a Mere ki a Tere, anau mai ta raua, or looking at the different ways you can express your family tree. Encourage </w:t>
            </w:r>
            <w:r w:rsidR="00906CB7">
              <w:rPr>
                <w:color w:val="231F20"/>
              </w:rPr>
              <w:t>three</w:t>
            </w:r>
            <w:r>
              <w:rPr>
                <w:color w:val="231F20"/>
              </w:rPr>
              <w:t xml:space="preserve"> or </w:t>
            </w:r>
            <w:r w:rsidR="00906CB7">
              <w:rPr>
                <w:color w:val="231F20"/>
              </w:rPr>
              <w:t>four</w:t>
            </w:r>
            <w:r>
              <w:rPr>
                <w:color w:val="231F20"/>
              </w:rPr>
              <w:t xml:space="preserve"> generations (as a starting point)</w:t>
            </w:r>
            <w:r w:rsidR="00906CB7">
              <w:rPr>
                <w:color w:val="231F20"/>
              </w:rPr>
              <w:t>.</w:t>
            </w:r>
          </w:p>
          <w:p w14:paraId="497E0CBD" w14:textId="77777777" w:rsidR="00B828E7" w:rsidRDefault="00673965" w:rsidP="00B828E7">
            <w:pPr>
              <w:pStyle w:val="NormalWeb"/>
              <w:shd w:val="clear" w:color="auto" w:fill="FFFFFF"/>
              <w:spacing w:before="0" w:beforeAutospacing="0" w:after="0" w:afterAutospacing="0" w:line="276" w:lineRule="auto"/>
              <w:ind w:right="40"/>
            </w:pPr>
            <w:r>
              <w:rPr>
                <w:i/>
                <w:color w:val="4A86E8"/>
              </w:rPr>
              <w:t xml:space="preserve"> </w:t>
            </w:r>
            <w:r w:rsidR="00B828E7">
              <w:rPr>
                <w:rFonts w:ascii="Calibri" w:hAnsi="Calibri" w:cs="Calibri"/>
                <w:i/>
                <w:iCs/>
                <w:color w:val="4A86E8"/>
                <w:sz w:val="22"/>
                <w:szCs w:val="22"/>
              </w:rPr>
              <w:t>This topic may contribute evidence towards the assessment of: </w:t>
            </w:r>
          </w:p>
          <w:p w14:paraId="03BB97F0" w14:textId="59B04B72" w:rsidR="00B828E7" w:rsidRDefault="00B828E7" w:rsidP="00B828E7">
            <w:pPr>
              <w:pStyle w:val="NormalWeb"/>
              <w:numPr>
                <w:ilvl w:val="0"/>
                <w:numId w:val="8"/>
              </w:numPr>
              <w:spacing w:before="0" w:beforeAutospacing="0" w:after="0" w:afterAutospacing="0" w:line="276" w:lineRule="auto"/>
              <w:ind w:left="1080"/>
              <w:textAlignment w:val="baseline"/>
              <w:rPr>
                <w:rFonts w:ascii="Calibri" w:hAnsi="Calibri" w:cs="Calibri"/>
                <w:i/>
                <w:iCs/>
                <w:color w:val="4A86E8"/>
                <w:sz w:val="22"/>
                <w:szCs w:val="22"/>
              </w:rPr>
            </w:pPr>
            <w:r>
              <w:rPr>
                <w:rFonts w:ascii="Calibri" w:hAnsi="Calibri" w:cs="Calibri"/>
                <w:i/>
                <w:iCs/>
                <w:color w:val="4A86E8"/>
                <w:sz w:val="22"/>
                <w:szCs w:val="22"/>
              </w:rPr>
              <w:t xml:space="preserve">1.1: Interact in </w:t>
            </w:r>
            <w:r w:rsidR="006D1A05">
              <w:rPr>
                <w:rFonts w:ascii="Calibri" w:hAnsi="Calibri" w:cs="Calibri"/>
                <w:i/>
                <w:iCs/>
                <w:color w:val="4A86E8"/>
                <w:sz w:val="22"/>
                <w:szCs w:val="22"/>
              </w:rPr>
              <w:t xml:space="preserve">Te Reo Maori Kūki ‘Airani </w:t>
            </w:r>
            <w:r>
              <w:rPr>
                <w:rFonts w:ascii="Calibri" w:hAnsi="Calibri" w:cs="Calibri"/>
                <w:i/>
                <w:iCs/>
                <w:color w:val="4A86E8"/>
                <w:sz w:val="22"/>
                <w:szCs w:val="22"/>
              </w:rPr>
              <w:t>about everyday topics </w:t>
            </w:r>
          </w:p>
          <w:p w14:paraId="4EC08D88" w14:textId="77777777" w:rsidR="00B828E7" w:rsidRDefault="00B828E7" w:rsidP="00B828E7">
            <w:pPr>
              <w:pStyle w:val="NormalWeb"/>
              <w:shd w:val="clear" w:color="auto" w:fill="FFFFFF"/>
              <w:spacing w:before="0" w:beforeAutospacing="0" w:after="0" w:afterAutospacing="0" w:line="276" w:lineRule="auto"/>
              <w:ind w:right="40"/>
            </w:pPr>
            <w:r>
              <w:rPr>
                <w:rFonts w:ascii="Calibri" w:hAnsi="Calibri" w:cs="Calibri"/>
                <w:i/>
                <w:iCs/>
                <w:color w:val="4A86E8"/>
                <w:sz w:val="22"/>
                <w:szCs w:val="22"/>
              </w:rPr>
              <w:t>This topic may develop skills relevant to the assessment of: </w:t>
            </w:r>
          </w:p>
          <w:p w14:paraId="4C026EDA" w14:textId="707EEB29" w:rsidR="00B828E7" w:rsidRDefault="00B828E7" w:rsidP="00B828E7">
            <w:pPr>
              <w:pStyle w:val="NormalWeb"/>
              <w:numPr>
                <w:ilvl w:val="0"/>
                <w:numId w:val="9"/>
              </w:numPr>
              <w:spacing w:before="0" w:beforeAutospacing="0" w:after="0" w:afterAutospacing="0" w:line="276" w:lineRule="auto"/>
              <w:ind w:left="1080"/>
              <w:textAlignment w:val="baseline"/>
              <w:rPr>
                <w:rFonts w:ascii="Calibri" w:hAnsi="Calibri" w:cs="Calibri"/>
                <w:i/>
                <w:iCs/>
                <w:color w:val="4A86E8"/>
                <w:sz w:val="22"/>
                <w:szCs w:val="22"/>
              </w:rPr>
            </w:pPr>
            <w:r>
              <w:rPr>
                <w:rFonts w:ascii="Calibri" w:hAnsi="Calibri" w:cs="Calibri"/>
                <w:i/>
                <w:iCs/>
                <w:color w:val="4A86E8"/>
                <w:sz w:val="22"/>
                <w:szCs w:val="22"/>
              </w:rPr>
              <w:t xml:space="preserve">1.2 Use </w:t>
            </w:r>
            <w:r w:rsidR="006D1A05">
              <w:rPr>
                <w:rFonts w:ascii="Calibri" w:hAnsi="Calibri" w:cs="Calibri"/>
                <w:i/>
                <w:iCs/>
                <w:color w:val="4A86E8"/>
                <w:sz w:val="22"/>
                <w:szCs w:val="22"/>
              </w:rPr>
              <w:t xml:space="preserve">Te Reo Maori Kūki ‘Airani </w:t>
            </w:r>
            <w:r>
              <w:rPr>
                <w:rFonts w:ascii="Calibri" w:hAnsi="Calibri" w:cs="Calibri"/>
                <w:i/>
                <w:iCs/>
                <w:color w:val="4A86E8"/>
                <w:sz w:val="22"/>
                <w:szCs w:val="22"/>
              </w:rPr>
              <w:t>to communicate information in a cultural context </w:t>
            </w:r>
          </w:p>
          <w:p w14:paraId="14636FDF" w14:textId="5CB4FC27" w:rsidR="00B828E7" w:rsidRDefault="00B828E7" w:rsidP="00B828E7">
            <w:pPr>
              <w:pStyle w:val="NormalWeb"/>
              <w:numPr>
                <w:ilvl w:val="0"/>
                <w:numId w:val="9"/>
              </w:numPr>
              <w:spacing w:before="0" w:beforeAutospacing="0" w:after="0" w:afterAutospacing="0" w:line="276" w:lineRule="auto"/>
              <w:ind w:left="1080"/>
              <w:textAlignment w:val="baseline"/>
              <w:rPr>
                <w:rFonts w:ascii="Calibri" w:hAnsi="Calibri" w:cs="Calibri"/>
                <w:i/>
                <w:iCs/>
                <w:color w:val="4A86E8"/>
                <w:sz w:val="22"/>
                <w:szCs w:val="22"/>
              </w:rPr>
            </w:pPr>
            <w:r>
              <w:rPr>
                <w:rFonts w:ascii="Calibri" w:hAnsi="Calibri" w:cs="Calibri"/>
                <w:i/>
                <w:iCs/>
                <w:color w:val="4A86E8"/>
                <w:sz w:val="22"/>
                <w:szCs w:val="22"/>
              </w:rPr>
              <w:t xml:space="preserve">1.3 Show understanding of spoken Gagana </w:t>
            </w:r>
            <w:r w:rsidR="00785133">
              <w:rPr>
                <w:rFonts w:ascii="Calibri" w:hAnsi="Calibri" w:cs="Calibri"/>
                <w:i/>
                <w:iCs/>
                <w:color w:val="4A86E8"/>
                <w:sz w:val="22"/>
                <w:szCs w:val="22"/>
              </w:rPr>
              <w:t>Te Reo Maori Kūki ‘Airani</w:t>
            </w:r>
            <w:r w:rsidR="00A76CFD">
              <w:rPr>
                <w:rFonts w:ascii="Calibri" w:hAnsi="Calibri" w:cs="Calibri"/>
                <w:i/>
                <w:iCs/>
                <w:color w:val="4A86E8"/>
                <w:sz w:val="22"/>
                <w:szCs w:val="22"/>
              </w:rPr>
              <w:t xml:space="preserve"> </w:t>
            </w:r>
            <w:r>
              <w:rPr>
                <w:rFonts w:ascii="Calibri" w:hAnsi="Calibri" w:cs="Calibri"/>
                <w:i/>
                <w:iCs/>
                <w:color w:val="4A86E8"/>
                <w:sz w:val="22"/>
                <w:szCs w:val="22"/>
              </w:rPr>
              <w:t>related to everyday contexts </w:t>
            </w:r>
          </w:p>
          <w:p w14:paraId="0941DED4" w14:textId="6C4C358B" w:rsidR="00DD527E" w:rsidRPr="00906CB7" w:rsidRDefault="00B828E7" w:rsidP="00906CB7">
            <w:pPr>
              <w:pStyle w:val="NormalWeb"/>
              <w:numPr>
                <w:ilvl w:val="0"/>
                <w:numId w:val="9"/>
              </w:numPr>
              <w:spacing w:before="0" w:beforeAutospacing="0" w:after="0" w:afterAutospacing="0" w:line="276" w:lineRule="auto"/>
              <w:ind w:left="1080"/>
              <w:textAlignment w:val="baseline"/>
              <w:rPr>
                <w:rFonts w:ascii="Calibri" w:hAnsi="Calibri" w:cs="Calibri"/>
                <w:i/>
                <w:iCs/>
                <w:color w:val="4A86E8"/>
                <w:sz w:val="22"/>
                <w:szCs w:val="22"/>
              </w:rPr>
            </w:pPr>
            <w:r>
              <w:rPr>
                <w:rFonts w:ascii="Calibri" w:hAnsi="Calibri" w:cs="Calibri"/>
                <w:i/>
                <w:iCs/>
                <w:color w:val="4A86E8"/>
                <w:sz w:val="22"/>
                <w:szCs w:val="22"/>
              </w:rPr>
              <w:t xml:space="preserve">1.4 Write in </w:t>
            </w:r>
            <w:r w:rsidR="006D1A05">
              <w:rPr>
                <w:rFonts w:ascii="Calibri" w:hAnsi="Calibri" w:cs="Calibri"/>
                <w:i/>
                <w:iCs/>
                <w:color w:val="4A86E8"/>
                <w:sz w:val="22"/>
                <w:szCs w:val="22"/>
              </w:rPr>
              <w:t xml:space="preserve">Te Reo Maori Kūki ‘Airani </w:t>
            </w:r>
            <w:r>
              <w:rPr>
                <w:rFonts w:ascii="Calibri" w:hAnsi="Calibri" w:cs="Calibri"/>
                <w:i/>
                <w:iCs/>
                <w:color w:val="4A86E8"/>
                <w:sz w:val="22"/>
                <w:szCs w:val="22"/>
              </w:rPr>
              <w:t>to communicate information on everyday topics</w:t>
            </w:r>
            <w:r w:rsidR="007B4A51">
              <w:rPr>
                <w:rFonts w:ascii="Calibri" w:hAnsi="Calibri" w:cs="Calibri"/>
                <w:i/>
                <w:iCs/>
                <w:color w:val="4A86E8"/>
                <w:sz w:val="22"/>
                <w:szCs w:val="22"/>
              </w:rPr>
              <w:t>.</w:t>
            </w:r>
          </w:p>
        </w:tc>
        <w:tc>
          <w:tcPr>
            <w:tcW w:w="2160" w:type="dxa"/>
          </w:tcPr>
          <w:p w14:paraId="0941DED5" w14:textId="77777777" w:rsidR="00DD527E" w:rsidRDefault="00673965">
            <w:pPr>
              <w:tabs>
                <w:tab w:val="left" w:pos="3700"/>
              </w:tabs>
              <w:spacing w:after="160" w:line="360" w:lineRule="auto"/>
              <w:ind w:right="30"/>
              <w:rPr>
                <w:color w:val="231F20"/>
              </w:rPr>
            </w:pPr>
            <w:r>
              <w:rPr>
                <w:color w:val="231F20"/>
              </w:rPr>
              <w:t>4weeks</w:t>
            </w:r>
          </w:p>
        </w:tc>
      </w:tr>
      <w:tr w:rsidR="00DD527E" w14:paraId="0941DEE1" w14:textId="77777777">
        <w:trPr>
          <w:trHeight w:val="1134"/>
        </w:trPr>
        <w:tc>
          <w:tcPr>
            <w:tcW w:w="4394" w:type="dxa"/>
            <w:vMerge/>
          </w:tcPr>
          <w:p w14:paraId="0941DED7" w14:textId="77777777" w:rsidR="00DD527E" w:rsidRDefault="00DD527E">
            <w:pPr>
              <w:pBdr>
                <w:top w:val="nil"/>
                <w:left w:val="nil"/>
                <w:bottom w:val="nil"/>
                <w:right w:val="nil"/>
                <w:between w:val="nil"/>
              </w:pBdr>
              <w:ind w:right="30"/>
              <w:rPr>
                <w:color w:val="231F20"/>
              </w:rPr>
            </w:pPr>
          </w:p>
        </w:tc>
        <w:tc>
          <w:tcPr>
            <w:tcW w:w="14565" w:type="dxa"/>
            <w:shd w:val="clear" w:color="auto" w:fill="auto"/>
          </w:tcPr>
          <w:p w14:paraId="0941DED8" w14:textId="7F7658B3" w:rsidR="00DD527E" w:rsidRDefault="00673965">
            <w:pPr>
              <w:spacing w:after="160" w:line="360" w:lineRule="auto"/>
              <w:ind w:right="30"/>
              <w:rPr>
                <w:b/>
                <w:color w:val="231F20"/>
              </w:rPr>
            </w:pPr>
            <w:r>
              <w:rPr>
                <w:b/>
                <w:color w:val="231F20"/>
              </w:rPr>
              <w:t xml:space="preserve">“Ka Pure Tatou” </w:t>
            </w:r>
            <w:r w:rsidR="00906CB7">
              <w:rPr>
                <w:b/>
                <w:color w:val="231F20"/>
              </w:rPr>
              <w:t>–</w:t>
            </w:r>
            <w:r>
              <w:rPr>
                <w:b/>
                <w:color w:val="231F20"/>
              </w:rPr>
              <w:t xml:space="preserve"> Let us pray</w:t>
            </w:r>
          </w:p>
          <w:p w14:paraId="0941DED9" w14:textId="77777777" w:rsidR="00DD527E" w:rsidRDefault="00673965">
            <w:pPr>
              <w:tabs>
                <w:tab w:val="left" w:pos="3700"/>
              </w:tabs>
              <w:spacing w:after="160" w:line="360" w:lineRule="auto"/>
              <w:ind w:right="30"/>
              <w:rPr>
                <w:color w:val="231F20"/>
              </w:rPr>
            </w:pPr>
            <w:r>
              <w:rPr>
                <w:color w:val="231F20"/>
              </w:rPr>
              <w:t>In learning the history of the missionaries, and the importance of faith to Cook Islands culture, students will see the impact of Christianity across everyday Cook Islands living.</w:t>
            </w:r>
          </w:p>
          <w:p w14:paraId="0941DEDA" w14:textId="1316EAD7" w:rsidR="00DD527E" w:rsidRDefault="00673965">
            <w:pPr>
              <w:numPr>
                <w:ilvl w:val="0"/>
                <w:numId w:val="1"/>
              </w:numPr>
              <w:tabs>
                <w:tab w:val="left" w:pos="3700"/>
              </w:tabs>
              <w:spacing w:line="360" w:lineRule="auto"/>
              <w:ind w:right="30"/>
              <w:rPr>
                <w:color w:val="231F20"/>
              </w:rPr>
            </w:pPr>
            <w:r>
              <w:rPr>
                <w:color w:val="231F20"/>
              </w:rPr>
              <w:t xml:space="preserve">Students engage with very simple texts recounting the history of the missionaries throughout the Cook Islands and what changes they brought. Grammar </w:t>
            </w:r>
            <w:r w:rsidR="00906CB7">
              <w:rPr>
                <w:color w:val="231F20"/>
              </w:rPr>
              <w:t>focuses</w:t>
            </w:r>
            <w:r>
              <w:rPr>
                <w:color w:val="231F20"/>
              </w:rPr>
              <w:t xml:space="preserve"> on how to construct sentences to reference the past and how to describe a simple sequence of past events.</w:t>
            </w:r>
          </w:p>
          <w:p w14:paraId="0941DEDB" w14:textId="77777777" w:rsidR="00DD527E" w:rsidRDefault="00673965">
            <w:pPr>
              <w:numPr>
                <w:ilvl w:val="0"/>
                <w:numId w:val="1"/>
              </w:numPr>
              <w:tabs>
                <w:tab w:val="left" w:pos="3700"/>
              </w:tabs>
              <w:spacing w:line="360" w:lineRule="auto"/>
              <w:ind w:right="30"/>
              <w:rPr>
                <w:color w:val="231F20"/>
              </w:rPr>
            </w:pPr>
            <w:r>
              <w:rPr>
                <w:color w:val="231F20"/>
              </w:rPr>
              <w:t>Review of effective language learning techniques adopted earlier in the year; students discussion their usefulness and agree on which established techniques to continue and which new techniques to try in the remainder of the year.</w:t>
            </w:r>
          </w:p>
          <w:p w14:paraId="0941DEDC" w14:textId="77777777" w:rsidR="00DD527E" w:rsidRDefault="00673965">
            <w:pPr>
              <w:numPr>
                <w:ilvl w:val="0"/>
                <w:numId w:val="1"/>
              </w:numPr>
              <w:tabs>
                <w:tab w:val="left" w:pos="3700"/>
              </w:tabs>
              <w:spacing w:line="360" w:lineRule="auto"/>
              <w:ind w:right="30"/>
              <w:rPr>
                <w:color w:val="231F20"/>
              </w:rPr>
            </w:pPr>
            <w:r>
              <w:rPr>
                <w:color w:val="231F20"/>
              </w:rPr>
              <w:lastRenderedPageBreak/>
              <w:t>Language development: vocabulary related to religious practice, services and holidays; connectors for sequencing events</w:t>
            </w:r>
          </w:p>
          <w:p w14:paraId="0941DEDD" w14:textId="77777777" w:rsidR="00DD527E" w:rsidRDefault="00673965">
            <w:pPr>
              <w:numPr>
                <w:ilvl w:val="0"/>
                <w:numId w:val="1"/>
              </w:numPr>
              <w:tabs>
                <w:tab w:val="left" w:pos="3700"/>
              </w:tabs>
              <w:spacing w:line="360" w:lineRule="auto"/>
              <w:ind w:right="30"/>
              <w:rPr>
                <w:color w:val="231F20"/>
              </w:rPr>
            </w:pPr>
            <w:r>
              <w:rPr>
                <w:color w:val="231F20"/>
              </w:rPr>
              <w:t>Students read and make meaning of a short text about how Gospel Day is celebrated on Aitutaki; they practise writing paragraphs on what they saw happen or did during a religious celebration they may have observed or participated in.</w:t>
            </w:r>
          </w:p>
          <w:p w14:paraId="0941DEDE" w14:textId="1BF21135" w:rsidR="00DD527E" w:rsidRDefault="00673965">
            <w:pPr>
              <w:numPr>
                <w:ilvl w:val="0"/>
                <w:numId w:val="1"/>
              </w:numPr>
              <w:tabs>
                <w:tab w:val="left" w:pos="3700"/>
              </w:tabs>
              <w:spacing w:after="160" w:line="360" w:lineRule="auto"/>
              <w:ind w:right="30"/>
              <w:rPr>
                <w:color w:val="231F20"/>
              </w:rPr>
            </w:pPr>
            <w:r>
              <w:rPr>
                <w:color w:val="231F20"/>
              </w:rPr>
              <w:t xml:space="preserve">Students engage with </w:t>
            </w:r>
            <w:r w:rsidR="00B106A8">
              <w:rPr>
                <w:color w:val="231F20"/>
              </w:rPr>
              <w:t>practice around</w:t>
            </w:r>
            <w:r>
              <w:rPr>
                <w:color w:val="231F20"/>
              </w:rPr>
              <w:t xml:space="preserve"> prayers: The Lord’s prayer, grace, opening prayer, closing prayer, leading a prayer, leading a family devotion; How to lead a pure ngutuare: introduction, hymn, reading, message, and prayer.</w:t>
            </w:r>
          </w:p>
          <w:p w14:paraId="4A7064F0" w14:textId="77777777" w:rsidR="00B106A8" w:rsidRPr="00B106A8" w:rsidRDefault="00B106A8" w:rsidP="00A76CFD">
            <w:pPr>
              <w:shd w:val="clear" w:color="auto" w:fill="FFFFFF"/>
              <w:spacing w:line="276" w:lineRule="auto"/>
              <w:ind w:right="40"/>
              <w:rPr>
                <w:rFonts w:ascii="Times New Roman" w:eastAsia="Times New Roman" w:hAnsi="Times New Roman" w:cs="Times New Roman"/>
                <w:sz w:val="24"/>
                <w:szCs w:val="24"/>
              </w:rPr>
            </w:pPr>
            <w:r w:rsidRPr="00B106A8">
              <w:rPr>
                <w:rFonts w:eastAsia="Times New Roman"/>
                <w:i/>
                <w:iCs/>
                <w:color w:val="4A86E8"/>
              </w:rPr>
              <w:t>This topic may contribute evidence towards the assessment of: </w:t>
            </w:r>
          </w:p>
          <w:p w14:paraId="54DD1584" w14:textId="1812B82D" w:rsidR="00B106A8" w:rsidRPr="00B106A8" w:rsidRDefault="00B106A8" w:rsidP="00A76CFD">
            <w:pPr>
              <w:numPr>
                <w:ilvl w:val="0"/>
                <w:numId w:val="10"/>
              </w:numPr>
              <w:spacing w:line="276" w:lineRule="auto"/>
              <w:ind w:left="1080"/>
              <w:textAlignment w:val="baseline"/>
              <w:rPr>
                <w:rFonts w:eastAsia="Times New Roman"/>
                <w:i/>
                <w:iCs/>
                <w:color w:val="4A86E8"/>
              </w:rPr>
            </w:pPr>
            <w:r w:rsidRPr="00B106A8">
              <w:rPr>
                <w:rFonts w:eastAsia="Times New Roman"/>
                <w:i/>
                <w:iCs/>
                <w:color w:val="4A86E8"/>
              </w:rPr>
              <w:t xml:space="preserve">1.1 Interact in </w:t>
            </w:r>
            <w:r w:rsidR="006D1A05">
              <w:rPr>
                <w:rFonts w:eastAsia="Times New Roman"/>
                <w:i/>
                <w:iCs/>
                <w:color w:val="4A86E8"/>
              </w:rPr>
              <w:t xml:space="preserve">Te Reo Maori Kūki ‘Airani </w:t>
            </w:r>
            <w:r w:rsidRPr="00B106A8">
              <w:rPr>
                <w:rFonts w:eastAsia="Times New Roman"/>
                <w:i/>
                <w:iCs/>
                <w:color w:val="4A86E8"/>
              </w:rPr>
              <w:t>about everyday topics </w:t>
            </w:r>
          </w:p>
          <w:p w14:paraId="408F49FC" w14:textId="77777777" w:rsidR="00B106A8" w:rsidRPr="00B106A8" w:rsidRDefault="00B106A8" w:rsidP="00A76CFD">
            <w:pPr>
              <w:shd w:val="clear" w:color="auto" w:fill="FFFFFF"/>
              <w:spacing w:line="276" w:lineRule="auto"/>
              <w:ind w:right="40"/>
              <w:rPr>
                <w:rFonts w:ascii="Times New Roman" w:eastAsia="Times New Roman" w:hAnsi="Times New Roman" w:cs="Times New Roman"/>
                <w:sz w:val="24"/>
                <w:szCs w:val="24"/>
              </w:rPr>
            </w:pPr>
            <w:r w:rsidRPr="00B106A8">
              <w:rPr>
                <w:rFonts w:eastAsia="Times New Roman"/>
                <w:i/>
                <w:iCs/>
                <w:color w:val="4A86E8"/>
              </w:rPr>
              <w:t>This topic may develop skills relevant to the assessment of: </w:t>
            </w:r>
          </w:p>
          <w:p w14:paraId="54162B00" w14:textId="54E05193" w:rsidR="00B106A8" w:rsidRPr="00B106A8" w:rsidRDefault="00B106A8" w:rsidP="00A76CFD">
            <w:pPr>
              <w:numPr>
                <w:ilvl w:val="0"/>
                <w:numId w:val="11"/>
              </w:numPr>
              <w:spacing w:line="276" w:lineRule="auto"/>
              <w:ind w:left="1080"/>
              <w:textAlignment w:val="baseline"/>
              <w:rPr>
                <w:rFonts w:eastAsia="Times New Roman"/>
                <w:i/>
                <w:iCs/>
                <w:color w:val="4A86E8"/>
              </w:rPr>
            </w:pPr>
            <w:r w:rsidRPr="00B106A8">
              <w:rPr>
                <w:rFonts w:eastAsia="Times New Roman"/>
                <w:i/>
                <w:iCs/>
                <w:color w:val="4A86E8"/>
              </w:rPr>
              <w:t xml:space="preserve">1.3 Show understanding of spoken </w:t>
            </w:r>
            <w:r w:rsidR="006D1A05">
              <w:rPr>
                <w:rFonts w:eastAsia="Times New Roman"/>
                <w:i/>
                <w:iCs/>
                <w:color w:val="4A86E8"/>
              </w:rPr>
              <w:t xml:space="preserve">Te Reo Maori Kūki ‘Airani </w:t>
            </w:r>
            <w:r w:rsidRPr="00B106A8">
              <w:rPr>
                <w:rFonts w:eastAsia="Times New Roman"/>
                <w:i/>
                <w:iCs/>
                <w:color w:val="4A86E8"/>
              </w:rPr>
              <w:t>related to everyday contexts </w:t>
            </w:r>
          </w:p>
          <w:p w14:paraId="717C92C3" w14:textId="52599A9A" w:rsidR="00B106A8" w:rsidRPr="00B106A8" w:rsidRDefault="00B106A8" w:rsidP="00A76CFD">
            <w:pPr>
              <w:numPr>
                <w:ilvl w:val="0"/>
                <w:numId w:val="11"/>
              </w:numPr>
              <w:spacing w:line="276" w:lineRule="auto"/>
              <w:ind w:left="1080"/>
              <w:textAlignment w:val="baseline"/>
              <w:rPr>
                <w:rFonts w:eastAsia="Times New Roman"/>
                <w:i/>
                <w:iCs/>
                <w:color w:val="4A86E8"/>
              </w:rPr>
            </w:pPr>
            <w:r w:rsidRPr="00B106A8">
              <w:rPr>
                <w:rFonts w:eastAsia="Times New Roman"/>
                <w:i/>
                <w:iCs/>
                <w:color w:val="4A86E8"/>
              </w:rPr>
              <w:t xml:space="preserve">1.4 Write in </w:t>
            </w:r>
            <w:r w:rsidR="006D1A05">
              <w:rPr>
                <w:rFonts w:eastAsia="Times New Roman"/>
                <w:i/>
                <w:iCs/>
                <w:color w:val="4A86E8"/>
              </w:rPr>
              <w:t xml:space="preserve">Te Reo Maori Kūki ‘Airani </w:t>
            </w:r>
            <w:r w:rsidRPr="00B106A8">
              <w:rPr>
                <w:rFonts w:eastAsia="Times New Roman"/>
                <w:i/>
                <w:iCs/>
                <w:color w:val="4A86E8"/>
              </w:rPr>
              <w:t>to communicate information on everyday topics </w:t>
            </w:r>
          </w:p>
          <w:p w14:paraId="53173508" w14:textId="77777777" w:rsidR="00B106A8" w:rsidRPr="00B106A8" w:rsidRDefault="00B106A8" w:rsidP="00A76CFD">
            <w:pPr>
              <w:shd w:val="clear" w:color="auto" w:fill="FFFFFF"/>
              <w:spacing w:line="276" w:lineRule="auto"/>
              <w:ind w:right="40"/>
              <w:rPr>
                <w:rFonts w:ascii="Times New Roman" w:eastAsia="Times New Roman" w:hAnsi="Times New Roman" w:cs="Times New Roman"/>
                <w:sz w:val="24"/>
                <w:szCs w:val="24"/>
              </w:rPr>
            </w:pPr>
            <w:r w:rsidRPr="00B106A8">
              <w:rPr>
                <w:rFonts w:eastAsia="Times New Roman"/>
                <w:i/>
                <w:iCs/>
                <w:color w:val="4A86E8"/>
              </w:rPr>
              <w:t> </w:t>
            </w:r>
          </w:p>
          <w:p w14:paraId="3C5A46DA" w14:textId="77777777" w:rsidR="00B106A8" w:rsidRPr="00B106A8" w:rsidRDefault="00B106A8" w:rsidP="00A76CFD">
            <w:pPr>
              <w:shd w:val="clear" w:color="auto" w:fill="FFFFFF"/>
              <w:spacing w:line="276" w:lineRule="auto"/>
              <w:ind w:right="40"/>
              <w:rPr>
                <w:rFonts w:ascii="Times New Roman" w:eastAsia="Times New Roman" w:hAnsi="Times New Roman" w:cs="Times New Roman"/>
                <w:sz w:val="24"/>
                <w:szCs w:val="24"/>
              </w:rPr>
            </w:pPr>
            <w:r w:rsidRPr="00B106A8">
              <w:rPr>
                <w:rFonts w:eastAsia="Times New Roman"/>
                <w:b/>
                <w:bCs/>
                <w:i/>
                <w:iCs/>
                <w:color w:val="FF0000"/>
              </w:rPr>
              <w:t>Work covered across all topics thus far contributes to the summative assessment of:</w:t>
            </w:r>
            <w:r w:rsidRPr="00B106A8">
              <w:rPr>
                <w:rFonts w:eastAsia="Times New Roman"/>
                <w:i/>
                <w:iCs/>
                <w:color w:val="FF0000"/>
              </w:rPr>
              <w:t> </w:t>
            </w:r>
          </w:p>
          <w:p w14:paraId="0941DEDF" w14:textId="0146D5A3" w:rsidR="00DD527E" w:rsidRDefault="00B106A8" w:rsidP="00A76CFD">
            <w:pPr>
              <w:spacing w:after="160" w:line="276" w:lineRule="auto"/>
              <w:ind w:right="30"/>
              <w:rPr>
                <w:color w:val="FF0000"/>
              </w:rPr>
            </w:pPr>
            <w:r w:rsidRPr="00B106A8">
              <w:rPr>
                <w:rFonts w:eastAsia="Times New Roman"/>
                <w:i/>
                <w:iCs/>
                <w:color w:val="FF0000"/>
              </w:rPr>
              <w:t xml:space="preserve">1.2 Use </w:t>
            </w:r>
            <w:r w:rsidR="006D1A05">
              <w:rPr>
                <w:rFonts w:eastAsia="Times New Roman"/>
                <w:color w:val="FF0000"/>
              </w:rPr>
              <w:t xml:space="preserve">Te Reo Maori Kūki ‘Airani </w:t>
            </w:r>
            <w:r w:rsidRPr="00B106A8">
              <w:rPr>
                <w:rFonts w:eastAsia="Times New Roman"/>
                <w:i/>
                <w:iCs/>
                <w:color w:val="FF0000"/>
              </w:rPr>
              <w:t>to communicate information in a cultural context</w:t>
            </w:r>
          </w:p>
        </w:tc>
        <w:tc>
          <w:tcPr>
            <w:tcW w:w="2160" w:type="dxa"/>
          </w:tcPr>
          <w:p w14:paraId="0941DEE0" w14:textId="77777777" w:rsidR="00DD527E" w:rsidRDefault="00673965">
            <w:pPr>
              <w:tabs>
                <w:tab w:val="left" w:pos="3700"/>
              </w:tabs>
              <w:spacing w:after="160" w:line="360" w:lineRule="auto"/>
              <w:ind w:right="30"/>
              <w:rPr>
                <w:color w:val="231F20"/>
              </w:rPr>
            </w:pPr>
            <w:r>
              <w:rPr>
                <w:color w:val="231F20"/>
              </w:rPr>
              <w:lastRenderedPageBreak/>
              <w:t>5 weeks</w:t>
            </w:r>
          </w:p>
        </w:tc>
      </w:tr>
      <w:tr w:rsidR="00DD527E" w14:paraId="0941DEEC" w14:textId="77777777" w:rsidTr="00B106A8">
        <w:trPr>
          <w:trHeight w:val="584"/>
        </w:trPr>
        <w:tc>
          <w:tcPr>
            <w:tcW w:w="4394" w:type="dxa"/>
            <w:vMerge/>
          </w:tcPr>
          <w:p w14:paraId="0941DEE2" w14:textId="77777777" w:rsidR="00DD527E" w:rsidRDefault="00DD527E">
            <w:pPr>
              <w:pBdr>
                <w:top w:val="nil"/>
                <w:left w:val="nil"/>
                <w:bottom w:val="nil"/>
                <w:right w:val="nil"/>
                <w:between w:val="nil"/>
              </w:pBdr>
              <w:ind w:right="30"/>
              <w:rPr>
                <w:color w:val="231F20"/>
              </w:rPr>
            </w:pPr>
          </w:p>
        </w:tc>
        <w:tc>
          <w:tcPr>
            <w:tcW w:w="14565" w:type="dxa"/>
            <w:shd w:val="clear" w:color="auto" w:fill="auto"/>
          </w:tcPr>
          <w:p w14:paraId="0941DEE3" w14:textId="000B09F9" w:rsidR="00DD527E" w:rsidRDefault="00673965">
            <w:pPr>
              <w:spacing w:after="160" w:line="360" w:lineRule="auto"/>
              <w:ind w:right="30"/>
              <w:rPr>
                <w:b/>
                <w:color w:val="231F20"/>
              </w:rPr>
            </w:pPr>
            <w:r>
              <w:rPr>
                <w:b/>
                <w:color w:val="231F20"/>
              </w:rPr>
              <w:t xml:space="preserve">Taku Apii </w:t>
            </w:r>
            <w:r w:rsidR="00906CB7">
              <w:rPr>
                <w:b/>
                <w:color w:val="231F20"/>
              </w:rPr>
              <w:t>–</w:t>
            </w:r>
            <w:r>
              <w:rPr>
                <w:b/>
                <w:color w:val="231F20"/>
              </w:rPr>
              <w:t xml:space="preserve"> My School</w:t>
            </w:r>
          </w:p>
          <w:p w14:paraId="0941DEE4" w14:textId="77777777" w:rsidR="00DD527E" w:rsidRDefault="00673965">
            <w:pPr>
              <w:spacing w:after="160" w:line="360" w:lineRule="auto"/>
              <w:ind w:right="30"/>
              <w:rPr>
                <w:color w:val="231F20"/>
              </w:rPr>
            </w:pPr>
            <w:r>
              <w:rPr>
                <w:color w:val="231F20"/>
              </w:rPr>
              <w:t>In learning through the context of the students’ school, they will be able to identify, explain, and describe aspects of their school.</w:t>
            </w:r>
          </w:p>
          <w:p w14:paraId="0941DEE5" w14:textId="77777777" w:rsidR="00DD527E" w:rsidRDefault="00673965">
            <w:pPr>
              <w:numPr>
                <w:ilvl w:val="0"/>
                <w:numId w:val="5"/>
              </w:numPr>
              <w:spacing w:line="360" w:lineRule="auto"/>
              <w:ind w:right="30"/>
              <w:rPr>
                <w:color w:val="231F20"/>
              </w:rPr>
            </w:pPr>
            <w:r>
              <w:rPr>
                <w:color w:val="231F20"/>
              </w:rPr>
              <w:t>Develop vocabulary around school: subjects, teachers, places, facilities, objects, times and activities within the school environment.</w:t>
            </w:r>
          </w:p>
          <w:p w14:paraId="0941DEE6" w14:textId="77777777" w:rsidR="00DD527E" w:rsidRDefault="00673965">
            <w:pPr>
              <w:numPr>
                <w:ilvl w:val="0"/>
                <w:numId w:val="5"/>
              </w:numPr>
              <w:spacing w:line="360" w:lineRule="auto"/>
              <w:ind w:right="30"/>
              <w:rPr>
                <w:color w:val="231F20"/>
              </w:rPr>
            </w:pPr>
            <w:r>
              <w:rPr>
                <w:color w:val="231F20"/>
              </w:rPr>
              <w:t>Listening and reading comprehension: texts describing different schools in different locations; comparison between school in the Cook Islands and school elsewhere</w:t>
            </w:r>
          </w:p>
          <w:p w14:paraId="0941DEE7" w14:textId="77777777" w:rsidR="00DD527E" w:rsidRDefault="00673965">
            <w:pPr>
              <w:numPr>
                <w:ilvl w:val="0"/>
                <w:numId w:val="5"/>
              </w:numPr>
              <w:spacing w:line="360" w:lineRule="auto"/>
              <w:ind w:right="30"/>
              <w:rPr>
                <w:color w:val="231F20"/>
              </w:rPr>
            </w:pPr>
            <w:r>
              <w:rPr>
                <w:color w:val="231F20"/>
              </w:rPr>
              <w:t>Language focus on comparative and descriptive structures</w:t>
            </w:r>
          </w:p>
          <w:p w14:paraId="0941DEE8" w14:textId="22080AF6" w:rsidR="00DD527E" w:rsidRDefault="00673965">
            <w:pPr>
              <w:numPr>
                <w:ilvl w:val="0"/>
                <w:numId w:val="5"/>
              </w:numPr>
              <w:spacing w:line="360" w:lineRule="auto"/>
              <w:ind w:right="30"/>
              <w:rPr>
                <w:color w:val="231F20"/>
              </w:rPr>
            </w:pPr>
            <w:r>
              <w:rPr>
                <w:color w:val="231F20"/>
              </w:rPr>
              <w:t>Students discuss subject likes and dislikes (E mea meitaki no te mea, kare au e mataora ana i te …) and practise justifying responses using appropriate conjunctions (‘Noatu, no te mea’ etc)</w:t>
            </w:r>
          </w:p>
          <w:p w14:paraId="0941DEE9" w14:textId="08B9CEC1" w:rsidR="00DD527E" w:rsidRDefault="00673965">
            <w:pPr>
              <w:numPr>
                <w:ilvl w:val="0"/>
                <w:numId w:val="5"/>
              </w:numPr>
              <w:spacing w:after="160" w:line="360" w:lineRule="auto"/>
              <w:ind w:right="30"/>
              <w:rPr>
                <w:color w:val="231F20"/>
              </w:rPr>
            </w:pPr>
            <w:r>
              <w:rPr>
                <w:color w:val="231F20"/>
              </w:rPr>
              <w:t xml:space="preserve">Students practice asking, answering and justifying what subjects they want to study in the following year </w:t>
            </w:r>
            <w:r w:rsidR="00EF0EF2">
              <w:rPr>
                <w:color w:val="231F20"/>
              </w:rPr>
              <w:t>- introduce</w:t>
            </w:r>
            <w:r>
              <w:rPr>
                <w:color w:val="231F20"/>
              </w:rPr>
              <w:t xml:space="preserve"> future thinking using KA and KIA.</w:t>
            </w:r>
          </w:p>
          <w:p w14:paraId="0529B2E7" w14:textId="77777777" w:rsidR="00B106A8" w:rsidRPr="00B106A8" w:rsidRDefault="00B106A8" w:rsidP="00B106A8">
            <w:pPr>
              <w:shd w:val="clear" w:color="auto" w:fill="FFFFFF"/>
              <w:spacing w:line="276" w:lineRule="auto"/>
              <w:ind w:right="40"/>
              <w:rPr>
                <w:rFonts w:ascii="Times New Roman" w:eastAsia="Times New Roman" w:hAnsi="Times New Roman" w:cs="Times New Roman"/>
                <w:sz w:val="24"/>
                <w:szCs w:val="24"/>
              </w:rPr>
            </w:pPr>
            <w:r w:rsidRPr="00B106A8">
              <w:rPr>
                <w:rFonts w:eastAsia="Times New Roman"/>
                <w:b/>
                <w:bCs/>
                <w:i/>
                <w:iCs/>
                <w:color w:val="FF0000"/>
              </w:rPr>
              <w:t>Evidence collected thus far contributes to the summative assessment of:</w:t>
            </w:r>
            <w:r w:rsidRPr="00B106A8">
              <w:rPr>
                <w:rFonts w:eastAsia="Times New Roman"/>
                <w:i/>
                <w:iCs/>
                <w:color w:val="FF0000"/>
              </w:rPr>
              <w:t> </w:t>
            </w:r>
          </w:p>
          <w:p w14:paraId="2BC106EF" w14:textId="2EF4EF7D" w:rsidR="00B106A8" w:rsidRPr="00B106A8" w:rsidRDefault="00B106A8" w:rsidP="00B106A8">
            <w:pPr>
              <w:numPr>
                <w:ilvl w:val="0"/>
                <w:numId w:val="12"/>
              </w:numPr>
              <w:spacing w:line="276" w:lineRule="auto"/>
              <w:ind w:left="1080"/>
              <w:textAlignment w:val="baseline"/>
              <w:rPr>
                <w:rFonts w:eastAsia="Times New Roman"/>
                <w:i/>
                <w:iCs/>
                <w:color w:val="FF0000"/>
              </w:rPr>
            </w:pPr>
            <w:r w:rsidRPr="00B106A8">
              <w:rPr>
                <w:rFonts w:eastAsia="Times New Roman"/>
                <w:i/>
                <w:iCs/>
                <w:color w:val="FF0000"/>
              </w:rPr>
              <w:t xml:space="preserve">1.1: Interact in </w:t>
            </w:r>
            <w:r w:rsidR="006D1A05">
              <w:rPr>
                <w:rFonts w:eastAsia="Times New Roman"/>
                <w:i/>
                <w:iCs/>
                <w:color w:val="FF0000"/>
              </w:rPr>
              <w:t xml:space="preserve">Te Reo Maori Kūki ‘Airani </w:t>
            </w:r>
            <w:r w:rsidRPr="00B106A8">
              <w:rPr>
                <w:rFonts w:eastAsia="Times New Roman"/>
                <w:i/>
                <w:iCs/>
                <w:color w:val="FF0000"/>
              </w:rPr>
              <w:t>about everyday topics </w:t>
            </w:r>
          </w:p>
          <w:p w14:paraId="2733CF73" w14:textId="77777777" w:rsidR="00B106A8" w:rsidRPr="00B106A8" w:rsidRDefault="00B106A8" w:rsidP="00B106A8">
            <w:pPr>
              <w:spacing w:line="276" w:lineRule="auto"/>
              <w:rPr>
                <w:rFonts w:ascii="Times New Roman" w:eastAsia="Times New Roman" w:hAnsi="Times New Roman" w:cs="Times New Roman"/>
                <w:sz w:val="24"/>
                <w:szCs w:val="24"/>
              </w:rPr>
            </w:pPr>
          </w:p>
          <w:p w14:paraId="09AA3357" w14:textId="77777777" w:rsidR="00B106A8" w:rsidRPr="00B106A8" w:rsidRDefault="00B106A8" w:rsidP="00B106A8">
            <w:pPr>
              <w:shd w:val="clear" w:color="auto" w:fill="FFFFFF"/>
              <w:spacing w:line="276" w:lineRule="auto"/>
              <w:ind w:right="40"/>
              <w:rPr>
                <w:rFonts w:ascii="Times New Roman" w:eastAsia="Times New Roman" w:hAnsi="Times New Roman" w:cs="Times New Roman"/>
                <w:sz w:val="24"/>
                <w:szCs w:val="24"/>
              </w:rPr>
            </w:pPr>
            <w:r w:rsidRPr="00B106A8">
              <w:rPr>
                <w:rFonts w:eastAsia="Times New Roman"/>
                <w:i/>
                <w:iCs/>
                <w:color w:val="4A86E8"/>
              </w:rPr>
              <w:t>This topic may develop skills relevant to the assessment of: </w:t>
            </w:r>
          </w:p>
          <w:p w14:paraId="61804BCC" w14:textId="25780EA4" w:rsidR="00B106A8" w:rsidRPr="00B106A8" w:rsidRDefault="00B106A8" w:rsidP="00B106A8">
            <w:pPr>
              <w:numPr>
                <w:ilvl w:val="0"/>
                <w:numId w:val="13"/>
              </w:numPr>
              <w:spacing w:line="276" w:lineRule="auto"/>
              <w:ind w:left="1080"/>
              <w:textAlignment w:val="baseline"/>
              <w:rPr>
                <w:rFonts w:eastAsia="Times New Roman"/>
                <w:i/>
                <w:iCs/>
                <w:color w:val="4A86E8"/>
              </w:rPr>
            </w:pPr>
            <w:r w:rsidRPr="00B106A8">
              <w:rPr>
                <w:rFonts w:eastAsia="Times New Roman"/>
                <w:i/>
                <w:iCs/>
                <w:color w:val="4A86E8"/>
              </w:rPr>
              <w:t xml:space="preserve">1.3 Show understanding of spoken </w:t>
            </w:r>
            <w:r w:rsidR="006D1A05">
              <w:rPr>
                <w:rFonts w:eastAsia="Times New Roman"/>
                <w:i/>
                <w:iCs/>
                <w:color w:val="4A86E8"/>
              </w:rPr>
              <w:t xml:space="preserve">Te Reo Maori Kūki ‘Airani </w:t>
            </w:r>
            <w:r w:rsidRPr="00B106A8">
              <w:rPr>
                <w:rFonts w:eastAsia="Times New Roman"/>
                <w:i/>
                <w:iCs/>
                <w:color w:val="4A86E8"/>
              </w:rPr>
              <w:t>related to everyday contexts </w:t>
            </w:r>
          </w:p>
          <w:p w14:paraId="11E8BDFC" w14:textId="0264852D" w:rsidR="00B106A8" w:rsidRPr="00B106A8" w:rsidRDefault="00B106A8" w:rsidP="00B106A8">
            <w:pPr>
              <w:numPr>
                <w:ilvl w:val="0"/>
                <w:numId w:val="13"/>
              </w:numPr>
              <w:spacing w:line="276" w:lineRule="auto"/>
              <w:ind w:left="1080"/>
              <w:textAlignment w:val="baseline"/>
              <w:rPr>
                <w:rFonts w:eastAsia="Times New Roman"/>
                <w:i/>
                <w:iCs/>
                <w:color w:val="4A86E8"/>
              </w:rPr>
            </w:pPr>
            <w:r w:rsidRPr="00B106A8">
              <w:rPr>
                <w:rFonts w:eastAsia="Times New Roman"/>
                <w:i/>
                <w:iCs/>
                <w:color w:val="4A86E8"/>
              </w:rPr>
              <w:t xml:space="preserve">1.4 Write in </w:t>
            </w:r>
            <w:r w:rsidR="006D1A05">
              <w:rPr>
                <w:rFonts w:eastAsia="Times New Roman"/>
                <w:i/>
                <w:iCs/>
                <w:color w:val="4A86E8"/>
              </w:rPr>
              <w:t xml:space="preserve">Te Reo Maori Kūki ‘Airani </w:t>
            </w:r>
            <w:r w:rsidRPr="00B106A8">
              <w:rPr>
                <w:rFonts w:eastAsia="Times New Roman"/>
                <w:i/>
                <w:iCs/>
                <w:color w:val="4A86E8"/>
              </w:rPr>
              <w:t>to communicate information on everyday topics </w:t>
            </w:r>
          </w:p>
          <w:p w14:paraId="28CD1D1A" w14:textId="77777777" w:rsidR="00B106A8" w:rsidRPr="00B106A8" w:rsidRDefault="00B106A8" w:rsidP="00B106A8">
            <w:pPr>
              <w:spacing w:line="276" w:lineRule="auto"/>
              <w:rPr>
                <w:rFonts w:ascii="Times New Roman" w:eastAsia="Times New Roman" w:hAnsi="Times New Roman" w:cs="Times New Roman"/>
                <w:sz w:val="24"/>
                <w:szCs w:val="24"/>
              </w:rPr>
            </w:pPr>
          </w:p>
          <w:p w14:paraId="5FE23CE5" w14:textId="77777777" w:rsidR="00B106A8" w:rsidRPr="00B106A8" w:rsidRDefault="00B106A8" w:rsidP="00B106A8">
            <w:pPr>
              <w:shd w:val="clear" w:color="auto" w:fill="FFFFFF"/>
              <w:spacing w:line="276" w:lineRule="auto"/>
              <w:ind w:right="40"/>
              <w:rPr>
                <w:rFonts w:ascii="Times New Roman" w:eastAsia="Times New Roman" w:hAnsi="Times New Roman" w:cs="Times New Roman"/>
                <w:sz w:val="24"/>
                <w:szCs w:val="24"/>
              </w:rPr>
            </w:pPr>
            <w:r w:rsidRPr="00B106A8">
              <w:rPr>
                <w:rFonts w:eastAsia="Times New Roman"/>
                <w:b/>
                <w:bCs/>
                <w:i/>
                <w:iCs/>
                <w:color w:val="FF0000"/>
              </w:rPr>
              <w:t>The skills developed across all topics contributes to the summative assessment of:</w:t>
            </w:r>
            <w:r w:rsidRPr="00B106A8">
              <w:rPr>
                <w:rFonts w:eastAsia="Times New Roman"/>
                <w:i/>
                <w:iCs/>
                <w:color w:val="FF0000"/>
              </w:rPr>
              <w:t> </w:t>
            </w:r>
          </w:p>
          <w:p w14:paraId="0941DEEA" w14:textId="269A14D5" w:rsidR="00DD527E" w:rsidRDefault="00B106A8" w:rsidP="00B106A8">
            <w:pPr>
              <w:spacing w:after="160" w:line="276" w:lineRule="auto"/>
              <w:ind w:right="30"/>
              <w:rPr>
                <w:color w:val="FF0000"/>
              </w:rPr>
            </w:pPr>
            <w:r w:rsidRPr="00B106A8">
              <w:rPr>
                <w:rFonts w:eastAsia="Times New Roman"/>
                <w:i/>
                <w:iCs/>
                <w:color w:val="FF0000"/>
              </w:rPr>
              <w:t xml:space="preserve">1.3 Show understanding of spoken </w:t>
            </w:r>
            <w:r w:rsidR="006D1A05">
              <w:rPr>
                <w:rFonts w:eastAsia="Times New Roman"/>
                <w:color w:val="FF0000"/>
              </w:rPr>
              <w:t xml:space="preserve">Te Reo Maori Kūki ‘Airani </w:t>
            </w:r>
            <w:r w:rsidRPr="00B106A8">
              <w:rPr>
                <w:rFonts w:eastAsia="Times New Roman"/>
                <w:i/>
                <w:iCs/>
                <w:color w:val="FF0000"/>
              </w:rPr>
              <w:t>related to everyday contexts</w:t>
            </w:r>
          </w:p>
        </w:tc>
        <w:tc>
          <w:tcPr>
            <w:tcW w:w="2160" w:type="dxa"/>
          </w:tcPr>
          <w:p w14:paraId="0941DEEB" w14:textId="77777777" w:rsidR="00DD527E" w:rsidRDefault="00673965">
            <w:pPr>
              <w:tabs>
                <w:tab w:val="left" w:pos="3700"/>
              </w:tabs>
              <w:spacing w:after="160" w:line="360" w:lineRule="auto"/>
              <w:ind w:right="30"/>
              <w:rPr>
                <w:color w:val="231F20"/>
              </w:rPr>
            </w:pPr>
            <w:r>
              <w:rPr>
                <w:color w:val="231F20"/>
              </w:rPr>
              <w:t>4 weeks</w:t>
            </w:r>
          </w:p>
        </w:tc>
      </w:tr>
      <w:tr w:rsidR="00DD527E" w14:paraId="0941DEF8" w14:textId="77777777">
        <w:trPr>
          <w:trHeight w:val="1134"/>
        </w:trPr>
        <w:tc>
          <w:tcPr>
            <w:tcW w:w="4394" w:type="dxa"/>
            <w:vMerge/>
          </w:tcPr>
          <w:p w14:paraId="0941DEED" w14:textId="77777777" w:rsidR="00DD527E" w:rsidRDefault="00DD527E">
            <w:pPr>
              <w:pBdr>
                <w:top w:val="nil"/>
                <w:left w:val="nil"/>
                <w:bottom w:val="nil"/>
                <w:right w:val="nil"/>
                <w:between w:val="nil"/>
              </w:pBdr>
              <w:ind w:right="30"/>
              <w:rPr>
                <w:color w:val="231F20"/>
              </w:rPr>
            </w:pPr>
          </w:p>
        </w:tc>
        <w:tc>
          <w:tcPr>
            <w:tcW w:w="14565" w:type="dxa"/>
            <w:shd w:val="clear" w:color="auto" w:fill="auto"/>
          </w:tcPr>
          <w:p w14:paraId="0941DEEE" w14:textId="1378DA86" w:rsidR="00DD527E" w:rsidRDefault="00673965">
            <w:pPr>
              <w:spacing w:after="160" w:line="360" w:lineRule="auto"/>
              <w:ind w:right="30"/>
              <w:rPr>
                <w:b/>
                <w:color w:val="231F20"/>
              </w:rPr>
            </w:pPr>
            <w:r>
              <w:rPr>
                <w:b/>
                <w:color w:val="231F20"/>
              </w:rPr>
              <w:t xml:space="preserve">“Aere mai ki te kainga” </w:t>
            </w:r>
            <w:r w:rsidR="00906CB7">
              <w:rPr>
                <w:b/>
                <w:color w:val="231F20"/>
              </w:rPr>
              <w:t>–</w:t>
            </w:r>
            <w:r>
              <w:rPr>
                <w:b/>
                <w:color w:val="231F20"/>
              </w:rPr>
              <w:t xml:space="preserve"> Come home</w:t>
            </w:r>
          </w:p>
          <w:p w14:paraId="0941DEEF" w14:textId="77777777" w:rsidR="00DD527E" w:rsidRDefault="00673965">
            <w:pPr>
              <w:spacing w:after="160" w:line="360" w:lineRule="auto"/>
              <w:ind w:right="30"/>
              <w:rPr>
                <w:color w:val="231F20"/>
              </w:rPr>
            </w:pPr>
            <w:r>
              <w:rPr>
                <w:color w:val="231F20"/>
              </w:rPr>
              <w:t>In learning through the context of the home, the students will be able to describe surroundings, talk about routine activities and lead someone to a place.</w:t>
            </w:r>
          </w:p>
          <w:p w14:paraId="0941DEF0" w14:textId="77777777" w:rsidR="00DD527E" w:rsidRDefault="00673965">
            <w:pPr>
              <w:numPr>
                <w:ilvl w:val="0"/>
                <w:numId w:val="4"/>
              </w:numPr>
              <w:spacing w:line="360" w:lineRule="auto"/>
              <w:ind w:right="30"/>
              <w:rPr>
                <w:color w:val="231F20"/>
              </w:rPr>
            </w:pPr>
            <w:r>
              <w:rPr>
                <w:color w:val="231F20"/>
              </w:rPr>
              <w:t>Develop vocabulary related to the home: ngutuare, kainga, pia moe, pia pa’’, pi’a noonoo’anga, etc</w:t>
            </w:r>
          </w:p>
          <w:p w14:paraId="0941DEF1" w14:textId="364060AF" w:rsidR="00DD527E" w:rsidRDefault="00673965">
            <w:pPr>
              <w:numPr>
                <w:ilvl w:val="0"/>
                <w:numId w:val="4"/>
              </w:numPr>
              <w:spacing w:line="360" w:lineRule="auto"/>
              <w:ind w:right="30"/>
              <w:rPr>
                <w:color w:val="231F20"/>
              </w:rPr>
            </w:pPr>
            <w:r>
              <w:rPr>
                <w:color w:val="231F20"/>
              </w:rPr>
              <w:t xml:space="preserve">Engage with the language needed to describe daily activities in the home, interact with others in the kitchen/during meals, and talk about important </w:t>
            </w:r>
            <w:r w:rsidR="00BE20B9">
              <w:rPr>
                <w:color w:val="231F20"/>
              </w:rPr>
              <w:t>dos</w:t>
            </w:r>
            <w:r>
              <w:rPr>
                <w:color w:val="231F20"/>
              </w:rPr>
              <w:t xml:space="preserve"> and don’t’s</w:t>
            </w:r>
          </w:p>
          <w:p w14:paraId="0941DEF2" w14:textId="77777777" w:rsidR="00DD527E" w:rsidRDefault="00673965">
            <w:pPr>
              <w:numPr>
                <w:ilvl w:val="0"/>
                <w:numId w:val="4"/>
              </w:numPr>
              <w:spacing w:line="360" w:lineRule="auto"/>
              <w:ind w:right="30"/>
              <w:rPr>
                <w:color w:val="231F20"/>
              </w:rPr>
            </w:pPr>
            <w:r>
              <w:rPr>
                <w:color w:val="231F20"/>
              </w:rPr>
              <w:lastRenderedPageBreak/>
              <w:t>Focus on directional language - ‘atu, mai, ki runga, ki raro, i rotopū, i te pae, i te mataara - and locational language</w:t>
            </w:r>
          </w:p>
          <w:p w14:paraId="0941DEF3" w14:textId="77777777" w:rsidR="00DD527E" w:rsidRDefault="00673965">
            <w:pPr>
              <w:numPr>
                <w:ilvl w:val="0"/>
                <w:numId w:val="4"/>
              </w:numPr>
              <w:spacing w:line="360" w:lineRule="auto"/>
              <w:ind w:right="30"/>
              <w:rPr>
                <w:color w:val="231F20"/>
              </w:rPr>
            </w:pPr>
            <w:r>
              <w:rPr>
                <w:color w:val="231F20"/>
              </w:rPr>
              <w:t>Students use visual prompts (maps, photos) to ask for and give directions on how to get to their homes or the homes of others</w:t>
            </w:r>
          </w:p>
          <w:p w14:paraId="0941DEF4" w14:textId="77777777" w:rsidR="00DD527E" w:rsidRDefault="00673965">
            <w:pPr>
              <w:numPr>
                <w:ilvl w:val="0"/>
                <w:numId w:val="4"/>
              </w:numPr>
              <w:spacing w:line="360" w:lineRule="auto"/>
              <w:ind w:right="30"/>
              <w:rPr>
                <w:color w:val="231F20"/>
              </w:rPr>
            </w:pPr>
            <w:r>
              <w:rPr>
                <w:color w:val="231F20"/>
              </w:rPr>
              <w:t>Students follow and create ‘treasure hunt’ clues to locate objects within a space</w:t>
            </w:r>
          </w:p>
          <w:p w14:paraId="0941DEF5" w14:textId="77777777" w:rsidR="00DD527E" w:rsidRDefault="00673965">
            <w:pPr>
              <w:numPr>
                <w:ilvl w:val="0"/>
                <w:numId w:val="4"/>
              </w:numPr>
              <w:spacing w:after="160" w:line="360" w:lineRule="auto"/>
              <w:ind w:right="30"/>
              <w:rPr>
                <w:color w:val="231F20"/>
              </w:rPr>
            </w:pPr>
            <w:r>
              <w:rPr>
                <w:color w:val="231F20"/>
              </w:rPr>
              <w:t>Students work in pairs to listen to each other’s descriptions of different homes and to represent those descriptions through drawing.</w:t>
            </w:r>
          </w:p>
          <w:p w14:paraId="05E337BA" w14:textId="77777777" w:rsidR="00B106A8" w:rsidRPr="00B106A8" w:rsidRDefault="00B106A8" w:rsidP="00B106A8">
            <w:pPr>
              <w:shd w:val="clear" w:color="auto" w:fill="FFFFFF"/>
              <w:ind w:right="40"/>
              <w:rPr>
                <w:rFonts w:ascii="Times New Roman" w:eastAsia="Times New Roman" w:hAnsi="Times New Roman" w:cs="Times New Roman"/>
                <w:sz w:val="24"/>
                <w:szCs w:val="24"/>
              </w:rPr>
            </w:pPr>
            <w:r w:rsidRPr="00B106A8">
              <w:rPr>
                <w:rFonts w:eastAsia="Times New Roman"/>
                <w:b/>
                <w:bCs/>
                <w:i/>
                <w:iCs/>
                <w:color w:val="FF0000"/>
              </w:rPr>
              <w:t>Evidence collected thus far contributes to the summative assessment of:</w:t>
            </w:r>
            <w:r w:rsidRPr="00B106A8">
              <w:rPr>
                <w:rFonts w:eastAsia="Times New Roman"/>
                <w:i/>
                <w:iCs/>
                <w:color w:val="FF0000"/>
              </w:rPr>
              <w:t> </w:t>
            </w:r>
          </w:p>
          <w:p w14:paraId="78DD9ED4" w14:textId="18943AB4" w:rsidR="00B106A8" w:rsidRPr="00B106A8" w:rsidRDefault="00B106A8" w:rsidP="00B106A8">
            <w:pPr>
              <w:numPr>
                <w:ilvl w:val="0"/>
                <w:numId w:val="14"/>
              </w:numPr>
              <w:ind w:left="1080"/>
              <w:textAlignment w:val="baseline"/>
              <w:rPr>
                <w:rFonts w:eastAsia="Times New Roman"/>
                <w:i/>
                <w:iCs/>
                <w:color w:val="FF0000"/>
              </w:rPr>
            </w:pPr>
            <w:r w:rsidRPr="00B106A8">
              <w:rPr>
                <w:rFonts w:eastAsia="Times New Roman"/>
                <w:i/>
                <w:iCs/>
                <w:color w:val="FF0000"/>
              </w:rPr>
              <w:t xml:space="preserve">1.1: Interact in </w:t>
            </w:r>
            <w:r w:rsidR="006D1A05">
              <w:rPr>
                <w:rFonts w:eastAsia="Times New Roman"/>
                <w:i/>
                <w:iCs/>
                <w:color w:val="FF0000"/>
              </w:rPr>
              <w:t xml:space="preserve">Te Reo Maori Kūki ‘Airani </w:t>
            </w:r>
            <w:r w:rsidRPr="00B106A8">
              <w:rPr>
                <w:rFonts w:eastAsia="Times New Roman"/>
                <w:i/>
                <w:iCs/>
                <w:color w:val="FF0000"/>
              </w:rPr>
              <w:t>about everyday topics </w:t>
            </w:r>
          </w:p>
          <w:p w14:paraId="6923170F" w14:textId="77777777" w:rsidR="00B106A8" w:rsidRPr="00B106A8" w:rsidRDefault="00B106A8" w:rsidP="00B106A8">
            <w:pPr>
              <w:rPr>
                <w:rFonts w:ascii="Times New Roman" w:eastAsia="Times New Roman" w:hAnsi="Times New Roman" w:cs="Times New Roman"/>
                <w:sz w:val="24"/>
                <w:szCs w:val="24"/>
              </w:rPr>
            </w:pPr>
          </w:p>
          <w:p w14:paraId="023897F5" w14:textId="77777777" w:rsidR="00B106A8" w:rsidRPr="00B106A8" w:rsidRDefault="00B106A8" w:rsidP="00B106A8">
            <w:pPr>
              <w:shd w:val="clear" w:color="auto" w:fill="FFFFFF"/>
              <w:ind w:right="40"/>
              <w:rPr>
                <w:rFonts w:ascii="Times New Roman" w:eastAsia="Times New Roman" w:hAnsi="Times New Roman" w:cs="Times New Roman"/>
                <w:sz w:val="24"/>
                <w:szCs w:val="24"/>
              </w:rPr>
            </w:pPr>
            <w:r w:rsidRPr="00B106A8">
              <w:rPr>
                <w:rFonts w:eastAsia="Times New Roman"/>
                <w:i/>
                <w:iCs/>
                <w:color w:val="4A86E8"/>
              </w:rPr>
              <w:t>This topic may develop skills relevant to the assessment of: </w:t>
            </w:r>
          </w:p>
          <w:p w14:paraId="502A4EFF" w14:textId="5F167662" w:rsidR="00B106A8" w:rsidRPr="00B106A8" w:rsidRDefault="00B106A8" w:rsidP="00B106A8">
            <w:pPr>
              <w:numPr>
                <w:ilvl w:val="0"/>
                <w:numId w:val="15"/>
              </w:numPr>
              <w:ind w:left="1080"/>
              <w:textAlignment w:val="baseline"/>
              <w:rPr>
                <w:rFonts w:eastAsia="Times New Roman"/>
                <w:i/>
                <w:iCs/>
                <w:color w:val="4A86E8"/>
              </w:rPr>
            </w:pPr>
            <w:r w:rsidRPr="00B106A8">
              <w:rPr>
                <w:rFonts w:eastAsia="Times New Roman"/>
                <w:i/>
                <w:iCs/>
                <w:color w:val="4A86E8"/>
              </w:rPr>
              <w:t xml:space="preserve">1.3 Show understanding of spoken </w:t>
            </w:r>
            <w:r w:rsidR="006D1A05">
              <w:rPr>
                <w:rFonts w:eastAsia="Times New Roman"/>
                <w:i/>
                <w:iCs/>
                <w:color w:val="4A86E8"/>
              </w:rPr>
              <w:t xml:space="preserve">Te Reo Maori Kūki ‘Airani </w:t>
            </w:r>
            <w:r w:rsidRPr="00B106A8">
              <w:rPr>
                <w:rFonts w:eastAsia="Times New Roman"/>
                <w:i/>
                <w:iCs/>
                <w:color w:val="4A86E8"/>
              </w:rPr>
              <w:t>related to everyday contexts </w:t>
            </w:r>
          </w:p>
          <w:p w14:paraId="022560F0" w14:textId="535F6653" w:rsidR="00B106A8" w:rsidRPr="00B106A8" w:rsidRDefault="00B106A8" w:rsidP="00B106A8">
            <w:pPr>
              <w:numPr>
                <w:ilvl w:val="0"/>
                <w:numId w:val="15"/>
              </w:numPr>
              <w:ind w:left="1080"/>
              <w:textAlignment w:val="baseline"/>
              <w:rPr>
                <w:rFonts w:eastAsia="Times New Roman"/>
                <w:i/>
                <w:iCs/>
                <w:color w:val="4A86E8"/>
              </w:rPr>
            </w:pPr>
            <w:r w:rsidRPr="00B106A8">
              <w:rPr>
                <w:rFonts w:eastAsia="Times New Roman"/>
                <w:i/>
                <w:iCs/>
                <w:color w:val="4A86E8"/>
              </w:rPr>
              <w:t xml:space="preserve">1.4 Write in </w:t>
            </w:r>
            <w:r w:rsidR="006D1A05">
              <w:rPr>
                <w:rFonts w:eastAsia="Times New Roman"/>
                <w:i/>
                <w:iCs/>
                <w:color w:val="4A86E8"/>
              </w:rPr>
              <w:t xml:space="preserve">Te Reo Maori Kūki ‘Airani </w:t>
            </w:r>
            <w:r w:rsidRPr="00B106A8">
              <w:rPr>
                <w:rFonts w:eastAsia="Times New Roman"/>
                <w:i/>
                <w:iCs/>
                <w:color w:val="4A86E8"/>
              </w:rPr>
              <w:t>to communicate information on everyday topics </w:t>
            </w:r>
          </w:p>
          <w:p w14:paraId="6F048890" w14:textId="77777777" w:rsidR="00B106A8" w:rsidRPr="00B106A8" w:rsidRDefault="00B106A8" w:rsidP="00B106A8">
            <w:pPr>
              <w:rPr>
                <w:rFonts w:ascii="Times New Roman" w:eastAsia="Times New Roman" w:hAnsi="Times New Roman" w:cs="Times New Roman"/>
                <w:sz w:val="24"/>
                <w:szCs w:val="24"/>
              </w:rPr>
            </w:pPr>
          </w:p>
          <w:p w14:paraId="1BF7F10E" w14:textId="77777777" w:rsidR="00B106A8" w:rsidRPr="00B106A8" w:rsidRDefault="00B106A8" w:rsidP="00B106A8">
            <w:pPr>
              <w:shd w:val="clear" w:color="auto" w:fill="FFFFFF"/>
              <w:ind w:right="40"/>
              <w:rPr>
                <w:rFonts w:ascii="Times New Roman" w:eastAsia="Times New Roman" w:hAnsi="Times New Roman" w:cs="Times New Roman"/>
                <w:sz w:val="24"/>
                <w:szCs w:val="24"/>
              </w:rPr>
            </w:pPr>
            <w:r w:rsidRPr="00B106A8">
              <w:rPr>
                <w:rFonts w:eastAsia="Times New Roman"/>
                <w:b/>
                <w:bCs/>
                <w:i/>
                <w:iCs/>
                <w:color w:val="FF0000"/>
              </w:rPr>
              <w:t>The skills developed across all topics contributes to the summative assessment of:</w:t>
            </w:r>
            <w:r w:rsidRPr="00B106A8">
              <w:rPr>
                <w:rFonts w:eastAsia="Times New Roman"/>
                <w:i/>
                <w:iCs/>
                <w:color w:val="FF0000"/>
              </w:rPr>
              <w:t> </w:t>
            </w:r>
          </w:p>
          <w:p w14:paraId="0941DEF6" w14:textId="31CC8430" w:rsidR="00DD527E" w:rsidRDefault="00B106A8" w:rsidP="00B106A8">
            <w:pPr>
              <w:spacing w:after="160" w:line="360" w:lineRule="auto"/>
              <w:ind w:right="30"/>
              <w:rPr>
                <w:color w:val="231F20"/>
              </w:rPr>
            </w:pPr>
            <w:r w:rsidRPr="00B106A8">
              <w:rPr>
                <w:rFonts w:eastAsia="Times New Roman"/>
                <w:i/>
                <w:iCs/>
                <w:color w:val="FF0000"/>
              </w:rPr>
              <w:t xml:space="preserve">1.3 Show understanding of spoken </w:t>
            </w:r>
            <w:r w:rsidR="006D1A05">
              <w:rPr>
                <w:rFonts w:eastAsia="Times New Roman"/>
                <w:color w:val="FF0000"/>
              </w:rPr>
              <w:t xml:space="preserve">Te Reo Maori Kūki ‘Airani </w:t>
            </w:r>
            <w:r w:rsidRPr="00B106A8">
              <w:rPr>
                <w:rFonts w:eastAsia="Times New Roman"/>
                <w:i/>
                <w:iCs/>
                <w:color w:val="FF0000"/>
              </w:rPr>
              <w:t>related to everyday contexts</w:t>
            </w:r>
          </w:p>
        </w:tc>
        <w:tc>
          <w:tcPr>
            <w:tcW w:w="2160" w:type="dxa"/>
          </w:tcPr>
          <w:p w14:paraId="0941DEF7" w14:textId="77777777" w:rsidR="00DD527E" w:rsidRDefault="00673965">
            <w:pPr>
              <w:tabs>
                <w:tab w:val="left" w:pos="3700"/>
              </w:tabs>
              <w:spacing w:after="160" w:line="360" w:lineRule="auto"/>
              <w:ind w:right="30"/>
              <w:rPr>
                <w:color w:val="231F20"/>
              </w:rPr>
            </w:pPr>
            <w:r>
              <w:rPr>
                <w:color w:val="231F20"/>
              </w:rPr>
              <w:lastRenderedPageBreak/>
              <w:t>4 weeks</w:t>
            </w:r>
          </w:p>
        </w:tc>
      </w:tr>
      <w:tr w:rsidR="00DD527E" w14:paraId="0941DF01" w14:textId="77777777">
        <w:trPr>
          <w:trHeight w:val="4950"/>
        </w:trPr>
        <w:tc>
          <w:tcPr>
            <w:tcW w:w="4394" w:type="dxa"/>
            <w:vMerge/>
          </w:tcPr>
          <w:p w14:paraId="0941DEF9" w14:textId="77777777" w:rsidR="00DD527E" w:rsidRDefault="00DD527E">
            <w:pPr>
              <w:pBdr>
                <w:top w:val="nil"/>
                <w:left w:val="nil"/>
                <w:bottom w:val="nil"/>
                <w:right w:val="nil"/>
                <w:between w:val="nil"/>
              </w:pBdr>
              <w:ind w:right="30"/>
              <w:rPr>
                <w:color w:val="231F20"/>
              </w:rPr>
            </w:pPr>
          </w:p>
        </w:tc>
        <w:tc>
          <w:tcPr>
            <w:tcW w:w="14565" w:type="dxa"/>
            <w:shd w:val="clear" w:color="auto" w:fill="auto"/>
          </w:tcPr>
          <w:p w14:paraId="0941DEFA" w14:textId="0785C475" w:rsidR="00DD527E" w:rsidRDefault="00673965">
            <w:pPr>
              <w:spacing w:after="160" w:line="360" w:lineRule="auto"/>
              <w:ind w:right="286"/>
              <w:rPr>
                <w:color w:val="231F20"/>
              </w:rPr>
            </w:pPr>
            <w:r>
              <w:rPr>
                <w:b/>
                <w:color w:val="231F20"/>
              </w:rPr>
              <w:t xml:space="preserve">Te Iti tangata o toku Enua </w:t>
            </w:r>
            <w:r w:rsidR="00906CB7">
              <w:rPr>
                <w:b/>
                <w:color w:val="231F20"/>
              </w:rPr>
              <w:t>–</w:t>
            </w:r>
            <w:r>
              <w:rPr>
                <w:b/>
                <w:color w:val="231F20"/>
              </w:rPr>
              <w:t xml:space="preserve"> Our Migration Stories</w:t>
            </w:r>
          </w:p>
          <w:p w14:paraId="0941DEFB" w14:textId="77777777" w:rsidR="00DD527E" w:rsidRDefault="00673965">
            <w:pPr>
              <w:numPr>
                <w:ilvl w:val="0"/>
                <w:numId w:val="3"/>
              </w:numPr>
              <w:tabs>
                <w:tab w:val="left" w:pos="3700"/>
              </w:tabs>
              <w:spacing w:after="160" w:line="360" w:lineRule="auto"/>
              <w:ind w:right="286"/>
              <w:rPr>
                <w:color w:val="231F20"/>
              </w:rPr>
            </w:pPr>
            <w:r>
              <w:rPr>
                <w:color w:val="231F20"/>
              </w:rPr>
              <w:t>Further language focus on past tense constructions, time references and sequencing devices, question and answer structures related to past events (when, where, how, how long, with whom, why), expression of feelings, vocabulary of travel</w:t>
            </w:r>
          </w:p>
          <w:p w14:paraId="0941DEFC" w14:textId="229AF4A0" w:rsidR="00DD527E" w:rsidRDefault="00673965">
            <w:pPr>
              <w:numPr>
                <w:ilvl w:val="0"/>
                <w:numId w:val="3"/>
              </w:numPr>
              <w:tabs>
                <w:tab w:val="left" w:pos="3700"/>
              </w:tabs>
              <w:spacing w:after="160" w:line="360" w:lineRule="auto"/>
              <w:ind w:right="286"/>
              <w:rPr>
                <w:color w:val="231F20"/>
              </w:rPr>
            </w:pPr>
            <w:r>
              <w:rPr>
                <w:color w:val="231F20"/>
              </w:rPr>
              <w:t>Parents, grandparents</w:t>
            </w:r>
            <w:r w:rsidR="006C2933">
              <w:rPr>
                <w:color w:val="231F20"/>
              </w:rPr>
              <w:t>,</w:t>
            </w:r>
            <w:r>
              <w:rPr>
                <w:color w:val="231F20"/>
              </w:rPr>
              <w:t xml:space="preserve"> or other community figures who can share a migration story are invited to class. Students listen, explore</w:t>
            </w:r>
            <w:r w:rsidR="006C2933">
              <w:rPr>
                <w:color w:val="231F20"/>
              </w:rPr>
              <w:t>,</w:t>
            </w:r>
            <w:r>
              <w:rPr>
                <w:color w:val="231F20"/>
              </w:rPr>
              <w:t xml:space="preserve"> and ask questions.</w:t>
            </w:r>
          </w:p>
          <w:p w14:paraId="0941DEFD" w14:textId="34E923A8" w:rsidR="00DD527E" w:rsidRDefault="00673965">
            <w:pPr>
              <w:numPr>
                <w:ilvl w:val="0"/>
                <w:numId w:val="3"/>
              </w:numPr>
              <w:tabs>
                <w:tab w:val="left" w:pos="3700"/>
              </w:tabs>
              <w:spacing w:after="160" w:line="360" w:lineRule="auto"/>
              <w:ind w:right="286"/>
              <w:rPr>
                <w:color w:val="231F20"/>
              </w:rPr>
            </w:pPr>
            <w:r>
              <w:rPr>
                <w:color w:val="231F20"/>
              </w:rPr>
              <w:t xml:space="preserve">Students choose a special person (grandmother, grandfather, parent, other relative, friend, famous figure) to research then </w:t>
            </w:r>
            <w:r>
              <w:t>write about an important journey they went on, eg migration to or from a different place. Include details such as who the person is/was, when they made the journey, where they journeyed to/from, how they made the journey, why they made the journey, something important that happened during the journey or after they arrived.</w:t>
            </w:r>
          </w:p>
          <w:p w14:paraId="0941DEFE" w14:textId="77777777" w:rsidR="00DD527E" w:rsidRDefault="00673965">
            <w:pPr>
              <w:numPr>
                <w:ilvl w:val="0"/>
                <w:numId w:val="3"/>
              </w:numPr>
              <w:tabs>
                <w:tab w:val="left" w:pos="3700"/>
              </w:tabs>
              <w:spacing w:after="160" w:line="360" w:lineRule="auto"/>
              <w:ind w:right="286"/>
            </w:pPr>
            <w:r>
              <w:t>Students practise conversations with each other about trips they have been on or want to take.</w:t>
            </w:r>
          </w:p>
          <w:p w14:paraId="168C7266" w14:textId="77777777" w:rsidR="00BA6564" w:rsidRDefault="00BA6564" w:rsidP="00BA6564">
            <w:pPr>
              <w:pStyle w:val="NormalWeb"/>
              <w:shd w:val="clear" w:color="auto" w:fill="FFFFFF"/>
              <w:spacing w:before="0" w:beforeAutospacing="0" w:after="0" w:afterAutospacing="0" w:line="276" w:lineRule="auto"/>
              <w:ind w:right="40"/>
            </w:pPr>
            <w:r>
              <w:rPr>
                <w:rFonts w:ascii="Calibri" w:hAnsi="Calibri" w:cs="Calibri"/>
                <w:i/>
                <w:iCs/>
                <w:color w:val="4A86E8"/>
                <w:sz w:val="22"/>
                <w:szCs w:val="22"/>
              </w:rPr>
              <w:t>This topic may develop skills relevant to the assessment of: </w:t>
            </w:r>
          </w:p>
          <w:p w14:paraId="250D7A8A" w14:textId="7E0ED834" w:rsidR="00BA6564" w:rsidRDefault="00BA6564" w:rsidP="00BA6564">
            <w:pPr>
              <w:pStyle w:val="NormalWeb"/>
              <w:numPr>
                <w:ilvl w:val="0"/>
                <w:numId w:val="16"/>
              </w:numPr>
              <w:spacing w:before="0" w:beforeAutospacing="0" w:after="0" w:afterAutospacing="0" w:line="276" w:lineRule="auto"/>
              <w:textAlignment w:val="baseline"/>
              <w:rPr>
                <w:rFonts w:ascii="Calibri" w:hAnsi="Calibri" w:cs="Calibri"/>
                <w:i/>
                <w:iCs/>
                <w:color w:val="4A86E8"/>
                <w:sz w:val="22"/>
                <w:szCs w:val="22"/>
              </w:rPr>
            </w:pPr>
            <w:r>
              <w:rPr>
                <w:rFonts w:ascii="Calibri" w:hAnsi="Calibri" w:cs="Calibri"/>
                <w:i/>
                <w:iCs/>
                <w:color w:val="4A86E8"/>
                <w:sz w:val="22"/>
                <w:szCs w:val="22"/>
              </w:rPr>
              <w:t xml:space="preserve">1.4 Write in </w:t>
            </w:r>
            <w:r w:rsidR="006D1A05">
              <w:rPr>
                <w:rFonts w:ascii="Calibri" w:hAnsi="Calibri" w:cs="Calibri"/>
                <w:i/>
                <w:iCs/>
                <w:color w:val="4A86E8"/>
                <w:sz w:val="22"/>
                <w:szCs w:val="22"/>
              </w:rPr>
              <w:t xml:space="preserve">Te Reo Maori Kūki ‘Airani </w:t>
            </w:r>
            <w:r>
              <w:rPr>
                <w:rFonts w:ascii="Calibri" w:hAnsi="Calibri" w:cs="Calibri"/>
                <w:i/>
                <w:iCs/>
                <w:color w:val="4A86E8"/>
                <w:sz w:val="22"/>
                <w:szCs w:val="22"/>
              </w:rPr>
              <w:t>to communicate information on everyday topics </w:t>
            </w:r>
          </w:p>
          <w:p w14:paraId="60B5C53F" w14:textId="77777777" w:rsidR="00BA6564" w:rsidRDefault="00BA6564" w:rsidP="00BA6564">
            <w:pPr>
              <w:pStyle w:val="NormalWeb"/>
              <w:spacing w:before="0" w:beforeAutospacing="0" w:after="0" w:afterAutospacing="0" w:line="276" w:lineRule="auto"/>
              <w:ind w:left="720"/>
              <w:textAlignment w:val="baseline"/>
              <w:rPr>
                <w:rFonts w:ascii="Calibri" w:hAnsi="Calibri" w:cs="Calibri"/>
                <w:i/>
                <w:iCs/>
                <w:color w:val="4A86E8"/>
                <w:sz w:val="22"/>
                <w:szCs w:val="22"/>
              </w:rPr>
            </w:pPr>
          </w:p>
          <w:p w14:paraId="1122BE8D" w14:textId="77777777" w:rsidR="00BA6564" w:rsidRDefault="00BA6564" w:rsidP="00BA6564">
            <w:pPr>
              <w:pStyle w:val="NormalWeb"/>
              <w:shd w:val="clear" w:color="auto" w:fill="FFFFFF"/>
              <w:spacing w:before="0" w:beforeAutospacing="0" w:after="0" w:afterAutospacing="0" w:line="276" w:lineRule="auto"/>
              <w:ind w:right="40"/>
            </w:pPr>
            <w:r>
              <w:rPr>
                <w:rFonts w:ascii="Calibri" w:hAnsi="Calibri" w:cs="Calibri"/>
                <w:b/>
                <w:bCs/>
                <w:color w:val="FF0000"/>
                <w:sz w:val="22"/>
                <w:szCs w:val="22"/>
              </w:rPr>
              <w:t>The skills developed across all topics contributes to the summative assessment of:</w:t>
            </w:r>
            <w:r>
              <w:rPr>
                <w:rFonts w:ascii="Calibri" w:hAnsi="Calibri" w:cs="Calibri"/>
                <w:i/>
                <w:iCs/>
                <w:color w:val="4A86E8"/>
                <w:sz w:val="22"/>
                <w:szCs w:val="22"/>
              </w:rPr>
              <w:t xml:space="preserve"> </w:t>
            </w:r>
            <w:r>
              <w:rPr>
                <w:rFonts w:ascii="Calibri" w:hAnsi="Calibri" w:cs="Calibri"/>
                <w:color w:val="4A86E8"/>
                <w:sz w:val="22"/>
                <w:szCs w:val="22"/>
              </w:rPr>
              <w:t> </w:t>
            </w:r>
          </w:p>
          <w:p w14:paraId="0941DEFF" w14:textId="0903B91D" w:rsidR="00DD527E" w:rsidRPr="00673965" w:rsidRDefault="00BA6564" w:rsidP="00673965">
            <w:pPr>
              <w:pStyle w:val="NormalWeb"/>
              <w:numPr>
                <w:ilvl w:val="0"/>
                <w:numId w:val="17"/>
              </w:numPr>
              <w:shd w:val="clear" w:color="auto" w:fill="FFFFFF"/>
              <w:spacing w:before="0" w:beforeAutospacing="0" w:after="0" w:afterAutospacing="0" w:line="276" w:lineRule="auto"/>
              <w:ind w:right="40"/>
              <w:textAlignment w:val="baseline"/>
              <w:rPr>
                <w:rFonts w:ascii="Calibri" w:hAnsi="Calibri" w:cs="Calibri"/>
                <w:color w:val="FF0000"/>
                <w:sz w:val="22"/>
                <w:szCs w:val="22"/>
              </w:rPr>
            </w:pPr>
            <w:r>
              <w:rPr>
                <w:rFonts w:ascii="Calibri" w:hAnsi="Calibri" w:cs="Calibri"/>
                <w:color w:val="FF0000"/>
                <w:sz w:val="22"/>
                <w:szCs w:val="22"/>
              </w:rPr>
              <w:t xml:space="preserve">1.4 Write in </w:t>
            </w:r>
            <w:r w:rsidR="006D1A05">
              <w:rPr>
                <w:rFonts w:ascii="Calibri" w:hAnsi="Calibri" w:cs="Calibri"/>
                <w:color w:val="FF0000"/>
                <w:sz w:val="22"/>
                <w:szCs w:val="22"/>
              </w:rPr>
              <w:t xml:space="preserve">Te Reo Maori Kūki ‘Airani </w:t>
            </w:r>
            <w:r>
              <w:rPr>
                <w:rFonts w:ascii="Calibri" w:hAnsi="Calibri" w:cs="Calibri"/>
                <w:color w:val="FF0000"/>
                <w:sz w:val="22"/>
                <w:szCs w:val="22"/>
              </w:rPr>
              <w:t xml:space="preserve">to communicate information on everyday topics </w:t>
            </w:r>
          </w:p>
        </w:tc>
        <w:tc>
          <w:tcPr>
            <w:tcW w:w="2160" w:type="dxa"/>
          </w:tcPr>
          <w:p w14:paraId="0941DF00" w14:textId="77777777" w:rsidR="00DD527E" w:rsidRDefault="00673965">
            <w:pPr>
              <w:tabs>
                <w:tab w:val="left" w:pos="3700"/>
              </w:tabs>
              <w:spacing w:after="160" w:line="360" w:lineRule="auto"/>
              <w:ind w:right="30"/>
              <w:rPr>
                <w:color w:val="231F20"/>
              </w:rPr>
            </w:pPr>
            <w:r>
              <w:rPr>
                <w:color w:val="231F20"/>
              </w:rPr>
              <w:t>5 weeks</w:t>
            </w:r>
          </w:p>
        </w:tc>
      </w:tr>
    </w:tbl>
    <w:p w14:paraId="0941DF03" w14:textId="77777777" w:rsidR="00DD527E" w:rsidRDefault="00DD527E">
      <w:pPr>
        <w:spacing w:line="360" w:lineRule="auto"/>
      </w:pPr>
    </w:p>
    <w:sectPr w:rsidR="00DD527E">
      <w:headerReference w:type="even" r:id="rId8"/>
      <w:headerReference w:type="default" r:id="rId9"/>
      <w:footerReference w:type="even" r:id="rId10"/>
      <w:footerReference w:type="default" r:id="rId11"/>
      <w:headerReference w:type="first" r:id="rId12"/>
      <w:footerReference w:type="first" r:id="rId13"/>
      <w:pgSz w:w="23811" w:h="16838" w:orient="landscape"/>
      <w:pgMar w:top="567" w:right="820" w:bottom="1440" w:left="1080" w:header="42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B50E8" w14:textId="77777777" w:rsidR="007E22BF" w:rsidRDefault="007E22BF">
      <w:pPr>
        <w:spacing w:after="0" w:line="240" w:lineRule="auto"/>
      </w:pPr>
      <w:r>
        <w:separator/>
      </w:r>
    </w:p>
  </w:endnote>
  <w:endnote w:type="continuationSeparator" w:id="0">
    <w:p w14:paraId="4F39E90E" w14:textId="77777777" w:rsidR="007E22BF" w:rsidRDefault="007E2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1DF07" w14:textId="77777777" w:rsidR="00DD527E" w:rsidRDefault="00DD527E">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1DF08" w14:textId="77777777" w:rsidR="00DD527E" w:rsidRDefault="00DD527E">
    <w:pPr>
      <w:pBdr>
        <w:top w:val="nil"/>
        <w:left w:val="nil"/>
        <w:bottom w:val="nil"/>
        <w:right w:val="nil"/>
        <w:between w:val="nil"/>
      </w:pBdr>
      <w:tabs>
        <w:tab w:val="center" w:pos="4513"/>
        <w:tab w:val="right" w:pos="9026"/>
      </w:tabs>
      <w:spacing w:after="0" w:line="240" w:lineRule="auto"/>
      <w:jc w:val="right"/>
      <w:rPr>
        <w:i/>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1DF0A" w14:textId="77777777" w:rsidR="00DD527E" w:rsidRDefault="00DD527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F054C" w14:textId="77777777" w:rsidR="007E22BF" w:rsidRDefault="007E22BF">
      <w:pPr>
        <w:spacing w:after="0" w:line="240" w:lineRule="auto"/>
      </w:pPr>
      <w:r>
        <w:separator/>
      </w:r>
    </w:p>
  </w:footnote>
  <w:footnote w:type="continuationSeparator" w:id="0">
    <w:p w14:paraId="44E649C2" w14:textId="77777777" w:rsidR="007E22BF" w:rsidRDefault="007E22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1DF04" w14:textId="77777777" w:rsidR="00DD527E" w:rsidRDefault="00DD527E">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1DF05" w14:textId="77777777" w:rsidR="00DD527E" w:rsidRDefault="00DD527E">
    <w:pPr>
      <w:pBdr>
        <w:top w:val="nil"/>
        <w:left w:val="nil"/>
        <w:bottom w:val="nil"/>
        <w:right w:val="nil"/>
        <w:between w:val="nil"/>
      </w:pBdr>
      <w:tabs>
        <w:tab w:val="center" w:pos="4513"/>
        <w:tab w:val="right" w:pos="9026"/>
      </w:tabs>
      <w:spacing w:after="0" w:line="240" w:lineRule="auto"/>
      <w:jc w:val="center"/>
      <w:rPr>
        <w:color w:val="000000"/>
      </w:rPr>
    </w:pPr>
  </w:p>
  <w:p w14:paraId="0941DF06" w14:textId="77777777" w:rsidR="00DD527E" w:rsidRDefault="00DD527E">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1DF09" w14:textId="77777777" w:rsidR="00DD527E" w:rsidRDefault="00DD527E">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22522"/>
    <w:multiLevelType w:val="multilevel"/>
    <w:tmpl w:val="AA50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45367"/>
    <w:multiLevelType w:val="multilevel"/>
    <w:tmpl w:val="9BF0B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0B263F"/>
    <w:multiLevelType w:val="multilevel"/>
    <w:tmpl w:val="FEE66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E1592F"/>
    <w:multiLevelType w:val="multilevel"/>
    <w:tmpl w:val="575C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2A2039"/>
    <w:multiLevelType w:val="multilevel"/>
    <w:tmpl w:val="E7D6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013925"/>
    <w:multiLevelType w:val="multilevel"/>
    <w:tmpl w:val="1B7EF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8702A38"/>
    <w:multiLevelType w:val="multilevel"/>
    <w:tmpl w:val="9EB2B5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A7C29BD"/>
    <w:multiLevelType w:val="multilevel"/>
    <w:tmpl w:val="FE26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FC4F40"/>
    <w:multiLevelType w:val="multilevel"/>
    <w:tmpl w:val="3E92E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22289B"/>
    <w:multiLevelType w:val="multilevel"/>
    <w:tmpl w:val="FCAA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D45D3E"/>
    <w:multiLevelType w:val="multilevel"/>
    <w:tmpl w:val="A06E4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2CA30BD"/>
    <w:multiLevelType w:val="multilevel"/>
    <w:tmpl w:val="05747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161FF4"/>
    <w:multiLevelType w:val="multilevel"/>
    <w:tmpl w:val="008C5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9B75629"/>
    <w:multiLevelType w:val="multilevel"/>
    <w:tmpl w:val="5986E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6F3C68"/>
    <w:multiLevelType w:val="multilevel"/>
    <w:tmpl w:val="5A6C3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A34456"/>
    <w:multiLevelType w:val="multilevel"/>
    <w:tmpl w:val="A1E0AA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89F3B07"/>
    <w:multiLevelType w:val="multilevel"/>
    <w:tmpl w:val="6A26A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5"/>
  </w:num>
  <w:num w:numId="3">
    <w:abstractNumId w:val="10"/>
  </w:num>
  <w:num w:numId="4">
    <w:abstractNumId w:val="12"/>
  </w:num>
  <w:num w:numId="5">
    <w:abstractNumId w:val="16"/>
  </w:num>
  <w:num w:numId="6">
    <w:abstractNumId w:val="6"/>
  </w:num>
  <w:num w:numId="7">
    <w:abstractNumId w:val="14"/>
  </w:num>
  <w:num w:numId="8">
    <w:abstractNumId w:val="9"/>
  </w:num>
  <w:num w:numId="9">
    <w:abstractNumId w:val="2"/>
  </w:num>
  <w:num w:numId="10">
    <w:abstractNumId w:val="11"/>
  </w:num>
  <w:num w:numId="11">
    <w:abstractNumId w:val="4"/>
  </w:num>
  <w:num w:numId="12">
    <w:abstractNumId w:val="8"/>
  </w:num>
  <w:num w:numId="13">
    <w:abstractNumId w:val="1"/>
  </w:num>
  <w:num w:numId="14">
    <w:abstractNumId w:val="7"/>
  </w:num>
  <w:num w:numId="15">
    <w:abstractNumId w:val="0"/>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27E"/>
    <w:rsid w:val="00020BA5"/>
    <w:rsid w:val="00143DED"/>
    <w:rsid w:val="00673965"/>
    <w:rsid w:val="006C2933"/>
    <w:rsid w:val="006D1A05"/>
    <w:rsid w:val="00785133"/>
    <w:rsid w:val="007B4A51"/>
    <w:rsid w:val="007E22BF"/>
    <w:rsid w:val="008A0A46"/>
    <w:rsid w:val="008D3AE3"/>
    <w:rsid w:val="00906CB7"/>
    <w:rsid w:val="009B2967"/>
    <w:rsid w:val="00A35822"/>
    <w:rsid w:val="00A76CFD"/>
    <w:rsid w:val="00B106A8"/>
    <w:rsid w:val="00B828E7"/>
    <w:rsid w:val="00BA6564"/>
    <w:rsid w:val="00BE20B9"/>
    <w:rsid w:val="00CF43DA"/>
    <w:rsid w:val="00DD527E"/>
    <w:rsid w:val="00EF0EF2"/>
    <w:rsid w:val="00F51D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1DE80"/>
  <w15:docId w15:val="{032486EE-EDAD-420C-8569-38C409F4F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4B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B4B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rsid w:val="002B1B39"/>
    <w:pPr>
      <w:spacing w:line="300" w:lineRule="auto"/>
    </w:pPr>
    <w:rPr>
      <w:rFonts w:eastAsiaTheme="minorEastAsia"/>
      <w:sz w:val="19"/>
      <w:szCs w:val="19"/>
      <w:lang w:val="en-US"/>
    </w:rPr>
  </w:style>
  <w:style w:type="character" w:customStyle="1" w:styleId="BodyTextChar">
    <w:name w:val="Body Text Char"/>
    <w:basedOn w:val="DefaultParagraphFont"/>
    <w:link w:val="BodyText"/>
    <w:uiPriority w:val="1"/>
    <w:rsid w:val="002B1B39"/>
    <w:rPr>
      <w:rFonts w:eastAsiaTheme="minorEastAsia"/>
      <w:sz w:val="19"/>
      <w:szCs w:val="19"/>
      <w:lang w:val="en-US"/>
    </w:rPr>
  </w:style>
  <w:style w:type="paragraph" w:customStyle="1" w:styleId="TableParagraph">
    <w:name w:val="Table Paragraph"/>
    <w:basedOn w:val="Normal"/>
    <w:uiPriority w:val="1"/>
    <w:rsid w:val="002B1B39"/>
    <w:pPr>
      <w:spacing w:before="110" w:line="300" w:lineRule="auto"/>
      <w:ind w:left="168"/>
    </w:pPr>
    <w:rPr>
      <w:rFonts w:eastAsiaTheme="minorEastAsia"/>
      <w:sz w:val="21"/>
      <w:szCs w:val="21"/>
      <w:lang w:val="en-US"/>
    </w:rPr>
  </w:style>
  <w:style w:type="paragraph" w:styleId="ListParagraph">
    <w:name w:val="List Paragraph"/>
    <w:basedOn w:val="Normal"/>
    <w:uiPriority w:val="34"/>
    <w:qFormat/>
    <w:rsid w:val="00D039FA"/>
    <w:pPr>
      <w:ind w:left="720"/>
      <w:contextualSpacing/>
    </w:pPr>
  </w:style>
  <w:style w:type="paragraph" w:styleId="Header">
    <w:name w:val="header"/>
    <w:basedOn w:val="Normal"/>
    <w:link w:val="HeaderChar"/>
    <w:uiPriority w:val="99"/>
    <w:unhideWhenUsed/>
    <w:rsid w:val="002D7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80C"/>
  </w:style>
  <w:style w:type="paragraph" w:styleId="Footer">
    <w:name w:val="footer"/>
    <w:basedOn w:val="Normal"/>
    <w:link w:val="FooterChar"/>
    <w:uiPriority w:val="99"/>
    <w:unhideWhenUsed/>
    <w:rsid w:val="002D7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80C"/>
  </w:style>
  <w:style w:type="table" w:styleId="TableGrid">
    <w:name w:val="Table Grid"/>
    <w:basedOn w:val="TableNormal"/>
    <w:uiPriority w:val="39"/>
    <w:rsid w:val="00EB6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5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D4A"/>
    <w:rPr>
      <w:rFonts w:ascii="Segoe UI" w:hAnsi="Segoe UI" w:cs="Segoe UI"/>
      <w:sz w:val="18"/>
      <w:szCs w:val="18"/>
    </w:rPr>
  </w:style>
  <w:style w:type="character" w:customStyle="1" w:styleId="Heading1Char">
    <w:name w:val="Heading 1 Char"/>
    <w:basedOn w:val="DefaultParagraphFont"/>
    <w:link w:val="Heading1"/>
    <w:uiPriority w:val="9"/>
    <w:rsid w:val="00EB4BD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B4B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A05D0B"/>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NormalWeb">
    <w:name w:val="Normal (Web)"/>
    <w:basedOn w:val="Normal"/>
    <w:uiPriority w:val="99"/>
    <w:unhideWhenUsed/>
    <w:rsid w:val="009B29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241792">
      <w:bodyDiv w:val="1"/>
      <w:marLeft w:val="0"/>
      <w:marRight w:val="0"/>
      <w:marTop w:val="0"/>
      <w:marBottom w:val="0"/>
      <w:divBdr>
        <w:top w:val="none" w:sz="0" w:space="0" w:color="auto"/>
        <w:left w:val="none" w:sz="0" w:space="0" w:color="auto"/>
        <w:bottom w:val="none" w:sz="0" w:space="0" w:color="auto"/>
        <w:right w:val="none" w:sz="0" w:space="0" w:color="auto"/>
      </w:divBdr>
    </w:div>
    <w:div w:id="873158402">
      <w:bodyDiv w:val="1"/>
      <w:marLeft w:val="0"/>
      <w:marRight w:val="0"/>
      <w:marTop w:val="0"/>
      <w:marBottom w:val="0"/>
      <w:divBdr>
        <w:top w:val="none" w:sz="0" w:space="0" w:color="auto"/>
        <w:left w:val="none" w:sz="0" w:space="0" w:color="auto"/>
        <w:bottom w:val="none" w:sz="0" w:space="0" w:color="auto"/>
        <w:right w:val="none" w:sz="0" w:space="0" w:color="auto"/>
      </w:divBdr>
    </w:div>
    <w:div w:id="1317103527">
      <w:bodyDiv w:val="1"/>
      <w:marLeft w:val="0"/>
      <w:marRight w:val="0"/>
      <w:marTop w:val="0"/>
      <w:marBottom w:val="0"/>
      <w:divBdr>
        <w:top w:val="none" w:sz="0" w:space="0" w:color="auto"/>
        <w:left w:val="none" w:sz="0" w:space="0" w:color="auto"/>
        <w:bottom w:val="none" w:sz="0" w:space="0" w:color="auto"/>
        <w:right w:val="none" w:sz="0" w:space="0" w:color="auto"/>
      </w:divBdr>
    </w:div>
    <w:div w:id="1752310167">
      <w:bodyDiv w:val="1"/>
      <w:marLeft w:val="0"/>
      <w:marRight w:val="0"/>
      <w:marTop w:val="0"/>
      <w:marBottom w:val="0"/>
      <w:divBdr>
        <w:top w:val="none" w:sz="0" w:space="0" w:color="auto"/>
        <w:left w:val="none" w:sz="0" w:space="0" w:color="auto"/>
        <w:bottom w:val="none" w:sz="0" w:space="0" w:color="auto"/>
        <w:right w:val="none" w:sz="0" w:space="0" w:color="auto"/>
      </w:divBdr>
    </w:div>
    <w:div w:id="1909921621">
      <w:bodyDiv w:val="1"/>
      <w:marLeft w:val="0"/>
      <w:marRight w:val="0"/>
      <w:marTop w:val="0"/>
      <w:marBottom w:val="0"/>
      <w:divBdr>
        <w:top w:val="none" w:sz="0" w:space="0" w:color="auto"/>
        <w:left w:val="none" w:sz="0" w:space="0" w:color="auto"/>
        <w:bottom w:val="none" w:sz="0" w:space="0" w:color="auto"/>
        <w:right w:val="none" w:sz="0" w:space="0" w:color="auto"/>
      </w:divBdr>
    </w:div>
    <w:div w:id="2066827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zTiGjnDJC72LyfJsTDPzXppZaQ==">AMUW2mXwGG1QRG7AhhqTQi0/zDFcWPWX+v68KinczLnBRCiiPYxcQnKcsJliLyvrXuIJTbL3pMYjFyZA+dN3IJK+ft5EgPMgtcuFaG0G0OAfrLez1i/VPKs=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1997</Words>
  <Characters>11385</Characters>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2021-03-02T21:48:00Z</dcterms:created>
  <dcterms:modified xsi:type="dcterms:W3CDTF">2021-07-28T04:04:00Z</dcterms:modified>
</cp:coreProperties>
</file>