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68FDCE6C" w:rsidR="00C4186E" w:rsidRPr="005648CF" w:rsidRDefault="00DF52A8" w:rsidP="0035216D">
      <w:pPr>
        <w:pStyle w:val="Heading1"/>
        <w:spacing w:after="120" w:line="276" w:lineRule="auto"/>
        <w:rPr>
          <w:b/>
          <w:bCs/>
          <w:w w:val="110"/>
        </w:rPr>
      </w:pPr>
      <w:r w:rsidRPr="005648CF">
        <w:rPr>
          <w:b/>
          <w:bCs/>
          <w:w w:val="110"/>
        </w:rPr>
        <w:t>PE</w:t>
      </w:r>
      <w:r w:rsidR="00A05D0B" w:rsidRPr="005648CF">
        <w:rPr>
          <w:b/>
          <w:bCs/>
          <w:w w:val="110"/>
        </w:rPr>
        <w:t xml:space="preserve"> </w:t>
      </w:r>
      <w:r w:rsidR="0081124E" w:rsidRPr="005648CF">
        <w:rPr>
          <w:b/>
          <w:bCs/>
          <w:w w:val="110"/>
        </w:rPr>
        <w:t xml:space="preserve">Level 1 </w:t>
      </w:r>
      <w:r w:rsidR="00A05D0B" w:rsidRPr="005648CF">
        <w:rPr>
          <w:b/>
          <w:bCs/>
          <w:w w:val="110"/>
        </w:rPr>
        <w:t>Course Outline 1</w:t>
      </w:r>
    </w:p>
    <w:p w14:paraId="4D67465C" w14:textId="64467BBF" w:rsidR="00DB5F71" w:rsidRPr="005648CF" w:rsidRDefault="00045D10" w:rsidP="0035216D">
      <w:pPr>
        <w:pStyle w:val="Heading1"/>
        <w:spacing w:after="120" w:line="276" w:lineRule="auto"/>
        <w:rPr>
          <w:rFonts w:eastAsia="Times New Roman"/>
          <w:sz w:val="26"/>
          <w:szCs w:val="26"/>
        </w:rPr>
      </w:pPr>
      <w:r w:rsidRPr="005648CF">
        <w:rPr>
          <w:rFonts w:eastAsia="Times New Roman"/>
          <w:sz w:val="26"/>
          <w:szCs w:val="26"/>
        </w:rPr>
        <w:t>Guide to aid teacher planning only</w:t>
      </w:r>
      <w:r w:rsidR="00DB5F71" w:rsidRPr="005648CF">
        <w:rPr>
          <w:rFonts w:eastAsia="Times New Roman"/>
          <w:sz w:val="26"/>
          <w:szCs w:val="26"/>
        </w:rPr>
        <w:t xml:space="preserve"> - designed to be printed or viewed in A3, Landscape. </w:t>
      </w:r>
    </w:p>
    <w:p w14:paraId="1E2607E8" w14:textId="7F063F4D" w:rsidR="00045D10" w:rsidRPr="005648CF" w:rsidRDefault="00045D10" w:rsidP="0035216D">
      <w:pPr>
        <w:pStyle w:val="Heading2"/>
        <w:spacing w:after="120" w:line="276" w:lineRule="auto"/>
        <w:rPr>
          <w:rFonts w:eastAsia="Times New Roman"/>
        </w:rPr>
      </w:pPr>
      <w:r w:rsidRPr="005648CF">
        <w:rPr>
          <w:rFonts w:eastAsia="Times New Roman"/>
        </w:rPr>
        <w:t>Purpose</w:t>
      </w:r>
    </w:p>
    <w:p w14:paraId="58EB287C" w14:textId="1E230B27" w:rsidR="00DB5F71" w:rsidRPr="005648CF" w:rsidRDefault="00045D10" w:rsidP="0035216D">
      <w:pPr>
        <w:spacing w:after="120" w:line="276" w:lineRule="auto"/>
      </w:pPr>
      <w:r w:rsidRPr="005648CF">
        <w:t xml:space="preserve">This example </w:t>
      </w:r>
      <w:r w:rsidR="0081124E" w:rsidRPr="005648CF">
        <w:t>C</w:t>
      </w:r>
      <w:r w:rsidRPr="005648CF">
        <w:t xml:space="preserve">ourse </w:t>
      </w:r>
      <w:r w:rsidR="0081124E" w:rsidRPr="005648CF">
        <w:t>O</w:t>
      </w:r>
      <w:r w:rsidRPr="005648CF">
        <w:t xml:space="preserve">utline has been produced to help teachers and schools understand the new NCEA Learning and Assessment matrices, and could be used to create </w:t>
      </w:r>
      <w:r w:rsidR="0081124E" w:rsidRPr="005648CF">
        <w:t xml:space="preserve">a </w:t>
      </w:r>
      <w:r w:rsidRPr="005648CF">
        <w:t>year-long programme of learning. It will give teachers ideas of how the new standards might work to assess the curriculum at a particular level.</w:t>
      </w:r>
    </w:p>
    <w:tbl>
      <w:tblPr>
        <w:tblStyle w:val="TableGrid"/>
        <w:tblpPr w:leftFromText="180" w:rightFromText="180" w:vertAnchor="text" w:tblpY="1"/>
        <w:tblOverlap w:val="never"/>
        <w:tblW w:w="22396" w:type="dxa"/>
        <w:tblLayout w:type="fixed"/>
        <w:tblLook w:val="04A0" w:firstRow="1" w:lastRow="0" w:firstColumn="1" w:lastColumn="0" w:noHBand="0" w:noVBand="1"/>
      </w:tblPr>
      <w:tblGrid>
        <w:gridCol w:w="3118"/>
        <w:gridCol w:w="17577"/>
        <w:gridCol w:w="1701"/>
      </w:tblGrid>
      <w:tr w:rsidR="00C54F6E" w:rsidRPr="005648CF" w14:paraId="399C3F66" w14:textId="040448E4" w:rsidTr="0019117D">
        <w:trPr>
          <w:trHeight w:val="827"/>
        </w:trPr>
        <w:tc>
          <w:tcPr>
            <w:tcW w:w="3118" w:type="dxa"/>
            <w:shd w:val="clear" w:color="auto" w:fill="DEEAF6" w:themeFill="accent1" w:themeFillTint="33"/>
          </w:tcPr>
          <w:p w14:paraId="206FB893" w14:textId="4F388315" w:rsidR="00C54F6E" w:rsidRPr="005648CF" w:rsidRDefault="00C54F6E" w:rsidP="00AC07DA">
            <w:pPr>
              <w:pStyle w:val="BodyText"/>
              <w:tabs>
                <w:tab w:val="left" w:pos="3700"/>
              </w:tabs>
              <w:spacing w:before="120" w:after="120" w:line="276" w:lineRule="auto"/>
              <w:rPr>
                <w:rFonts w:ascii="Calibri" w:hAnsi="Calibri" w:cs="Calibri"/>
                <w:b/>
                <w:color w:val="231F20"/>
                <w:sz w:val="22"/>
                <w:szCs w:val="22"/>
                <w:lang w:val="en-NZ"/>
              </w:rPr>
            </w:pPr>
            <w:r w:rsidRPr="005648CF">
              <w:rPr>
                <w:rFonts w:ascii="Calibri" w:hAnsi="Calibri" w:cs="Calibri"/>
                <w:b/>
                <w:color w:val="231F20"/>
                <w:sz w:val="22"/>
                <w:szCs w:val="22"/>
                <w:lang w:val="en-NZ"/>
              </w:rPr>
              <w:t>Significant Learning</w:t>
            </w:r>
          </w:p>
        </w:tc>
        <w:tc>
          <w:tcPr>
            <w:tcW w:w="17577" w:type="dxa"/>
            <w:shd w:val="clear" w:color="auto" w:fill="DEEAF6" w:themeFill="accent1" w:themeFillTint="33"/>
          </w:tcPr>
          <w:p w14:paraId="27242208" w14:textId="77777777" w:rsidR="00C54F6E" w:rsidRPr="005648CF" w:rsidRDefault="00C54F6E" w:rsidP="00AC07DA">
            <w:pPr>
              <w:pStyle w:val="BodyText"/>
              <w:tabs>
                <w:tab w:val="left" w:pos="3700"/>
              </w:tabs>
              <w:spacing w:before="120" w:after="120" w:line="276" w:lineRule="auto"/>
              <w:rPr>
                <w:rFonts w:ascii="Calibri" w:hAnsi="Calibri" w:cs="Calibri"/>
                <w:b/>
                <w:color w:val="231F20"/>
                <w:sz w:val="22"/>
                <w:szCs w:val="22"/>
                <w:lang w:val="en-NZ"/>
              </w:rPr>
            </w:pPr>
            <w:r w:rsidRPr="005648CF">
              <w:rPr>
                <w:rFonts w:ascii="Calibri" w:hAnsi="Calibri" w:cs="Calibri"/>
                <w:b/>
                <w:color w:val="231F20"/>
                <w:sz w:val="22"/>
                <w:szCs w:val="22"/>
                <w:lang w:val="en-NZ"/>
              </w:rPr>
              <w:t>Learning activities and assessment opportunities</w:t>
            </w:r>
          </w:p>
          <w:p w14:paraId="2968EEC2" w14:textId="28929272" w:rsidR="00C54F6E" w:rsidRPr="005121ED" w:rsidRDefault="00C54F6E" w:rsidP="00AC07DA">
            <w:pPr>
              <w:pStyle w:val="BodyText"/>
              <w:tabs>
                <w:tab w:val="left" w:pos="3700"/>
              </w:tabs>
              <w:spacing w:before="120" w:after="120" w:line="276" w:lineRule="auto"/>
              <w:rPr>
                <w:rFonts w:ascii="Calibri" w:hAnsi="Calibri" w:cs="Calibri"/>
                <w:bCs/>
                <w:color w:val="231F20"/>
                <w:sz w:val="22"/>
                <w:szCs w:val="22"/>
                <w:lang w:val="en-NZ"/>
              </w:rPr>
            </w:pPr>
            <w:r w:rsidRPr="005648CF">
              <w:rPr>
                <w:rFonts w:ascii="Calibri" w:hAnsi="Calibri" w:cs="Calibri"/>
                <w:bCs/>
                <w:color w:val="231F20"/>
                <w:sz w:val="22"/>
                <w:szCs w:val="22"/>
                <w:lang w:val="en-NZ"/>
              </w:rPr>
              <w:t>Throughout the year assessment for learning happens often. Evidence may also be collected for summative assessment.</w:t>
            </w:r>
          </w:p>
        </w:tc>
        <w:tc>
          <w:tcPr>
            <w:tcW w:w="1701" w:type="dxa"/>
            <w:shd w:val="clear" w:color="auto" w:fill="DEEAF6" w:themeFill="accent1" w:themeFillTint="33"/>
          </w:tcPr>
          <w:p w14:paraId="67110489" w14:textId="77777777" w:rsidR="00C54F6E" w:rsidRPr="005648CF" w:rsidRDefault="00C54F6E" w:rsidP="00AC07DA">
            <w:pPr>
              <w:pStyle w:val="BodyText"/>
              <w:tabs>
                <w:tab w:val="left" w:pos="3700"/>
              </w:tabs>
              <w:spacing w:before="120" w:after="120" w:line="276" w:lineRule="auto"/>
              <w:rPr>
                <w:rFonts w:ascii="Calibri" w:hAnsi="Calibri" w:cs="Calibri"/>
                <w:b/>
                <w:color w:val="231F20"/>
                <w:sz w:val="20"/>
                <w:szCs w:val="20"/>
                <w:lang w:val="en-NZ"/>
              </w:rPr>
            </w:pPr>
            <w:r w:rsidRPr="005648CF">
              <w:rPr>
                <w:rFonts w:ascii="Calibri" w:hAnsi="Calibri" w:cs="Calibri"/>
                <w:b/>
                <w:color w:val="231F20"/>
                <w:sz w:val="20"/>
                <w:szCs w:val="20"/>
                <w:lang w:val="en-NZ"/>
              </w:rPr>
              <w:t xml:space="preserve">Duration </w:t>
            </w:r>
          </w:p>
          <w:p w14:paraId="336D130B" w14:textId="22C12765" w:rsidR="00C54F6E" w:rsidRPr="005648CF" w:rsidRDefault="00C54F6E" w:rsidP="00AC07DA">
            <w:pPr>
              <w:pStyle w:val="BodyText"/>
              <w:tabs>
                <w:tab w:val="left" w:pos="3700"/>
              </w:tabs>
              <w:spacing w:before="120" w:after="120" w:line="276" w:lineRule="auto"/>
              <w:rPr>
                <w:rFonts w:ascii="Calibri" w:hAnsi="Calibri" w:cs="Calibri"/>
                <w:b/>
                <w:color w:val="231F20"/>
                <w:sz w:val="22"/>
                <w:szCs w:val="22"/>
                <w:lang w:val="en-NZ"/>
              </w:rPr>
            </w:pPr>
            <w:r w:rsidRPr="005648CF">
              <w:rPr>
                <w:rFonts w:ascii="Calibri" w:hAnsi="Calibri" w:cs="Calibri"/>
                <w:bCs/>
                <w:color w:val="231F20"/>
                <w:sz w:val="20"/>
                <w:szCs w:val="20"/>
                <w:lang w:val="en-NZ"/>
              </w:rPr>
              <w:t>Total of 32 weeks</w:t>
            </w:r>
            <w:r w:rsidRPr="005648CF">
              <w:rPr>
                <w:rFonts w:ascii="Calibri" w:hAnsi="Calibri" w:cs="Calibri"/>
                <w:b/>
                <w:color w:val="231F20"/>
                <w:sz w:val="20"/>
                <w:szCs w:val="20"/>
                <w:lang w:val="en-NZ"/>
              </w:rPr>
              <w:t xml:space="preserve">  </w:t>
            </w:r>
          </w:p>
        </w:tc>
      </w:tr>
      <w:tr w:rsidR="0035216D" w:rsidRPr="005648CF" w14:paraId="7303A751" w14:textId="7A805A05" w:rsidTr="0019117D">
        <w:trPr>
          <w:trHeight w:val="1164"/>
        </w:trPr>
        <w:tc>
          <w:tcPr>
            <w:tcW w:w="3118" w:type="dxa"/>
            <w:shd w:val="clear" w:color="auto" w:fill="auto"/>
          </w:tcPr>
          <w:p w14:paraId="0912A40E" w14:textId="77777777" w:rsidR="0035216D" w:rsidRDefault="0035216D" w:rsidP="00AC07DA">
            <w:pPr>
              <w:spacing w:before="120" w:after="120" w:line="276" w:lineRule="auto"/>
              <w:rPr>
                <w:rFonts w:ascii="Times New Roman" w:eastAsia="Times New Roman" w:hAnsi="Times New Roman" w:cs="Times New Roman"/>
                <w:i/>
                <w:sz w:val="24"/>
                <w:szCs w:val="24"/>
              </w:rPr>
            </w:pPr>
            <w:r>
              <w:rPr>
                <w:i/>
              </w:rPr>
              <w:t>Make meaning from how movement may influence hauora.</w:t>
            </w:r>
          </w:p>
          <w:p w14:paraId="2B2C6164" w14:textId="77777777" w:rsidR="0035216D" w:rsidRDefault="0035216D" w:rsidP="00AC07DA">
            <w:pPr>
              <w:spacing w:before="120" w:after="120" w:line="276" w:lineRule="auto"/>
              <w:rPr>
                <w:rFonts w:ascii="Times New Roman" w:eastAsia="Times New Roman" w:hAnsi="Times New Roman" w:cs="Times New Roman"/>
                <w:i/>
                <w:sz w:val="24"/>
                <w:szCs w:val="24"/>
              </w:rPr>
            </w:pPr>
            <w:r>
              <w:rPr>
                <w:i/>
              </w:rPr>
              <w:t>Develop an understanding of tikanga in movement contexts.</w:t>
            </w:r>
          </w:p>
          <w:p w14:paraId="60A0FB8E" w14:textId="77777777" w:rsidR="0035216D" w:rsidRDefault="0035216D" w:rsidP="00AC07DA">
            <w:pPr>
              <w:spacing w:before="120" w:after="120" w:line="276" w:lineRule="auto"/>
              <w:rPr>
                <w:rFonts w:ascii="Times New Roman" w:eastAsia="Times New Roman" w:hAnsi="Times New Roman" w:cs="Times New Roman"/>
                <w:i/>
                <w:sz w:val="24"/>
                <w:szCs w:val="24"/>
              </w:rPr>
            </w:pPr>
            <w:r>
              <w:rPr>
                <w:i/>
              </w:rPr>
              <w:t>Understand that sociocultural factors influence the moving body and movement contexts.</w:t>
            </w:r>
          </w:p>
          <w:p w14:paraId="31AAA586" w14:textId="1ADF570F" w:rsidR="0035216D" w:rsidRPr="00434895" w:rsidRDefault="0035216D" w:rsidP="00AC07DA">
            <w:pPr>
              <w:spacing w:before="120" w:after="120" w:line="276" w:lineRule="auto"/>
              <w:rPr>
                <w:rFonts w:ascii="Times New Roman" w:eastAsia="Times New Roman" w:hAnsi="Times New Roman" w:cs="Times New Roman"/>
                <w:sz w:val="24"/>
                <w:szCs w:val="24"/>
              </w:rPr>
            </w:pPr>
            <w:r>
              <w:rPr>
                <w:i/>
              </w:rPr>
              <w:t>Develop movement skills.</w:t>
            </w:r>
          </w:p>
        </w:tc>
        <w:tc>
          <w:tcPr>
            <w:tcW w:w="17577" w:type="dxa"/>
            <w:shd w:val="clear" w:color="auto" w:fill="auto"/>
          </w:tcPr>
          <w:p w14:paraId="124AA215" w14:textId="77777777" w:rsidR="00D20331" w:rsidRDefault="0035216D" w:rsidP="00D20331">
            <w:pPr>
              <w:spacing w:before="120" w:line="276" w:lineRule="auto"/>
              <w:rPr>
                <w:rFonts w:ascii="Times New Roman" w:eastAsia="Times New Roman" w:hAnsi="Times New Roman" w:cs="Times New Roman"/>
                <w:sz w:val="24"/>
                <w:szCs w:val="24"/>
              </w:rPr>
            </w:pPr>
            <w:r w:rsidRPr="00D22C89">
              <w:rPr>
                <w:rStyle w:val="Heading1Char"/>
              </w:rPr>
              <w:t>Movement and Hauora</w:t>
            </w:r>
          </w:p>
          <w:p w14:paraId="0F3456D9" w14:textId="3B0A3972" w:rsidR="0035216D" w:rsidRDefault="0035216D" w:rsidP="00D20331">
            <w:pPr>
              <w:spacing w:line="276" w:lineRule="auto"/>
            </w:pPr>
            <w:r>
              <w:t>This block of learning establishes the importance of participation in practical movement, while also focusing on hauora, te ao Māori, and sociocultural factors.</w:t>
            </w:r>
          </w:p>
          <w:p w14:paraId="65F47ABA" w14:textId="77777777" w:rsidR="0035216D" w:rsidRDefault="0035216D" w:rsidP="00AC07DA">
            <w:pPr>
              <w:spacing w:before="120" w:line="276" w:lineRule="auto"/>
              <w:rPr>
                <w:rFonts w:ascii="Times New Roman" w:eastAsia="Times New Roman" w:hAnsi="Times New Roman" w:cs="Times New Roman"/>
                <w:b/>
                <w:sz w:val="24"/>
                <w:szCs w:val="24"/>
              </w:rPr>
            </w:pPr>
            <w:r>
              <w:rPr>
                <w:b/>
              </w:rPr>
              <w:t>Activities:</w:t>
            </w:r>
          </w:p>
          <w:p w14:paraId="6F151EBD" w14:textId="77777777" w:rsidR="0035216D" w:rsidRDefault="0035216D" w:rsidP="00AC07DA">
            <w:pPr>
              <w:spacing w:after="120" w:line="276" w:lineRule="auto"/>
            </w:pPr>
            <w:r w:rsidRPr="00D22C89">
              <w:rPr>
                <w:lang w:val="mi-NZ"/>
              </w:rPr>
              <w:t>Whakawhanaungatanga</w:t>
            </w:r>
            <w:r>
              <w:t xml:space="preserve"> - introduce ice breakers, problem solving, or adventure-based learning activities to develop interpersonal connections and an understanding of each other’s capabilities. As an introduction to kotahitanga, make use of teachable moments and reflective questioning to guide ākonga in their exploration of how groups function best together.</w:t>
            </w:r>
          </w:p>
          <w:p w14:paraId="18492B74" w14:textId="1CF61066" w:rsidR="0035216D" w:rsidRPr="00545475" w:rsidRDefault="0035216D" w:rsidP="00AC07DA">
            <w:pPr>
              <w:spacing w:before="120" w:after="120" w:line="276" w:lineRule="auto"/>
            </w:pPr>
            <w:r>
              <w:t>Practical experience #1 – it is expected that ākonga will participate in a range of movement contexts throughout the year, which reflect Aotearoa</w:t>
            </w:r>
            <w:r w:rsidR="002F46E8">
              <w:t xml:space="preserve"> New Zealand</w:t>
            </w:r>
            <w:r>
              <w:t xml:space="preserve">’s unique identity. Through this block of learning, ākonga will explore at least one movement context in depth which they can use as evidence for assessment. Examples of </w:t>
            </w:r>
            <w:r w:rsidR="008526D4">
              <w:t>movemen</w:t>
            </w:r>
            <w:r>
              <w:t>t context</w:t>
            </w:r>
            <w:r w:rsidR="008526D4">
              <w:t>s</w:t>
            </w:r>
            <w:r>
              <w:t xml:space="preserve"> include:</w:t>
            </w:r>
          </w:p>
          <w:p w14:paraId="4A14BF1B" w14:textId="20ABFB9B" w:rsidR="0035216D" w:rsidRDefault="0035216D" w:rsidP="00AC07DA">
            <w:pPr>
              <w:pStyle w:val="ListParagraph"/>
              <w:numPr>
                <w:ilvl w:val="0"/>
                <w:numId w:val="32"/>
              </w:numPr>
              <w:spacing w:line="276" w:lineRule="auto"/>
            </w:pPr>
            <w:r>
              <w:t>local place-based environments</w:t>
            </w:r>
            <w:r w:rsidR="0061737A">
              <w:t xml:space="preserve"> (</w:t>
            </w:r>
            <w:r>
              <w:t xml:space="preserve">sea, lake, </w:t>
            </w:r>
            <w:r w:rsidRPr="0064357E">
              <w:rPr>
                <w:lang w:val="mi-NZ"/>
              </w:rPr>
              <w:t>maunga</w:t>
            </w:r>
            <w:r>
              <w:t>, park</w:t>
            </w:r>
            <w:r w:rsidR="0061737A">
              <w:t>)</w:t>
            </w:r>
          </w:p>
          <w:p w14:paraId="18F450F8" w14:textId="6B926D8B" w:rsidR="0035216D" w:rsidRDefault="0035216D" w:rsidP="00AC07DA">
            <w:pPr>
              <w:numPr>
                <w:ilvl w:val="0"/>
                <w:numId w:val="32"/>
              </w:numPr>
              <w:spacing w:line="276" w:lineRule="auto"/>
            </w:pPr>
            <w:r>
              <w:t xml:space="preserve">te ao Māori activities related to culture in Aotearoa, including Māori- and Pacific-focused events </w:t>
            </w:r>
            <w:r w:rsidR="0061737A">
              <w:t>(</w:t>
            </w:r>
            <w:proofErr w:type="spellStart"/>
            <w:r w:rsidRPr="002B70FE">
              <w:t>K</w:t>
            </w:r>
            <w:r>
              <w:t>ī</w:t>
            </w:r>
            <w:proofErr w:type="spellEnd"/>
            <w:r>
              <w:t xml:space="preserve"> </w:t>
            </w:r>
            <w:r w:rsidRPr="002B70FE">
              <w:t>o</w:t>
            </w:r>
            <w:r w:rsidR="0058769B">
              <w:t xml:space="preserve"> </w:t>
            </w:r>
            <w:proofErr w:type="spellStart"/>
            <w:r w:rsidRPr="002B70FE">
              <w:t>rahi</w:t>
            </w:r>
            <w:proofErr w:type="spellEnd"/>
            <w:r>
              <w:t xml:space="preserve">, </w:t>
            </w:r>
            <w:proofErr w:type="spellStart"/>
            <w:r>
              <w:t>Polyfest</w:t>
            </w:r>
            <w:proofErr w:type="spellEnd"/>
            <w:r w:rsidR="0061737A">
              <w:t>)</w:t>
            </w:r>
          </w:p>
          <w:p w14:paraId="6FD2EB9E" w14:textId="52F69882" w:rsidR="0035216D" w:rsidRDefault="0035216D" w:rsidP="00AC07DA">
            <w:pPr>
              <w:numPr>
                <w:ilvl w:val="0"/>
                <w:numId w:val="32"/>
              </w:numPr>
              <w:spacing w:line="276" w:lineRule="auto"/>
            </w:pPr>
            <w:r>
              <w:t>competitive and social activities</w:t>
            </w:r>
            <w:r w:rsidR="0061737A">
              <w:t xml:space="preserve"> (b</w:t>
            </w:r>
            <w:r>
              <w:t xml:space="preserve">adminton ladder, </w:t>
            </w:r>
            <w:r w:rsidR="0061737A">
              <w:t>four</w:t>
            </w:r>
            <w:r>
              <w:t>-way badminton</w:t>
            </w:r>
            <w:r w:rsidR="0061737A">
              <w:t>)</w:t>
            </w:r>
          </w:p>
          <w:p w14:paraId="09A60F14" w14:textId="644729DC" w:rsidR="0035216D" w:rsidRDefault="0035216D" w:rsidP="00AC07DA">
            <w:pPr>
              <w:numPr>
                <w:ilvl w:val="0"/>
                <w:numId w:val="32"/>
              </w:numPr>
              <w:spacing w:line="276" w:lineRule="auto"/>
            </w:pPr>
            <w:r>
              <w:t>individual or team sports</w:t>
            </w:r>
            <w:r w:rsidR="0061737A">
              <w:t xml:space="preserve"> (</w:t>
            </w:r>
            <w:r>
              <w:t>tennis, football</w:t>
            </w:r>
            <w:r w:rsidR="0061737A">
              <w:t>)</w:t>
            </w:r>
          </w:p>
          <w:p w14:paraId="429D1D59" w14:textId="4038D233" w:rsidR="0035216D" w:rsidRDefault="0035216D" w:rsidP="00AC07DA">
            <w:pPr>
              <w:numPr>
                <w:ilvl w:val="0"/>
                <w:numId w:val="32"/>
              </w:numPr>
              <w:spacing w:line="276" w:lineRule="auto"/>
            </w:pPr>
            <w:r>
              <w:t>mindfulness activities</w:t>
            </w:r>
            <w:r w:rsidR="0061737A">
              <w:t xml:space="preserve"> (</w:t>
            </w:r>
            <w:r>
              <w:t>yoga, tai chi</w:t>
            </w:r>
            <w:r w:rsidR="0061737A">
              <w:t>)</w:t>
            </w:r>
          </w:p>
          <w:p w14:paraId="207BCA2F" w14:textId="068FBFB6" w:rsidR="0035216D" w:rsidRDefault="0035216D" w:rsidP="00AC07DA">
            <w:pPr>
              <w:numPr>
                <w:ilvl w:val="0"/>
                <w:numId w:val="32"/>
              </w:numPr>
              <w:spacing w:line="276" w:lineRule="auto"/>
            </w:pPr>
            <w:r>
              <w:t>fitness activities</w:t>
            </w:r>
            <w:r w:rsidR="0061737A">
              <w:t xml:space="preserve"> (</w:t>
            </w:r>
            <w:r>
              <w:t>CrossFit</w:t>
            </w:r>
            <w:r w:rsidR="0061737A">
              <w:t>, circuit classes).</w:t>
            </w:r>
          </w:p>
          <w:p w14:paraId="4808214D" w14:textId="743150E1" w:rsidR="0035216D" w:rsidRDefault="0035216D" w:rsidP="00AC07DA">
            <w:pPr>
              <w:spacing w:before="120" w:after="120" w:line="276" w:lineRule="auto"/>
            </w:pPr>
            <w:r>
              <w:t xml:space="preserve">Hauora discovery – ākonga explore the meaning of Hauora. Here, they may use either Te Whare Tapa </w:t>
            </w:r>
            <w:proofErr w:type="spellStart"/>
            <w:r>
              <w:t>Whā</w:t>
            </w:r>
            <w:proofErr w:type="spellEnd"/>
            <w:r>
              <w:t xml:space="preserve"> or the </w:t>
            </w:r>
            <w:proofErr w:type="spellStart"/>
            <w:r>
              <w:t>Fonofale</w:t>
            </w:r>
            <w:proofErr w:type="spellEnd"/>
            <w:r>
              <w:t xml:space="preserve"> model</w:t>
            </w:r>
            <w:r w:rsidR="0061737A">
              <w:t xml:space="preserve"> </w:t>
            </w:r>
            <w:r>
              <w:t>to consider how relevant dimensions of wellbeing influence</w:t>
            </w:r>
            <w:r w:rsidR="0061737A">
              <w:t>,</w:t>
            </w:r>
            <w:r>
              <w:t xml:space="preserve"> and are influenced by</w:t>
            </w:r>
            <w:r w:rsidR="0061737A">
              <w:t>,</w:t>
            </w:r>
            <w:r>
              <w:t xml:space="preserve"> movement. If using Te Whare Tapa </w:t>
            </w:r>
            <w:proofErr w:type="spellStart"/>
            <w:r>
              <w:t>Whā</w:t>
            </w:r>
            <w:proofErr w:type="spellEnd"/>
            <w:r>
              <w:t xml:space="preserve">, a connection with </w:t>
            </w:r>
            <w:r w:rsidR="0061737A">
              <w:t>whenua must</w:t>
            </w:r>
            <w:r>
              <w:t xml:space="preserve"> be acknowledged.</w:t>
            </w:r>
          </w:p>
          <w:p w14:paraId="7AF25199" w14:textId="7F95C231" w:rsidR="0035216D" w:rsidRDefault="0035216D" w:rsidP="00AC07DA">
            <w:pPr>
              <w:spacing w:before="120" w:after="120" w:line="276" w:lineRule="auto"/>
            </w:pPr>
            <w:r>
              <w:t xml:space="preserve">Personal wellbeing – ākonga assess </w:t>
            </w:r>
            <w:r w:rsidR="0061737A">
              <w:t xml:space="preserve">their </w:t>
            </w:r>
            <w:r>
              <w:t>own needs throughout participation in</w:t>
            </w:r>
            <w:r w:rsidR="0061737A">
              <w:t xml:space="preserve"> a</w:t>
            </w:r>
            <w:r>
              <w:t xml:space="preserve"> range of movement contexts, taking into consideration what factors influence their own participation. This could include consideration of personal (motivation, confidence), interpersonal (friends, peers), and societal (media, youth culture) influences on participation in movement.</w:t>
            </w:r>
          </w:p>
          <w:p w14:paraId="3D31577D" w14:textId="23F78077" w:rsidR="0035216D" w:rsidRDefault="0035216D" w:rsidP="00D20331">
            <w:pPr>
              <w:spacing w:line="276" w:lineRule="auto"/>
            </w:pPr>
            <w:r>
              <w:t xml:space="preserve">Ongoing reflection – as an individual, pair, and/or group, ākonga should regularly consider their participation and involvement in movement, and how this impacts wellbeing </w:t>
            </w:r>
            <w:r w:rsidR="0061737A">
              <w:t>through the lens of</w:t>
            </w:r>
            <w:r>
              <w:t xml:space="preserve"> hauora (</w:t>
            </w:r>
            <w:r w:rsidRPr="0061737A">
              <w:rPr>
                <w:lang w:val="mi-NZ"/>
              </w:rPr>
              <w:t>taha tinana, taha whānau, taha wairua, taha hinengaro, and whenua</w:t>
            </w:r>
            <w:r>
              <w:t xml:space="preserve">). They might </w:t>
            </w:r>
            <w:r w:rsidR="0061737A">
              <w:t xml:space="preserve">also </w:t>
            </w:r>
            <w:r>
              <w:t>consider the ways in which this relationship is:</w:t>
            </w:r>
          </w:p>
          <w:p w14:paraId="28F62875" w14:textId="77777777" w:rsidR="0035216D" w:rsidRDefault="0035216D" w:rsidP="00D20331">
            <w:pPr>
              <w:pStyle w:val="ListParagraph"/>
              <w:numPr>
                <w:ilvl w:val="0"/>
                <w:numId w:val="33"/>
              </w:numPr>
              <w:spacing w:line="276" w:lineRule="auto"/>
            </w:pPr>
            <w:r>
              <w:t>reciprocal</w:t>
            </w:r>
          </w:p>
          <w:p w14:paraId="067AE660" w14:textId="77777777" w:rsidR="0035216D" w:rsidRDefault="0035216D" w:rsidP="00D20331">
            <w:pPr>
              <w:pStyle w:val="ListParagraph"/>
              <w:numPr>
                <w:ilvl w:val="0"/>
                <w:numId w:val="33"/>
              </w:numPr>
              <w:spacing w:line="276" w:lineRule="auto"/>
            </w:pPr>
            <w:r>
              <w:t>impacted by many factors; and/or</w:t>
            </w:r>
          </w:p>
          <w:p w14:paraId="33E4AA7F" w14:textId="77777777" w:rsidR="0035216D" w:rsidRDefault="0035216D" w:rsidP="00AC07DA">
            <w:pPr>
              <w:pStyle w:val="ListParagraph"/>
              <w:numPr>
                <w:ilvl w:val="0"/>
                <w:numId w:val="33"/>
              </w:numPr>
              <w:spacing w:before="120" w:after="120" w:line="276" w:lineRule="auto"/>
            </w:pPr>
            <w:r>
              <w:t>connects to their wider community.</w:t>
            </w:r>
          </w:p>
          <w:p w14:paraId="666D97C3" w14:textId="1D35C830" w:rsidR="0035216D" w:rsidRDefault="00C95D24" w:rsidP="00AC07DA">
            <w:pPr>
              <w:spacing w:before="120" w:after="120" w:line="276" w:lineRule="auto"/>
            </w:pPr>
            <w:sdt>
              <w:sdtPr>
                <w:tag w:val="goog_rdk_1"/>
                <w:id w:val="1285389073"/>
              </w:sdtPr>
              <w:sdtEndPr/>
              <w:sdtContent/>
            </w:sdt>
            <w:sdt>
              <w:sdtPr>
                <w:tag w:val="goog_rdk_2"/>
                <w:id w:val="-2078342043"/>
              </w:sdtPr>
              <w:sdtEndPr/>
              <w:sdtContent/>
            </w:sdt>
            <w:r w:rsidR="0035216D">
              <w:t xml:space="preserve">Investigate te ao Māori – </w:t>
            </w:r>
            <w:r w:rsidR="0061737A">
              <w:t xml:space="preserve">ākonga should </w:t>
            </w:r>
            <w:r w:rsidR="0035216D">
              <w:t>consider movement from a Māori worldview</w:t>
            </w:r>
            <w:r w:rsidR="0061737A">
              <w:t>. This would include</w:t>
            </w:r>
            <w:r w:rsidR="0035216D">
              <w:t xml:space="preserve"> </w:t>
            </w:r>
            <w:r w:rsidR="0061737A">
              <w:t xml:space="preserve">an </w:t>
            </w:r>
            <w:r w:rsidR="0035216D">
              <w:t xml:space="preserve">exploration of creation narratives, values, and tikanga, as well as the influences of whānau, hapū, </w:t>
            </w:r>
            <w:r w:rsidR="0061737A">
              <w:t xml:space="preserve">and </w:t>
            </w:r>
            <w:r w:rsidR="0035216D">
              <w:t>iwi structures on movement and activities.</w:t>
            </w:r>
          </w:p>
          <w:p w14:paraId="1563F493" w14:textId="5E0B132A" w:rsidR="0035216D" w:rsidRPr="00D22C89" w:rsidRDefault="0035216D" w:rsidP="00D20331">
            <w:pPr>
              <w:spacing w:line="276" w:lineRule="auto"/>
              <w:rPr>
                <w:rFonts w:ascii="Times New Roman" w:hAnsi="Times New Roman"/>
                <w:sz w:val="24"/>
              </w:rPr>
            </w:pPr>
            <w:r>
              <w:t>Sociocultural factors – consider these extrinsic influences and unpack how the</w:t>
            </w:r>
            <w:r w:rsidR="0061737A">
              <w:t>y</w:t>
            </w:r>
            <w:r>
              <w:t xml:space="preserve"> impact on participation in movement:</w:t>
            </w:r>
          </w:p>
          <w:p w14:paraId="36AA71FC" w14:textId="77777777" w:rsidR="0035216D" w:rsidRDefault="0035216D" w:rsidP="00D20331">
            <w:pPr>
              <w:numPr>
                <w:ilvl w:val="0"/>
                <w:numId w:val="31"/>
              </w:numPr>
              <w:spacing w:line="276" w:lineRule="auto"/>
            </w:pPr>
            <w:r>
              <w:t>investigate perspectives, such as those derived from Pacific knowledges and practices, and take into consideration cultural values and beliefs which influence movement.</w:t>
            </w:r>
          </w:p>
          <w:p w14:paraId="43E3AE6F" w14:textId="7F9E3594" w:rsidR="0035216D" w:rsidRDefault="0035216D" w:rsidP="00D20331">
            <w:pPr>
              <w:numPr>
                <w:ilvl w:val="0"/>
                <w:numId w:val="31"/>
              </w:numPr>
              <w:spacing w:line="276" w:lineRule="auto"/>
            </w:pPr>
            <w:r>
              <w:t xml:space="preserve">explore values, perceptions, and beliefs associated with accessibility, gender, and racism. For example, </w:t>
            </w:r>
            <w:r w:rsidR="0061737A">
              <w:t>conduct</w:t>
            </w:r>
            <w:r>
              <w:t xml:space="preserve"> a </w:t>
            </w:r>
            <w:r w:rsidR="00185B37">
              <w:t>‘</w:t>
            </w:r>
            <w:r>
              <w:t>media watch</w:t>
            </w:r>
            <w:r w:rsidR="00185B37">
              <w:t>’</w:t>
            </w:r>
            <w:r>
              <w:t xml:space="preserve"> activity in which ākonga compare the presentation and representation of masculine, feminine, and/or gender diverse bodies, movement, and physical activit</w:t>
            </w:r>
            <w:r w:rsidR="0061737A">
              <w:t>ies.</w:t>
            </w:r>
            <w:r w:rsidR="0060753B">
              <w:t xml:space="preserve"> This activity needs to be conducted in a way that is safe for all participants, including </w:t>
            </w:r>
            <w:r w:rsidR="008D041C">
              <w:t>teachers</w:t>
            </w:r>
            <w:r w:rsidR="0060753B">
              <w:t>.</w:t>
            </w:r>
          </w:p>
          <w:p w14:paraId="10A7A2A8" w14:textId="74E5E070" w:rsidR="0035216D" w:rsidRDefault="0035216D" w:rsidP="00D20331">
            <w:pPr>
              <w:numPr>
                <w:ilvl w:val="0"/>
                <w:numId w:val="31"/>
              </w:numPr>
              <w:spacing w:line="276" w:lineRule="auto"/>
            </w:pPr>
            <w:r>
              <w:t xml:space="preserve">explore the value of movement to individuals, groups, and communities. For example, </w:t>
            </w:r>
            <w:r w:rsidR="0061737A">
              <w:t xml:space="preserve">encourage ākonga to think about </w:t>
            </w:r>
            <w:r>
              <w:t>why we move, what motivates us, and different cultural perspectives</w:t>
            </w:r>
            <w:r w:rsidR="0061737A">
              <w:t xml:space="preserve"> on these matters.</w:t>
            </w:r>
          </w:p>
          <w:p w14:paraId="0A17C1B4" w14:textId="36F66537" w:rsidR="0035216D" w:rsidRDefault="0035216D" w:rsidP="00D20331">
            <w:pPr>
              <w:numPr>
                <w:ilvl w:val="0"/>
                <w:numId w:val="31"/>
              </w:numPr>
              <w:spacing w:line="276" w:lineRule="auto"/>
            </w:pPr>
            <w:r>
              <w:lastRenderedPageBreak/>
              <w:t xml:space="preserve">investigate how media influence movement. For example, ākonga could conduct a survey on the portrayal of physical activity on social </w:t>
            </w:r>
            <w:r w:rsidR="0061737A">
              <w:t>media and use this to</w:t>
            </w:r>
            <w:r>
              <w:t xml:space="preserve"> identify enablers and barriers to movement.</w:t>
            </w:r>
          </w:p>
          <w:p w14:paraId="528DAC72" w14:textId="4E0F76A8" w:rsidR="0035216D" w:rsidRPr="00D20331" w:rsidRDefault="0035216D" w:rsidP="00D20331">
            <w:pPr>
              <w:pStyle w:val="BodyText"/>
              <w:spacing w:before="120" w:line="276" w:lineRule="auto"/>
              <w:rPr>
                <w:b/>
                <w:color w:val="231F20"/>
                <w:sz w:val="22"/>
                <w:szCs w:val="22"/>
              </w:rPr>
            </w:pPr>
            <w:r w:rsidRPr="00D20331">
              <w:rPr>
                <w:b/>
                <w:color w:val="231F20"/>
                <w:sz w:val="22"/>
                <w:szCs w:val="22"/>
              </w:rPr>
              <w:t>Suggested Assessment Opportunities</w:t>
            </w:r>
          </w:p>
          <w:p w14:paraId="201D839B" w14:textId="6AEA973B" w:rsidR="0035216D" w:rsidRDefault="0035216D" w:rsidP="003832DA">
            <w:pPr>
              <w:pBdr>
                <w:top w:val="nil"/>
                <w:left w:val="nil"/>
                <w:bottom w:val="nil"/>
                <w:right w:val="nil"/>
                <w:between w:val="nil"/>
              </w:pBdr>
              <w:spacing w:after="120" w:line="276" w:lineRule="auto"/>
            </w:pPr>
            <w:r>
              <w:rPr>
                <w:color w:val="FF0000"/>
              </w:rPr>
              <w:t xml:space="preserve">This learning allows students to collect evidence </w:t>
            </w:r>
            <w:r w:rsidR="00D20331">
              <w:rPr>
                <w:color w:val="FF0000"/>
              </w:rPr>
              <w:t>towards</w:t>
            </w:r>
            <w:r>
              <w:rPr>
                <w:color w:val="FF0000"/>
              </w:rPr>
              <w:t>:</w:t>
            </w:r>
            <w:r>
              <w:rPr>
                <w:color w:val="FF0000"/>
              </w:rPr>
              <w:br/>
            </w:r>
            <w:r w:rsidR="00302BDB">
              <w:rPr>
                <w:color w:val="231F20"/>
              </w:rPr>
              <w:t>AS 1</w:t>
            </w:r>
            <w:r>
              <w:rPr>
                <w:color w:val="231F20"/>
              </w:rPr>
              <w:t xml:space="preserve">.1 </w:t>
            </w:r>
            <w:r w:rsidR="00564A0E">
              <w:rPr>
                <w:rFonts w:cstheme="minorHAnsi"/>
                <w:i/>
                <w:iCs/>
              </w:rPr>
              <w:t>Demonstrate</w:t>
            </w:r>
            <w:r w:rsidR="00564A0E" w:rsidRPr="002C066F">
              <w:rPr>
                <w:rFonts w:cstheme="minorHAnsi"/>
                <w:i/>
                <w:iCs/>
              </w:rPr>
              <w:t xml:space="preserve"> movements in context</w:t>
            </w:r>
            <w:r w:rsidR="00564A0E" w:rsidRPr="005278E8">
              <w:rPr>
                <w:rFonts w:cstheme="minorHAnsi"/>
              </w:rPr>
              <w:t xml:space="preserve"> </w:t>
            </w:r>
            <w:r>
              <w:rPr>
                <w:color w:val="231F20"/>
              </w:rPr>
              <w:t>(Internal, 5 credits).</w:t>
            </w:r>
            <w:r>
              <w:br/>
            </w:r>
            <w:r w:rsidR="00302BDB">
              <w:rPr>
                <w:color w:val="231F20"/>
              </w:rPr>
              <w:t>AS 1</w:t>
            </w:r>
            <w:r>
              <w:rPr>
                <w:color w:val="231F20"/>
              </w:rPr>
              <w:t xml:space="preserve">.2 </w:t>
            </w:r>
            <w:r w:rsidR="00EF1F81" w:rsidRPr="002C066F">
              <w:rPr>
                <w:rFonts w:cstheme="minorHAnsi"/>
                <w:i/>
                <w:iCs/>
              </w:rPr>
              <w:t>Demonstrate understanding of strategies which promote kotahitanga in movement</w:t>
            </w:r>
            <w:r w:rsidR="00EF1F81">
              <w:rPr>
                <w:color w:val="231F20"/>
              </w:rPr>
              <w:t xml:space="preserve"> </w:t>
            </w:r>
            <w:r>
              <w:rPr>
                <w:color w:val="231F20"/>
              </w:rPr>
              <w:t>(Internal, 5 credits).</w:t>
            </w:r>
          </w:p>
          <w:p w14:paraId="274EA442" w14:textId="77777777" w:rsidR="0035216D" w:rsidRDefault="0035216D" w:rsidP="00D20331">
            <w:pPr>
              <w:spacing w:line="276" w:lineRule="auto"/>
              <w:rPr>
                <w:color w:val="FF0000"/>
              </w:rPr>
            </w:pPr>
            <w:r>
              <w:rPr>
                <w:color w:val="FF0000"/>
              </w:rPr>
              <w:t>These activities develop understanding and allow students to collect evidence that will be assessed externally via:</w:t>
            </w:r>
          </w:p>
          <w:p w14:paraId="0F002E61" w14:textId="786E39CA" w:rsidR="0035216D" w:rsidRDefault="00302BDB" w:rsidP="00D20331">
            <w:pPr>
              <w:spacing w:line="276" w:lineRule="auto"/>
            </w:pPr>
            <w:r>
              <w:rPr>
                <w:color w:val="231F20"/>
              </w:rPr>
              <w:t>AS 1</w:t>
            </w:r>
            <w:r w:rsidR="0035216D">
              <w:rPr>
                <w:color w:val="231F20"/>
              </w:rPr>
              <w:t xml:space="preserve">.3 </w:t>
            </w:r>
            <w:r w:rsidR="0035216D" w:rsidRPr="00D20331">
              <w:rPr>
                <w:i/>
                <w:iCs/>
                <w:color w:val="231F20"/>
              </w:rPr>
              <w:t>Explore the relationship between movement and hauora</w:t>
            </w:r>
            <w:r w:rsidR="0035216D">
              <w:rPr>
                <w:color w:val="231F20"/>
              </w:rPr>
              <w:t xml:space="preserve"> (External, 5 credits).</w:t>
            </w:r>
          </w:p>
          <w:p w14:paraId="6CC23F4F" w14:textId="10CEE2E4" w:rsidR="0035216D" w:rsidRPr="005648CF" w:rsidRDefault="00302BDB" w:rsidP="00D20331">
            <w:pPr>
              <w:spacing w:after="120" w:line="276" w:lineRule="auto"/>
            </w:pPr>
            <w:r>
              <w:rPr>
                <w:color w:val="231F20"/>
              </w:rPr>
              <w:t>AS 1</w:t>
            </w:r>
            <w:r w:rsidR="0035216D">
              <w:rPr>
                <w:color w:val="231F20"/>
              </w:rPr>
              <w:t xml:space="preserve">.4 </w:t>
            </w:r>
            <w:r w:rsidR="0035216D" w:rsidRPr="00D20331">
              <w:rPr>
                <w:i/>
                <w:iCs/>
                <w:color w:val="231F20"/>
              </w:rPr>
              <w:t>Demonstrate understanding of influences on movement in Aotearo</w:t>
            </w:r>
            <w:r w:rsidR="008370D6">
              <w:rPr>
                <w:i/>
                <w:iCs/>
                <w:color w:val="231F20"/>
              </w:rPr>
              <w:t xml:space="preserve">a New Zealand </w:t>
            </w:r>
            <w:r w:rsidR="0035216D">
              <w:rPr>
                <w:color w:val="231F20"/>
              </w:rPr>
              <w:t>(External, 5 credits).</w:t>
            </w:r>
          </w:p>
        </w:tc>
        <w:tc>
          <w:tcPr>
            <w:tcW w:w="1701" w:type="dxa"/>
          </w:tcPr>
          <w:p w14:paraId="290A6788" w14:textId="045CECC7" w:rsidR="0035216D" w:rsidRPr="005648CF" w:rsidRDefault="0035216D" w:rsidP="00AC07DA">
            <w:pPr>
              <w:pStyle w:val="BodyText"/>
              <w:spacing w:before="120" w:after="120" w:line="276" w:lineRule="auto"/>
              <w:rPr>
                <w:rFonts w:ascii="Calibri" w:hAnsi="Calibri" w:cs="Calibri"/>
                <w:bCs/>
                <w:color w:val="231F20"/>
                <w:sz w:val="22"/>
                <w:szCs w:val="22"/>
                <w:lang w:val="en-NZ"/>
              </w:rPr>
            </w:pPr>
            <w:r w:rsidRPr="0035216D">
              <w:rPr>
                <w:color w:val="231F20"/>
                <w:sz w:val="22"/>
                <w:szCs w:val="22"/>
              </w:rPr>
              <w:lastRenderedPageBreak/>
              <w:t>10 weeks</w:t>
            </w:r>
          </w:p>
        </w:tc>
      </w:tr>
      <w:tr w:rsidR="00687807" w:rsidRPr="005648CF" w14:paraId="7718A8D2" w14:textId="0F328DAC" w:rsidTr="0019117D">
        <w:trPr>
          <w:trHeight w:val="70"/>
        </w:trPr>
        <w:tc>
          <w:tcPr>
            <w:tcW w:w="3118" w:type="dxa"/>
            <w:shd w:val="clear" w:color="auto" w:fill="auto"/>
          </w:tcPr>
          <w:p w14:paraId="4642CEC6" w14:textId="31758B3E" w:rsidR="006F278D" w:rsidRDefault="006F278D" w:rsidP="00AC07DA">
            <w:pPr>
              <w:spacing w:before="120" w:after="120" w:line="276" w:lineRule="auto"/>
              <w:ind w:left="65"/>
              <w:rPr>
                <w:i/>
                <w:iCs/>
              </w:rPr>
            </w:pPr>
            <w:r>
              <w:rPr>
                <w:i/>
                <w:iCs/>
              </w:rPr>
              <w:t>R</w:t>
            </w:r>
            <w:r w:rsidRPr="006F278D">
              <w:rPr>
                <w:i/>
                <w:iCs/>
              </w:rPr>
              <w:t>ecognise that bodies are a taonga to be challenged, nurtured, and developed through movement.</w:t>
            </w:r>
          </w:p>
          <w:p w14:paraId="2A8B5972" w14:textId="02DEC5BC" w:rsidR="007C18FF" w:rsidRPr="005648CF" w:rsidRDefault="007C18FF" w:rsidP="00AC07DA">
            <w:pPr>
              <w:spacing w:before="120" w:after="120" w:line="276" w:lineRule="auto"/>
              <w:ind w:left="65"/>
              <w:rPr>
                <w:i/>
                <w:iCs/>
              </w:rPr>
            </w:pPr>
            <w:r w:rsidRPr="005648CF">
              <w:rPr>
                <w:i/>
                <w:iCs/>
              </w:rPr>
              <w:t>Develop movement skills</w:t>
            </w:r>
            <w:r w:rsidR="003B1452">
              <w:rPr>
                <w:i/>
                <w:iCs/>
              </w:rPr>
              <w:t>.</w:t>
            </w:r>
          </w:p>
          <w:p w14:paraId="6B797486" w14:textId="351BB440" w:rsidR="00687807" w:rsidRPr="005648CF" w:rsidRDefault="007C18FF" w:rsidP="00AC07DA">
            <w:pPr>
              <w:spacing w:before="120" w:after="120" w:line="276" w:lineRule="auto"/>
              <w:ind w:left="65"/>
            </w:pPr>
            <w:r w:rsidRPr="005648CF">
              <w:rPr>
                <w:i/>
                <w:iCs/>
              </w:rPr>
              <w:t xml:space="preserve">Understand biophysical </w:t>
            </w:r>
            <w:r w:rsidR="00564F02">
              <w:rPr>
                <w:i/>
                <w:iCs/>
              </w:rPr>
              <w:t>principles</w:t>
            </w:r>
            <w:r w:rsidRPr="005648CF">
              <w:rPr>
                <w:i/>
                <w:iCs/>
              </w:rPr>
              <w:t xml:space="preserve"> in movement contexts</w:t>
            </w:r>
            <w:r w:rsidR="003B1452">
              <w:rPr>
                <w:i/>
                <w:iCs/>
              </w:rPr>
              <w:t>.</w:t>
            </w:r>
          </w:p>
        </w:tc>
        <w:tc>
          <w:tcPr>
            <w:tcW w:w="17577" w:type="dxa"/>
            <w:shd w:val="clear" w:color="auto" w:fill="auto"/>
          </w:tcPr>
          <w:p w14:paraId="5A107A1E" w14:textId="77777777" w:rsidR="00887B9B" w:rsidRPr="005648CF" w:rsidRDefault="00887B9B" w:rsidP="000E2A11">
            <w:pPr>
              <w:pStyle w:val="Heading1"/>
              <w:spacing w:before="120" w:line="276" w:lineRule="auto"/>
              <w:outlineLvl w:val="0"/>
            </w:pPr>
            <w:r w:rsidRPr="005648CF">
              <w:t>Understanding our bodies - The body is made for moving</w:t>
            </w:r>
          </w:p>
          <w:p w14:paraId="7FFC8EFD" w14:textId="77777777" w:rsidR="009F2C4D" w:rsidRPr="00F537FF" w:rsidRDefault="009F2C4D" w:rsidP="000E2A11">
            <w:pPr>
              <w:spacing w:after="120" w:line="276" w:lineRule="auto"/>
            </w:pPr>
            <w:r>
              <w:t>This block of learning builds on knowledge of hauora, te ao Māori, and sociocultural factors, which were introduced in the previous block of learning. Each of these concepts should be taken into consideration here, along with biophysical factors.</w:t>
            </w:r>
          </w:p>
          <w:p w14:paraId="643AFA48" w14:textId="77777777" w:rsidR="00887B9B" w:rsidRPr="007F100D" w:rsidRDefault="00887B9B" w:rsidP="00AC07DA">
            <w:pPr>
              <w:spacing w:before="120" w:line="276" w:lineRule="auto"/>
              <w:rPr>
                <w:b/>
                <w:bCs/>
              </w:rPr>
            </w:pPr>
            <w:r w:rsidRPr="007F100D">
              <w:rPr>
                <w:b/>
                <w:bCs/>
              </w:rPr>
              <w:t>Activities:</w:t>
            </w:r>
          </w:p>
          <w:p w14:paraId="01F9834E" w14:textId="77777777" w:rsidR="004F2BCE" w:rsidRDefault="004F2BCE" w:rsidP="000E2A11">
            <w:pPr>
              <w:spacing w:line="276" w:lineRule="auto"/>
            </w:pPr>
            <w:r>
              <w:t>Practical experience #2 – ākonga continue to participate in a range of movement contexts. However, as evidence for assessment, they should explore at least one movement context in depth.</w:t>
            </w:r>
          </w:p>
          <w:p w14:paraId="5C2EF544" w14:textId="77777777" w:rsidR="004F2BCE" w:rsidRDefault="004F2BCE" w:rsidP="003B1905">
            <w:pPr>
              <w:spacing w:before="120" w:line="276" w:lineRule="auto"/>
            </w:pPr>
            <w:r>
              <w:t>Biophysical knowledge - through a range of movement contexts ākonga should develop an understanding of the relationship between movement and:</w:t>
            </w:r>
          </w:p>
          <w:p w14:paraId="108418CF" w14:textId="77777777" w:rsidR="004F2BCE" w:rsidRDefault="004F2BCE" w:rsidP="003B1905">
            <w:pPr>
              <w:pStyle w:val="ListParagraph"/>
              <w:numPr>
                <w:ilvl w:val="0"/>
                <w:numId w:val="34"/>
              </w:numPr>
              <w:spacing w:after="120" w:line="276" w:lineRule="auto"/>
            </w:pPr>
            <w:r>
              <w:t>functional anatomy</w:t>
            </w:r>
          </w:p>
          <w:p w14:paraId="36B88548" w14:textId="77777777" w:rsidR="004F2BCE" w:rsidRDefault="004F2BCE" w:rsidP="00AC07DA">
            <w:pPr>
              <w:pStyle w:val="ListParagraph"/>
              <w:numPr>
                <w:ilvl w:val="0"/>
                <w:numId w:val="34"/>
              </w:numPr>
              <w:spacing w:before="120" w:after="120" w:line="276" w:lineRule="auto"/>
            </w:pPr>
            <w:r>
              <w:t>biomechanics</w:t>
            </w:r>
          </w:p>
          <w:p w14:paraId="5FDDEAF4" w14:textId="77777777" w:rsidR="004F2BCE" w:rsidRDefault="004F2BCE" w:rsidP="00AC07DA">
            <w:pPr>
              <w:pStyle w:val="ListParagraph"/>
              <w:numPr>
                <w:ilvl w:val="0"/>
                <w:numId w:val="34"/>
              </w:numPr>
              <w:spacing w:before="120" w:after="120" w:line="276" w:lineRule="auto"/>
            </w:pPr>
            <w:r>
              <w:t>the body as a taonga</w:t>
            </w:r>
          </w:p>
          <w:p w14:paraId="5F8B7DA3" w14:textId="77777777" w:rsidR="004F2BCE" w:rsidRDefault="004F2BCE" w:rsidP="00AC07DA">
            <w:pPr>
              <w:pStyle w:val="ListParagraph"/>
              <w:numPr>
                <w:ilvl w:val="0"/>
                <w:numId w:val="34"/>
              </w:numPr>
              <w:spacing w:before="120" w:after="120" w:line="276" w:lineRule="auto"/>
            </w:pPr>
            <w:r>
              <w:t>exercise physiology</w:t>
            </w:r>
          </w:p>
          <w:p w14:paraId="055FBEBE" w14:textId="77777777" w:rsidR="004F2BCE" w:rsidRDefault="004F2BCE" w:rsidP="00AC07DA">
            <w:pPr>
              <w:pStyle w:val="ListParagraph"/>
              <w:numPr>
                <w:ilvl w:val="0"/>
                <w:numId w:val="34"/>
              </w:numPr>
              <w:spacing w:before="120" w:after="120" w:line="276" w:lineRule="auto"/>
            </w:pPr>
            <w:r>
              <w:t>sports psychology</w:t>
            </w:r>
          </w:p>
          <w:p w14:paraId="45254169" w14:textId="77777777" w:rsidR="004F2BCE" w:rsidRDefault="004F2BCE" w:rsidP="00AC07DA">
            <w:pPr>
              <w:pStyle w:val="ListParagraph"/>
              <w:numPr>
                <w:ilvl w:val="0"/>
                <w:numId w:val="34"/>
              </w:numPr>
              <w:spacing w:before="120" w:after="120" w:line="276" w:lineRule="auto"/>
            </w:pPr>
            <w:r>
              <w:t>skill acquisition</w:t>
            </w:r>
          </w:p>
          <w:p w14:paraId="414B3070" w14:textId="77777777" w:rsidR="004F2BCE" w:rsidRPr="00D22C89" w:rsidRDefault="004F2BCE" w:rsidP="00AC07DA">
            <w:pPr>
              <w:pStyle w:val="ListParagraph"/>
              <w:numPr>
                <w:ilvl w:val="0"/>
                <w:numId w:val="34"/>
              </w:numPr>
              <w:spacing w:before="120" w:after="120" w:line="276" w:lineRule="auto"/>
            </w:pPr>
            <w:r>
              <w:t>nutrition.</w:t>
            </w:r>
          </w:p>
          <w:p w14:paraId="45A0873B" w14:textId="7B41A582" w:rsidR="00887B9B" w:rsidRPr="005648CF" w:rsidRDefault="00EC09EB" w:rsidP="00AC07DA">
            <w:pPr>
              <w:spacing w:line="276" w:lineRule="auto"/>
            </w:pPr>
            <w:r>
              <w:t xml:space="preserve">Possible </w:t>
            </w:r>
            <w:r w:rsidR="000E2A11">
              <w:t>options</w:t>
            </w:r>
            <w:r w:rsidR="00C41790">
              <w:t xml:space="preserve"> </w:t>
            </w:r>
            <w:r w:rsidR="000E2A11">
              <w:t>for</w:t>
            </w:r>
            <w:r w:rsidR="00C41790">
              <w:t xml:space="preserve"> explor</w:t>
            </w:r>
            <w:r w:rsidR="000E2A11">
              <w:t>ing</w:t>
            </w:r>
            <w:r w:rsidR="00C41790">
              <w:t xml:space="preserve"> biophysics</w:t>
            </w:r>
            <w:r w:rsidR="00163DDD">
              <w:t xml:space="preserve"> include</w:t>
            </w:r>
            <w:r w:rsidR="00887B9B" w:rsidRPr="005648CF">
              <w:t>:</w:t>
            </w:r>
          </w:p>
          <w:p w14:paraId="3A70AB90" w14:textId="7C2C6625" w:rsidR="00887B9B" w:rsidRPr="005648CF" w:rsidRDefault="00887B9B" w:rsidP="00AC07DA">
            <w:pPr>
              <w:pStyle w:val="ListParagraph"/>
              <w:numPr>
                <w:ilvl w:val="0"/>
                <w:numId w:val="26"/>
              </w:numPr>
              <w:spacing w:line="276" w:lineRule="auto"/>
              <w:contextualSpacing w:val="0"/>
            </w:pPr>
            <w:r w:rsidRPr="005648CF">
              <w:t>movement sessions based on a single movement</w:t>
            </w:r>
            <w:r w:rsidR="00C41790">
              <w:t>. For example, h</w:t>
            </w:r>
            <w:r w:rsidRPr="005648CF">
              <w:t xml:space="preserve">itting a hockey ball, </w:t>
            </w:r>
            <w:r w:rsidR="00EC09EB">
              <w:t xml:space="preserve">or </w:t>
            </w:r>
            <w:r w:rsidR="00C41790">
              <w:t>s</w:t>
            </w:r>
            <w:r w:rsidRPr="005648CF">
              <w:t>hooting a basketball</w:t>
            </w:r>
            <w:r w:rsidR="00EC09EB">
              <w:t xml:space="preserve">. </w:t>
            </w:r>
            <w:r w:rsidR="00196A32">
              <w:t>Students</w:t>
            </w:r>
            <w:r w:rsidR="00EC09EB">
              <w:t xml:space="preserve"> should film themselves and then apply </w:t>
            </w:r>
            <w:r w:rsidR="000E2A11">
              <w:t>biomechanical</w:t>
            </w:r>
            <w:r w:rsidR="00EC09EB">
              <w:t xml:space="preserve"> principles to analyse their movement.</w:t>
            </w:r>
          </w:p>
          <w:p w14:paraId="0F7297F2" w14:textId="43D96152" w:rsidR="00887B9B" w:rsidRPr="005648CF" w:rsidRDefault="00EC09EB" w:rsidP="00AC07DA">
            <w:pPr>
              <w:pStyle w:val="ListParagraph"/>
              <w:numPr>
                <w:ilvl w:val="0"/>
                <w:numId w:val="26"/>
              </w:numPr>
              <w:spacing w:line="276" w:lineRule="auto"/>
              <w:contextualSpacing w:val="0"/>
            </w:pPr>
            <w:r>
              <w:t>f</w:t>
            </w:r>
            <w:r w:rsidR="00887B9B" w:rsidRPr="005648CF">
              <w:t xml:space="preserve">ollow a programme </w:t>
            </w:r>
            <w:r w:rsidR="00C6495F">
              <w:t>that</w:t>
            </w:r>
            <w:r w:rsidR="00887B9B" w:rsidRPr="005648CF">
              <w:t xml:space="preserve"> applies biophysical knowledge to explore movement skills.</w:t>
            </w:r>
          </w:p>
          <w:p w14:paraId="3A3BD038" w14:textId="69A43F7D" w:rsidR="00887B9B" w:rsidRPr="005648CF" w:rsidRDefault="00C6495F" w:rsidP="00AC07DA">
            <w:pPr>
              <w:pStyle w:val="ListParagraph"/>
              <w:numPr>
                <w:ilvl w:val="0"/>
                <w:numId w:val="26"/>
              </w:numPr>
              <w:spacing w:line="276" w:lineRule="auto"/>
              <w:contextualSpacing w:val="0"/>
            </w:pPr>
            <w:r>
              <w:t>d</w:t>
            </w:r>
            <w:r w:rsidR="00887B9B" w:rsidRPr="005648CF">
              <w:t>evelop</w:t>
            </w:r>
            <w:r>
              <w:t>ing</w:t>
            </w:r>
            <w:r w:rsidR="00887B9B" w:rsidRPr="005648CF">
              <w:t xml:space="preserve"> </w:t>
            </w:r>
            <w:r w:rsidR="00F14428">
              <w:t>a movement sequence</w:t>
            </w:r>
            <w:r w:rsidR="00887B9B" w:rsidRPr="005648CF">
              <w:t xml:space="preserve"> and </w:t>
            </w:r>
            <w:r>
              <w:t>identifying muscles used in three parts of the sequence</w:t>
            </w:r>
            <w:r w:rsidR="00887B9B" w:rsidRPr="005648CF">
              <w:t>.</w:t>
            </w:r>
          </w:p>
          <w:p w14:paraId="23AFBBC1" w14:textId="2148E557" w:rsidR="00887B9B" w:rsidRPr="005648CF" w:rsidRDefault="00C6495F" w:rsidP="00AC07DA">
            <w:pPr>
              <w:pStyle w:val="ListParagraph"/>
              <w:numPr>
                <w:ilvl w:val="0"/>
                <w:numId w:val="26"/>
              </w:numPr>
              <w:spacing w:line="276" w:lineRule="auto"/>
              <w:contextualSpacing w:val="0"/>
            </w:pPr>
            <w:r>
              <w:t>id</w:t>
            </w:r>
            <w:r w:rsidR="00887B9B" w:rsidRPr="005648CF">
              <w:t>entify</w:t>
            </w:r>
            <w:r>
              <w:t>ing</w:t>
            </w:r>
            <w:r w:rsidR="00887B9B" w:rsidRPr="005648CF">
              <w:t xml:space="preserve"> energy systems used in a range of traditional and non-traditional </w:t>
            </w:r>
            <w:r w:rsidR="00F14428">
              <w:t>movements</w:t>
            </w:r>
            <w:r w:rsidR="00887B9B" w:rsidRPr="005648CF">
              <w:t>.</w:t>
            </w:r>
          </w:p>
          <w:p w14:paraId="27C29290" w14:textId="3774515C" w:rsidR="00887B9B" w:rsidRPr="005648CF" w:rsidRDefault="00D10F2A" w:rsidP="00AC07DA">
            <w:pPr>
              <w:pStyle w:val="ListParagraph"/>
              <w:numPr>
                <w:ilvl w:val="0"/>
                <w:numId w:val="26"/>
              </w:numPr>
              <w:spacing w:line="276" w:lineRule="auto"/>
              <w:contextualSpacing w:val="0"/>
            </w:pPr>
            <w:r>
              <w:t>exploring</w:t>
            </w:r>
            <w:r w:rsidR="00887B9B" w:rsidRPr="005648CF">
              <w:t xml:space="preserve"> what activities are </w:t>
            </w:r>
            <w:r>
              <w:t>offered and what skill learning is taking place at a local community recreation facility.</w:t>
            </w:r>
          </w:p>
          <w:p w14:paraId="6E7D61AC" w14:textId="70E5F9C6" w:rsidR="00887B9B" w:rsidRPr="005648CF" w:rsidRDefault="00D10F2A" w:rsidP="00AC07DA">
            <w:pPr>
              <w:pStyle w:val="ListParagraph"/>
              <w:numPr>
                <w:ilvl w:val="0"/>
                <w:numId w:val="26"/>
              </w:numPr>
              <w:spacing w:line="276" w:lineRule="auto"/>
              <w:contextualSpacing w:val="0"/>
            </w:pPr>
            <w:r>
              <w:t>designing a short</w:t>
            </w:r>
            <w:r w:rsidR="00887B9B" w:rsidRPr="005648CF">
              <w:t xml:space="preserve"> </w:t>
            </w:r>
            <w:r w:rsidR="00F14428">
              <w:t xml:space="preserve">movement </w:t>
            </w:r>
            <w:r w:rsidR="00887B9B" w:rsidRPr="005648CF">
              <w:t>programme for the class (in groups)</w:t>
            </w:r>
            <w:r>
              <w:t>, and</w:t>
            </w:r>
            <w:r w:rsidR="00887B9B" w:rsidRPr="005648CF">
              <w:t xml:space="preserve"> then reflect</w:t>
            </w:r>
            <w:r>
              <w:t>ing</w:t>
            </w:r>
            <w:r w:rsidR="00887B9B" w:rsidRPr="005648CF">
              <w:t xml:space="preserve"> </w:t>
            </w:r>
            <w:r w:rsidR="00897923">
              <w:t>on the role of motivation</w:t>
            </w:r>
            <w:r w:rsidR="00887B9B" w:rsidRPr="005648CF">
              <w:t>.</w:t>
            </w:r>
          </w:p>
          <w:p w14:paraId="5B18E8A3" w14:textId="4CE20D73" w:rsidR="00887B9B" w:rsidRPr="005648CF" w:rsidRDefault="00897923" w:rsidP="00AC07DA">
            <w:pPr>
              <w:pStyle w:val="ListParagraph"/>
              <w:numPr>
                <w:ilvl w:val="0"/>
                <w:numId w:val="26"/>
              </w:numPr>
              <w:spacing w:line="276" w:lineRule="auto"/>
              <w:contextualSpacing w:val="0"/>
            </w:pPr>
            <w:r>
              <w:t>participating in</w:t>
            </w:r>
            <w:r w:rsidR="00887B9B" w:rsidRPr="005648CF">
              <w:t xml:space="preserve"> a series of movement sequences over </w:t>
            </w:r>
            <w:r w:rsidRPr="005648CF">
              <w:t>time</w:t>
            </w:r>
            <w:r>
              <w:t xml:space="preserve"> and</w:t>
            </w:r>
            <w:r w:rsidR="00887B9B" w:rsidRPr="005648CF">
              <w:t xml:space="preserve"> explor</w:t>
            </w:r>
            <w:r>
              <w:t>ing</w:t>
            </w:r>
            <w:r w:rsidR="00887B9B" w:rsidRPr="005648CF">
              <w:t xml:space="preserve"> how</w:t>
            </w:r>
            <w:r>
              <w:t xml:space="preserve"> goal setting can improve performance in these</w:t>
            </w:r>
            <w:r w:rsidR="00887B9B" w:rsidRPr="005648CF">
              <w:t>.</w:t>
            </w:r>
          </w:p>
          <w:p w14:paraId="65A19772" w14:textId="0B7B73FD" w:rsidR="00887B9B" w:rsidRPr="005648CF" w:rsidRDefault="00897923" w:rsidP="00AC07DA">
            <w:pPr>
              <w:pStyle w:val="ListParagraph"/>
              <w:numPr>
                <w:ilvl w:val="0"/>
                <w:numId w:val="26"/>
              </w:numPr>
              <w:spacing w:line="276" w:lineRule="auto"/>
              <w:contextualSpacing w:val="0"/>
            </w:pPr>
            <w:r>
              <w:t>engaging</w:t>
            </w:r>
            <w:r w:rsidR="00887B9B" w:rsidRPr="005648CF">
              <w:t xml:space="preserve"> with a series of fitness apps</w:t>
            </w:r>
            <w:r>
              <w:t>,</w:t>
            </w:r>
            <w:r w:rsidR="00887B9B" w:rsidRPr="005648CF">
              <w:t xml:space="preserve"> then do</w:t>
            </w:r>
            <w:r>
              <w:t>ing</w:t>
            </w:r>
            <w:r w:rsidR="00887B9B" w:rsidRPr="005648CF">
              <w:t xml:space="preserve"> a self-analysis on the effectiveness </w:t>
            </w:r>
            <w:r>
              <w:t>of the programmes offered by these apps</w:t>
            </w:r>
            <w:r w:rsidR="00887B9B" w:rsidRPr="005648CF">
              <w:t>.</w:t>
            </w:r>
          </w:p>
          <w:p w14:paraId="033BCF47" w14:textId="662CBE6F" w:rsidR="00887B9B" w:rsidRPr="005648CF" w:rsidRDefault="00002188" w:rsidP="00AC07DA">
            <w:pPr>
              <w:pStyle w:val="ListParagraph"/>
              <w:numPr>
                <w:ilvl w:val="0"/>
                <w:numId w:val="26"/>
              </w:numPr>
              <w:spacing w:line="276" w:lineRule="auto"/>
              <w:contextualSpacing w:val="0"/>
            </w:pPr>
            <w:r>
              <w:t>exp</w:t>
            </w:r>
            <w:r w:rsidR="00887B9B" w:rsidRPr="005648CF">
              <w:t xml:space="preserve"> movement with the lens of different Atua in developing movement patterns and increasing physical capability e.g. Māori Movement website</w:t>
            </w:r>
          </w:p>
          <w:p w14:paraId="288B889F" w14:textId="4A67BA4F" w:rsidR="00887B9B" w:rsidRPr="005648CF" w:rsidRDefault="00002188" w:rsidP="00AC07DA">
            <w:pPr>
              <w:pStyle w:val="ListParagraph"/>
              <w:numPr>
                <w:ilvl w:val="0"/>
                <w:numId w:val="26"/>
              </w:numPr>
              <w:spacing w:after="120" w:line="276" w:lineRule="auto"/>
              <w:contextualSpacing w:val="0"/>
            </w:pPr>
            <w:r>
              <w:t>exploring</w:t>
            </w:r>
            <w:r w:rsidR="00887B9B" w:rsidRPr="005648CF">
              <w:t xml:space="preserve"> the whakapapa of movement </w:t>
            </w:r>
            <w:r>
              <w:t>through</w:t>
            </w:r>
            <w:r w:rsidR="00887B9B" w:rsidRPr="005648CF">
              <w:t xml:space="preserve"> Atua Matua</w:t>
            </w:r>
            <w:r w:rsidR="00897923">
              <w:t>.</w:t>
            </w:r>
          </w:p>
          <w:p w14:paraId="56C9EAA5" w14:textId="5378026F" w:rsidR="005648CF" w:rsidRPr="005648CF" w:rsidRDefault="00887B9B" w:rsidP="00187C99">
            <w:pPr>
              <w:pStyle w:val="BodyText"/>
              <w:spacing w:after="120" w:line="276" w:lineRule="auto"/>
              <w:rPr>
                <w:rFonts w:eastAsiaTheme="minorHAnsi"/>
                <w:sz w:val="22"/>
                <w:szCs w:val="22"/>
                <w:lang w:val="en-NZ"/>
              </w:rPr>
            </w:pPr>
            <w:r w:rsidRPr="005648CF">
              <w:rPr>
                <w:rFonts w:eastAsiaTheme="minorHAnsi"/>
                <w:sz w:val="22"/>
                <w:szCs w:val="22"/>
                <w:lang w:val="en-NZ"/>
              </w:rPr>
              <w:t>Reflection and Evidence - throughout the above learning activities ākonga should be encouraged to reflect on</w:t>
            </w:r>
            <w:r w:rsidR="008C1BD1">
              <w:rPr>
                <w:rFonts w:eastAsiaTheme="minorHAnsi"/>
                <w:sz w:val="22"/>
                <w:szCs w:val="22"/>
                <w:lang w:val="en-NZ"/>
              </w:rPr>
              <w:t xml:space="preserve">, and explain how and why, factors </w:t>
            </w:r>
            <w:r w:rsidR="00272168">
              <w:rPr>
                <w:rFonts w:eastAsiaTheme="minorHAnsi"/>
                <w:sz w:val="22"/>
                <w:szCs w:val="22"/>
                <w:lang w:val="en-NZ"/>
              </w:rPr>
              <w:t>affect movement. They should provide specific examples or evidence from applied settings.</w:t>
            </w:r>
            <w:r w:rsidRPr="005648CF">
              <w:rPr>
                <w:rFonts w:eastAsiaTheme="minorHAnsi"/>
                <w:sz w:val="22"/>
                <w:szCs w:val="22"/>
                <w:lang w:val="en-NZ"/>
              </w:rPr>
              <w:t xml:space="preserve"> </w:t>
            </w:r>
          </w:p>
          <w:p w14:paraId="3509C04A" w14:textId="4247DAFB" w:rsidR="00187C99" w:rsidRPr="0002761F" w:rsidRDefault="00187C99" w:rsidP="00187C99">
            <w:pPr>
              <w:pStyle w:val="BodyText"/>
              <w:spacing w:line="276" w:lineRule="auto"/>
              <w:rPr>
                <w:rFonts w:eastAsiaTheme="minorHAnsi" w:cstheme="minorHAnsi"/>
                <w:b/>
                <w:bCs/>
                <w:sz w:val="22"/>
                <w:szCs w:val="22"/>
                <w:lang w:val="en-NZ"/>
              </w:rPr>
            </w:pPr>
            <w:r w:rsidRPr="0002761F">
              <w:rPr>
                <w:rFonts w:eastAsiaTheme="minorHAnsi" w:cstheme="minorHAnsi"/>
                <w:b/>
                <w:bCs/>
                <w:sz w:val="22"/>
                <w:szCs w:val="22"/>
                <w:lang w:val="en-NZ"/>
              </w:rPr>
              <w:t>Suggested Assessment Opportunities</w:t>
            </w:r>
          </w:p>
          <w:p w14:paraId="7E2C62E2" w14:textId="009B54A3" w:rsidR="009B6113" w:rsidRPr="005648CF" w:rsidRDefault="009B6113" w:rsidP="00A72DD5">
            <w:pPr>
              <w:pBdr>
                <w:top w:val="nil"/>
                <w:left w:val="nil"/>
                <w:bottom w:val="nil"/>
                <w:right w:val="nil"/>
                <w:between w:val="nil"/>
              </w:pBdr>
              <w:spacing w:after="120" w:line="276" w:lineRule="auto"/>
            </w:pPr>
            <w:r w:rsidRPr="005648CF">
              <w:rPr>
                <w:color w:val="FF0000"/>
              </w:rPr>
              <w:t xml:space="preserve">This learning allows students to collect evidence </w:t>
            </w:r>
            <w:r w:rsidR="001A1BE6">
              <w:rPr>
                <w:color w:val="FF0000"/>
              </w:rPr>
              <w:t>towards</w:t>
            </w:r>
            <w:r w:rsidRPr="005648CF">
              <w:rPr>
                <w:color w:val="FF0000"/>
              </w:rPr>
              <w:t>:</w:t>
            </w:r>
            <w:r w:rsidRPr="005648CF">
              <w:rPr>
                <w:color w:val="FF0000"/>
              </w:rPr>
              <w:br/>
            </w:r>
            <w:r w:rsidR="00302BDB">
              <w:rPr>
                <w:color w:val="231F20"/>
              </w:rPr>
              <w:t>AS 1</w:t>
            </w:r>
            <w:r w:rsidR="00FC3043" w:rsidRPr="00FC3043">
              <w:rPr>
                <w:color w:val="231F20"/>
              </w:rPr>
              <w:t xml:space="preserve">.1 </w:t>
            </w:r>
            <w:r w:rsidR="00564A0E">
              <w:rPr>
                <w:rFonts w:cstheme="minorHAnsi"/>
                <w:i/>
                <w:iCs/>
              </w:rPr>
              <w:t>Demonstrate</w:t>
            </w:r>
            <w:r w:rsidR="00564A0E" w:rsidRPr="002C066F">
              <w:rPr>
                <w:rFonts w:cstheme="minorHAnsi"/>
                <w:i/>
                <w:iCs/>
              </w:rPr>
              <w:t xml:space="preserve"> movements in context</w:t>
            </w:r>
            <w:r w:rsidR="00564A0E" w:rsidRPr="005278E8">
              <w:rPr>
                <w:rFonts w:cstheme="minorHAnsi"/>
              </w:rPr>
              <w:t xml:space="preserve"> </w:t>
            </w:r>
            <w:r w:rsidR="00FC3043" w:rsidRPr="00FC3043">
              <w:rPr>
                <w:color w:val="231F20"/>
              </w:rPr>
              <w:t>(Internal, 5 credits)</w:t>
            </w:r>
            <w:r w:rsidR="001A1BE6">
              <w:rPr>
                <w:color w:val="231F20"/>
              </w:rPr>
              <w:t>.</w:t>
            </w:r>
          </w:p>
          <w:p w14:paraId="0BE9E4B6" w14:textId="7EB46882" w:rsidR="009B6113" w:rsidRPr="005648CF" w:rsidRDefault="009B6113" w:rsidP="00AC07DA">
            <w:pPr>
              <w:spacing w:line="276" w:lineRule="auto"/>
              <w:rPr>
                <w:color w:val="231F20"/>
              </w:rPr>
            </w:pPr>
            <w:r w:rsidRPr="005648CF">
              <w:rPr>
                <w:rFonts w:eastAsia="Times New Roman"/>
                <w:color w:val="FF0000"/>
              </w:rPr>
              <w:t>These activities develop understanding and allow students to collect evidence that will be assessed externally via:</w:t>
            </w:r>
          </w:p>
          <w:p w14:paraId="0E20B4AB" w14:textId="4D0C6F98" w:rsidR="009B6113" w:rsidRPr="005648CF" w:rsidRDefault="00302BDB" w:rsidP="0061737A">
            <w:pPr>
              <w:spacing w:line="276" w:lineRule="auto"/>
            </w:pPr>
            <w:r>
              <w:rPr>
                <w:color w:val="231F20"/>
              </w:rPr>
              <w:t>AS 1</w:t>
            </w:r>
            <w:r w:rsidR="009B6113" w:rsidRPr="005648CF">
              <w:rPr>
                <w:color w:val="231F20"/>
              </w:rPr>
              <w:t xml:space="preserve">.3 </w:t>
            </w:r>
            <w:r w:rsidR="009B6113" w:rsidRPr="001A1BE6">
              <w:rPr>
                <w:i/>
                <w:iCs/>
                <w:color w:val="231F20"/>
              </w:rPr>
              <w:t>Explore the relationship between movement and hauora</w:t>
            </w:r>
            <w:r w:rsidR="009B6113" w:rsidRPr="005648CF">
              <w:rPr>
                <w:color w:val="231F20"/>
              </w:rPr>
              <w:t xml:space="preserve"> (External, </w:t>
            </w:r>
            <w:r w:rsidR="00FC3043">
              <w:rPr>
                <w:color w:val="231F20"/>
              </w:rPr>
              <w:t>5</w:t>
            </w:r>
            <w:r w:rsidR="009B6113" w:rsidRPr="005648CF">
              <w:rPr>
                <w:color w:val="231F20"/>
              </w:rPr>
              <w:t xml:space="preserve"> credits)</w:t>
            </w:r>
            <w:r w:rsidR="001A1BE6">
              <w:t>.</w:t>
            </w:r>
          </w:p>
          <w:p w14:paraId="75090BDA" w14:textId="404EC198" w:rsidR="009B6113" w:rsidRPr="005121ED" w:rsidRDefault="00302BDB" w:rsidP="00AC07DA">
            <w:pPr>
              <w:spacing w:after="120" w:line="276" w:lineRule="auto"/>
            </w:pPr>
            <w:r>
              <w:rPr>
                <w:color w:val="231F20"/>
              </w:rPr>
              <w:t>AS 1</w:t>
            </w:r>
            <w:r w:rsidR="009B6113" w:rsidRPr="005648CF">
              <w:rPr>
                <w:color w:val="231F20"/>
              </w:rPr>
              <w:t xml:space="preserve">.4 </w:t>
            </w:r>
            <w:r w:rsidR="009B6113" w:rsidRPr="001A1BE6">
              <w:rPr>
                <w:i/>
                <w:iCs/>
                <w:color w:val="231F20"/>
              </w:rPr>
              <w:t>Demonstrate understanding of influences on movement</w:t>
            </w:r>
            <w:r w:rsidR="00FC3043" w:rsidRPr="001A1BE6">
              <w:rPr>
                <w:i/>
                <w:iCs/>
                <w:color w:val="231F20"/>
              </w:rPr>
              <w:t xml:space="preserve"> in Aotearoa</w:t>
            </w:r>
            <w:r w:rsidR="001A1BE6">
              <w:rPr>
                <w:i/>
                <w:iCs/>
                <w:color w:val="231F20"/>
              </w:rPr>
              <w:t xml:space="preserve"> New Zealand</w:t>
            </w:r>
            <w:r w:rsidR="009B6113" w:rsidRPr="005648CF">
              <w:rPr>
                <w:color w:val="231F20"/>
              </w:rPr>
              <w:t xml:space="preserve"> (External, </w:t>
            </w:r>
            <w:r w:rsidR="00FC3043">
              <w:rPr>
                <w:color w:val="231F20"/>
              </w:rPr>
              <w:t>5</w:t>
            </w:r>
            <w:r w:rsidR="009B6113" w:rsidRPr="005648CF">
              <w:rPr>
                <w:color w:val="231F20"/>
              </w:rPr>
              <w:t xml:space="preserve"> credits)</w:t>
            </w:r>
            <w:r w:rsidR="001A1BE6">
              <w:rPr>
                <w:color w:val="231F20"/>
              </w:rPr>
              <w:t>.</w:t>
            </w:r>
          </w:p>
        </w:tc>
        <w:tc>
          <w:tcPr>
            <w:tcW w:w="1701" w:type="dxa"/>
          </w:tcPr>
          <w:p w14:paraId="2171BAFB" w14:textId="64460FBF" w:rsidR="00687807" w:rsidRPr="005648CF" w:rsidRDefault="005648CF" w:rsidP="00AC07DA">
            <w:pPr>
              <w:pStyle w:val="BodyText"/>
              <w:spacing w:before="120" w:after="120" w:line="276" w:lineRule="auto"/>
              <w:rPr>
                <w:rFonts w:ascii="Calibri" w:hAnsi="Calibri" w:cs="Calibri"/>
                <w:color w:val="231F20"/>
                <w:sz w:val="22"/>
                <w:szCs w:val="22"/>
                <w:lang w:val="en-NZ"/>
              </w:rPr>
            </w:pPr>
            <w:r w:rsidRPr="005648CF">
              <w:rPr>
                <w:rFonts w:ascii="Calibri" w:hAnsi="Calibri" w:cs="Calibri"/>
                <w:color w:val="231F20"/>
                <w:sz w:val="22"/>
                <w:szCs w:val="22"/>
                <w:lang w:val="en-NZ"/>
              </w:rPr>
              <w:t>9</w:t>
            </w:r>
            <w:r w:rsidR="00A140FE" w:rsidRPr="005648CF">
              <w:rPr>
                <w:rFonts w:ascii="Calibri" w:hAnsi="Calibri" w:cs="Calibri"/>
                <w:color w:val="231F20"/>
                <w:sz w:val="22"/>
                <w:szCs w:val="22"/>
                <w:lang w:val="en-NZ"/>
              </w:rPr>
              <w:t xml:space="preserve"> Weeks</w:t>
            </w:r>
          </w:p>
        </w:tc>
      </w:tr>
      <w:tr w:rsidR="00B52580" w:rsidRPr="005648CF" w14:paraId="4D5F3ED2" w14:textId="231EEB34" w:rsidTr="0019117D">
        <w:trPr>
          <w:cantSplit/>
          <w:trHeight w:val="1163"/>
        </w:trPr>
        <w:tc>
          <w:tcPr>
            <w:tcW w:w="3118" w:type="dxa"/>
            <w:shd w:val="clear" w:color="auto" w:fill="auto"/>
          </w:tcPr>
          <w:p w14:paraId="50BD996F" w14:textId="77777777" w:rsidR="00B52580" w:rsidRDefault="00B52580" w:rsidP="00AC07DA">
            <w:pPr>
              <w:spacing w:before="120" w:after="120" w:line="276" w:lineRule="auto"/>
              <w:rPr>
                <w:i/>
              </w:rPr>
            </w:pPr>
            <w:r>
              <w:rPr>
                <w:i/>
              </w:rPr>
              <w:lastRenderedPageBreak/>
              <w:t>Develop capabilities and explore strategies to enhance kotahitanga in movement contexts. </w:t>
            </w:r>
          </w:p>
          <w:p w14:paraId="14B40999" w14:textId="77777777" w:rsidR="00B52580" w:rsidRDefault="00B52580" w:rsidP="00AC07DA">
            <w:pPr>
              <w:spacing w:before="120" w:after="120" w:line="276" w:lineRule="auto"/>
              <w:rPr>
                <w:i/>
              </w:rPr>
            </w:pPr>
            <w:r>
              <w:rPr>
                <w:i/>
              </w:rPr>
              <w:t>Manage self in challenging movement contexts.</w:t>
            </w:r>
          </w:p>
          <w:p w14:paraId="59E0F6FE" w14:textId="77777777" w:rsidR="00B52580" w:rsidRDefault="00B52580" w:rsidP="00AC07DA">
            <w:pPr>
              <w:spacing w:before="120" w:after="120" w:line="276" w:lineRule="auto"/>
              <w:rPr>
                <w:i/>
              </w:rPr>
            </w:pPr>
            <w:r>
              <w:rPr>
                <w:i/>
              </w:rPr>
              <w:t>Develop an understanding of tikanga in movement contexts.</w:t>
            </w:r>
          </w:p>
          <w:p w14:paraId="13D31F58" w14:textId="4282A424" w:rsidR="00B52580" w:rsidRPr="00D73F9E" w:rsidRDefault="00B52580" w:rsidP="00D73F9E">
            <w:pPr>
              <w:spacing w:before="120" w:after="120" w:line="276" w:lineRule="auto"/>
              <w:rPr>
                <w:i/>
              </w:rPr>
            </w:pPr>
            <w:r>
              <w:rPr>
                <w:i/>
              </w:rPr>
              <w:t>Develop movement skills.</w:t>
            </w:r>
          </w:p>
        </w:tc>
        <w:tc>
          <w:tcPr>
            <w:tcW w:w="17577" w:type="dxa"/>
            <w:shd w:val="clear" w:color="auto" w:fill="auto"/>
          </w:tcPr>
          <w:p w14:paraId="07093FB9" w14:textId="77777777" w:rsidR="00B52580" w:rsidRDefault="00B52580" w:rsidP="00AC07DA">
            <w:pPr>
              <w:pStyle w:val="Heading1"/>
              <w:spacing w:before="120" w:line="276" w:lineRule="auto"/>
              <w:outlineLvl w:val="0"/>
            </w:pPr>
            <w:r>
              <w:t>Everyone's contribution matters - Leadership takes many forms</w:t>
            </w:r>
          </w:p>
          <w:p w14:paraId="08DE4B57" w14:textId="77777777" w:rsidR="00B52580" w:rsidRDefault="00B52580" w:rsidP="00AC07DA">
            <w:pPr>
              <w:spacing w:after="120" w:line="276" w:lineRule="auto"/>
            </w:pPr>
            <w:r>
              <w:t xml:space="preserve">This block of learning further develops understanding of kotahitanga in movement contexts. </w:t>
            </w:r>
          </w:p>
          <w:p w14:paraId="52FD05BF" w14:textId="77777777" w:rsidR="00B52580" w:rsidRDefault="00B52580" w:rsidP="00AC07DA">
            <w:pPr>
              <w:spacing w:before="120" w:line="276" w:lineRule="auto"/>
              <w:rPr>
                <w:b/>
              </w:rPr>
            </w:pPr>
            <w:r>
              <w:rPr>
                <w:b/>
              </w:rPr>
              <w:t>Activities:</w:t>
            </w:r>
          </w:p>
          <w:p w14:paraId="4FD2529E" w14:textId="08F9E629" w:rsidR="00B52580" w:rsidRDefault="00B52580" w:rsidP="00273D2F">
            <w:pPr>
              <w:spacing w:after="120" w:line="276" w:lineRule="auto"/>
              <w:rPr>
                <w:b/>
              </w:rPr>
            </w:pPr>
            <w:r>
              <w:t xml:space="preserve">Practical experience #3 </w:t>
            </w:r>
            <w:r w:rsidR="00273D2F">
              <w:t xml:space="preserve">– </w:t>
            </w:r>
            <w:r w:rsidR="00273D2F" w:rsidRPr="00273D2F">
              <w:t>ākonga continue to participate in a range of movement contexts. However, as evidence for assessment, they should explore at least one movement context in depth.</w:t>
            </w:r>
          </w:p>
          <w:p w14:paraId="4B521D8C" w14:textId="77777777" w:rsidR="005F60F8" w:rsidRDefault="00B52580" w:rsidP="00273D2F">
            <w:pPr>
              <w:spacing w:line="276" w:lineRule="auto"/>
            </w:pPr>
            <w:r>
              <w:t xml:space="preserve">Kotahitanga strategies – engage in a range of movement contexts to implement strategies to </w:t>
            </w:r>
            <w:r w:rsidR="00EF1F81">
              <w:t xml:space="preserve">promote </w:t>
            </w:r>
            <w:r>
              <w:t>kotahitanga</w:t>
            </w:r>
            <w:r w:rsidR="005F60F8">
              <w:t>. These strategies include:</w:t>
            </w:r>
          </w:p>
          <w:p w14:paraId="754F3706" w14:textId="77777777" w:rsidR="005F60F8" w:rsidRDefault="00B52580" w:rsidP="005F60F8">
            <w:pPr>
              <w:pStyle w:val="ListParagraph"/>
              <w:numPr>
                <w:ilvl w:val="0"/>
                <w:numId w:val="35"/>
              </w:numPr>
              <w:spacing w:line="276" w:lineRule="auto"/>
            </w:pPr>
            <w:proofErr w:type="spellStart"/>
            <w:r>
              <w:t>m</w:t>
            </w:r>
            <w:r w:rsidRPr="005F60F8">
              <w:rPr>
                <w:color w:val="000000"/>
              </w:rPr>
              <w:t>an</w:t>
            </w:r>
            <w:r>
              <w:t>aa</w:t>
            </w:r>
            <w:r w:rsidRPr="005F60F8">
              <w:rPr>
                <w:color w:val="000000"/>
              </w:rPr>
              <w:t>kitanga</w:t>
            </w:r>
            <w:proofErr w:type="spellEnd"/>
          </w:p>
          <w:p w14:paraId="2CCEE588" w14:textId="77777777" w:rsidR="005F60F8" w:rsidRDefault="00B52580" w:rsidP="005F60F8">
            <w:pPr>
              <w:pStyle w:val="ListParagraph"/>
              <w:numPr>
                <w:ilvl w:val="0"/>
                <w:numId w:val="35"/>
              </w:numPr>
              <w:spacing w:line="276" w:lineRule="auto"/>
            </w:pPr>
            <w:r>
              <w:t>s</w:t>
            </w:r>
            <w:r w:rsidRPr="005F60F8">
              <w:rPr>
                <w:color w:val="000000"/>
              </w:rPr>
              <w:t>elf-esteem</w:t>
            </w:r>
          </w:p>
          <w:p w14:paraId="14588A45" w14:textId="77777777" w:rsidR="005F60F8" w:rsidRDefault="00B52580" w:rsidP="005F60F8">
            <w:pPr>
              <w:pStyle w:val="ListParagraph"/>
              <w:numPr>
                <w:ilvl w:val="0"/>
                <w:numId w:val="35"/>
              </w:numPr>
              <w:spacing w:line="276" w:lineRule="auto"/>
            </w:pPr>
            <w:r>
              <w:t>i</w:t>
            </w:r>
            <w:r w:rsidRPr="005F60F8">
              <w:rPr>
                <w:color w:val="000000"/>
              </w:rPr>
              <w:t>nterpersonal skill</w:t>
            </w:r>
            <w:r>
              <w:t>s</w:t>
            </w:r>
          </w:p>
          <w:p w14:paraId="738A9E66" w14:textId="77777777" w:rsidR="005F60F8" w:rsidRDefault="00B52580" w:rsidP="005F60F8">
            <w:pPr>
              <w:pStyle w:val="ListParagraph"/>
              <w:numPr>
                <w:ilvl w:val="0"/>
                <w:numId w:val="35"/>
              </w:numPr>
              <w:spacing w:line="276" w:lineRule="auto"/>
            </w:pPr>
            <w:r>
              <w:t>social responsibility</w:t>
            </w:r>
          </w:p>
          <w:p w14:paraId="35E5A9C0" w14:textId="77777777" w:rsidR="005F60F8" w:rsidRDefault="005F60F8" w:rsidP="005F60F8">
            <w:pPr>
              <w:pStyle w:val="ListParagraph"/>
              <w:numPr>
                <w:ilvl w:val="0"/>
                <w:numId w:val="35"/>
              </w:numPr>
              <w:spacing w:line="276" w:lineRule="auto"/>
            </w:pPr>
            <w:r>
              <w:t>c</w:t>
            </w:r>
            <w:r w:rsidR="00B52580">
              <w:t>ommunication</w:t>
            </w:r>
          </w:p>
          <w:p w14:paraId="159AFBEF" w14:textId="77777777" w:rsidR="005F60F8" w:rsidRDefault="00B52580" w:rsidP="005F60F8">
            <w:pPr>
              <w:pStyle w:val="ListParagraph"/>
              <w:numPr>
                <w:ilvl w:val="0"/>
                <w:numId w:val="35"/>
              </w:numPr>
              <w:spacing w:line="276" w:lineRule="auto"/>
            </w:pPr>
            <w:r>
              <w:t>support</w:t>
            </w:r>
          </w:p>
          <w:p w14:paraId="0DE50747" w14:textId="77777777" w:rsidR="005F60F8" w:rsidRDefault="00B52580" w:rsidP="005F60F8">
            <w:pPr>
              <w:pStyle w:val="ListParagraph"/>
              <w:numPr>
                <w:ilvl w:val="0"/>
                <w:numId w:val="35"/>
              </w:numPr>
              <w:spacing w:line="276" w:lineRule="auto"/>
            </w:pPr>
            <w:r w:rsidRPr="005F60F8">
              <w:rPr>
                <w:color w:val="000000"/>
              </w:rPr>
              <w:t>co-operat</w:t>
            </w:r>
            <w:r>
              <w:t>ion</w:t>
            </w:r>
          </w:p>
          <w:p w14:paraId="1D62CE2D" w14:textId="77777777" w:rsidR="005F60F8" w:rsidRDefault="00B52580" w:rsidP="005F60F8">
            <w:pPr>
              <w:pStyle w:val="ListParagraph"/>
              <w:numPr>
                <w:ilvl w:val="0"/>
                <w:numId w:val="35"/>
              </w:numPr>
              <w:spacing w:line="276" w:lineRule="auto"/>
            </w:pPr>
            <w:r w:rsidRPr="005F60F8">
              <w:rPr>
                <w:color w:val="000000"/>
              </w:rPr>
              <w:t>respect</w:t>
            </w:r>
          </w:p>
          <w:p w14:paraId="07A80E3A" w14:textId="77777777" w:rsidR="005F60F8" w:rsidRDefault="00B52580" w:rsidP="005F60F8">
            <w:pPr>
              <w:pStyle w:val="ListParagraph"/>
              <w:numPr>
                <w:ilvl w:val="0"/>
                <w:numId w:val="35"/>
              </w:numPr>
              <w:spacing w:line="276" w:lineRule="auto"/>
            </w:pPr>
            <w:r w:rsidRPr="005F60F8">
              <w:rPr>
                <w:color w:val="000000"/>
              </w:rPr>
              <w:t>problem solving</w:t>
            </w:r>
          </w:p>
          <w:p w14:paraId="3E426197" w14:textId="77777777" w:rsidR="005F60F8" w:rsidRDefault="00B52580" w:rsidP="005F60F8">
            <w:pPr>
              <w:pStyle w:val="ListParagraph"/>
              <w:numPr>
                <w:ilvl w:val="0"/>
                <w:numId w:val="35"/>
              </w:numPr>
              <w:spacing w:line="276" w:lineRule="auto"/>
            </w:pPr>
            <w:r w:rsidRPr="005F60F8">
              <w:rPr>
                <w:color w:val="000000"/>
              </w:rPr>
              <w:t>goal setting</w:t>
            </w:r>
          </w:p>
          <w:p w14:paraId="6F44365A" w14:textId="77777777" w:rsidR="005F60F8" w:rsidRPr="005F60F8" w:rsidRDefault="00B52580" w:rsidP="005F60F8">
            <w:pPr>
              <w:pStyle w:val="ListParagraph"/>
              <w:numPr>
                <w:ilvl w:val="0"/>
                <w:numId w:val="35"/>
              </w:numPr>
              <w:spacing w:line="276" w:lineRule="auto"/>
            </w:pPr>
            <w:r w:rsidRPr="005F60F8">
              <w:rPr>
                <w:color w:val="000000"/>
              </w:rPr>
              <w:t>leadership</w:t>
            </w:r>
          </w:p>
          <w:p w14:paraId="6294B2E4" w14:textId="1F7B7971" w:rsidR="005F60F8" w:rsidRPr="005F60F8" w:rsidRDefault="00B52580" w:rsidP="005F60F8">
            <w:pPr>
              <w:pStyle w:val="ListParagraph"/>
              <w:numPr>
                <w:ilvl w:val="0"/>
                <w:numId w:val="35"/>
              </w:numPr>
              <w:spacing w:after="120" w:line="276" w:lineRule="auto"/>
            </w:pPr>
            <w:r w:rsidRPr="005F60F8">
              <w:rPr>
                <w:color w:val="000000"/>
              </w:rPr>
              <w:t>appreciat</w:t>
            </w:r>
            <w:r>
              <w:t>ion of</w:t>
            </w:r>
            <w:r w:rsidRPr="005F60F8">
              <w:rPr>
                <w:color w:val="000000"/>
              </w:rPr>
              <w:t xml:space="preserve"> tikanga.</w:t>
            </w:r>
          </w:p>
          <w:p w14:paraId="52B85642" w14:textId="26074FDF" w:rsidR="00B52580" w:rsidRDefault="00B52580" w:rsidP="005F60F8">
            <w:pPr>
              <w:spacing w:line="276" w:lineRule="auto"/>
            </w:pPr>
            <w:r>
              <w:t>Activities</w:t>
            </w:r>
            <w:r w:rsidR="005F60F8">
              <w:t xml:space="preserve"> through which to explore and implement these strategies</w:t>
            </w:r>
            <w:r>
              <w:t xml:space="preserve"> could include:</w:t>
            </w:r>
          </w:p>
          <w:p w14:paraId="04D1FA2C" w14:textId="1D8A3EA4" w:rsidR="00B52580" w:rsidRDefault="005F60F8" w:rsidP="00273D2F">
            <w:pPr>
              <w:pStyle w:val="ListParagraph"/>
              <w:numPr>
                <w:ilvl w:val="0"/>
                <w:numId w:val="28"/>
              </w:numPr>
              <w:pBdr>
                <w:top w:val="nil"/>
                <w:left w:val="nil"/>
                <w:bottom w:val="nil"/>
                <w:right w:val="nil"/>
                <w:between w:val="nil"/>
              </w:pBdr>
              <w:spacing w:line="276" w:lineRule="auto"/>
              <w:contextualSpacing w:val="0"/>
            </w:pPr>
            <w:r>
              <w:t xml:space="preserve">choosing a strategy </w:t>
            </w:r>
            <w:r w:rsidR="00B52580" w:rsidRPr="00D22C89">
              <w:t>(</w:t>
            </w:r>
            <w:r w:rsidR="00EA6B7F">
              <w:t>for example,</w:t>
            </w:r>
            <w:r w:rsidR="00B52580" w:rsidRPr="00D22C89">
              <w:t xml:space="preserve"> </w:t>
            </w:r>
            <w:r w:rsidR="00B52580">
              <w:t>tikanga</w:t>
            </w:r>
            <w:r w:rsidR="00B52580" w:rsidRPr="00D22C89">
              <w:t>) and apply</w:t>
            </w:r>
            <w:r>
              <w:t>ing</w:t>
            </w:r>
            <w:r w:rsidR="00B52580" w:rsidRPr="00D22C89">
              <w:t xml:space="preserve"> </w:t>
            </w:r>
            <w:r w:rsidR="00B52580">
              <w:t xml:space="preserve">it </w:t>
            </w:r>
            <w:r w:rsidR="00B52580" w:rsidRPr="00D22C89">
              <w:t xml:space="preserve">in a range of games </w:t>
            </w:r>
            <w:r>
              <w:t>(</w:t>
            </w:r>
            <w:r w:rsidR="00B52580" w:rsidRPr="00D22C89">
              <w:t>tapu ae, netball</w:t>
            </w:r>
            <w:r>
              <w:t>)</w:t>
            </w:r>
          </w:p>
          <w:p w14:paraId="06771572" w14:textId="309B7039" w:rsidR="00B52580" w:rsidRDefault="00EA6B7F" w:rsidP="00273D2F">
            <w:pPr>
              <w:pStyle w:val="ListParagraph"/>
              <w:numPr>
                <w:ilvl w:val="0"/>
                <w:numId w:val="28"/>
              </w:numPr>
              <w:spacing w:line="276" w:lineRule="auto"/>
              <w:contextualSpacing w:val="0"/>
            </w:pPr>
            <w:r>
              <w:t>w</w:t>
            </w:r>
            <w:r w:rsidR="00B52580" w:rsidRPr="00D22C89">
              <w:t>ork</w:t>
            </w:r>
            <w:r>
              <w:t>ing</w:t>
            </w:r>
            <w:r w:rsidR="00B52580" w:rsidRPr="00D22C89">
              <w:t xml:space="preserve"> in group</w:t>
            </w:r>
            <w:r>
              <w:t xml:space="preserve"> or </w:t>
            </w:r>
            <w:r w:rsidR="00B52580" w:rsidRPr="00D22C89">
              <w:t>team situations as both leader and follower</w:t>
            </w:r>
            <w:r>
              <w:t>, whether</w:t>
            </w:r>
            <w:r w:rsidR="00B52580" w:rsidRPr="00D22C89">
              <w:t xml:space="preserve"> in a</w:t>
            </w:r>
            <w:r>
              <w:t xml:space="preserve">pplied </w:t>
            </w:r>
            <w:r w:rsidR="00B52580" w:rsidRPr="00D22C89">
              <w:t xml:space="preserve">or role play </w:t>
            </w:r>
            <w:r>
              <w:t xml:space="preserve">movement </w:t>
            </w:r>
            <w:r w:rsidR="00B52580" w:rsidRPr="00D22C89">
              <w:t>situations</w:t>
            </w:r>
            <w:r>
              <w:t xml:space="preserve">. This could take the form of </w:t>
            </w:r>
            <w:r w:rsidR="00B52580" w:rsidRPr="00D22C89">
              <w:t>challenge activities</w:t>
            </w:r>
            <w:r>
              <w:t>,</w:t>
            </w:r>
            <w:r w:rsidR="00B52580" w:rsidRPr="00D22C89">
              <w:t xml:space="preserve"> where different ākonga are tasked with</w:t>
            </w:r>
            <w:r>
              <w:t xml:space="preserve"> not</w:t>
            </w:r>
            <w:r w:rsidR="00B52580" w:rsidRPr="00D22C89">
              <w:t xml:space="preserve"> </w:t>
            </w:r>
            <w:r>
              <w:t>contributing to</w:t>
            </w:r>
            <w:r w:rsidR="00B52580" w:rsidRPr="00D22C89">
              <w:t>,</w:t>
            </w:r>
            <w:r>
              <w:t xml:space="preserve"> contributing fully to, or </w:t>
            </w:r>
            <w:r w:rsidR="00217A68">
              <w:t xml:space="preserve">only </w:t>
            </w:r>
            <w:r>
              <w:t xml:space="preserve">contributing </w:t>
            </w:r>
            <w:r w:rsidR="00217A68">
              <w:t>someone else’s ideas to the group.</w:t>
            </w:r>
          </w:p>
          <w:p w14:paraId="217E7761" w14:textId="18482F2B" w:rsidR="00B52580" w:rsidRDefault="00EC110F" w:rsidP="00273D2F">
            <w:pPr>
              <w:pStyle w:val="ListParagraph"/>
              <w:numPr>
                <w:ilvl w:val="0"/>
                <w:numId w:val="28"/>
              </w:numPr>
              <w:spacing w:line="276" w:lineRule="auto"/>
              <w:contextualSpacing w:val="0"/>
            </w:pPr>
            <w:r>
              <w:t>e</w:t>
            </w:r>
            <w:r w:rsidR="00217A68">
              <w:t>xploring l</w:t>
            </w:r>
            <w:r>
              <w:t>eadership models or styles</w:t>
            </w:r>
            <w:r w:rsidR="00B52580" w:rsidRPr="00D22C89">
              <w:t xml:space="preserve">, such as </w:t>
            </w:r>
            <w:r w:rsidR="009551BC">
              <w:t xml:space="preserve"> </w:t>
            </w:r>
            <w:proofErr w:type="spellStart"/>
            <w:r w:rsidR="009551BC" w:rsidRPr="009551BC">
              <w:t>tuākana</w:t>
            </w:r>
            <w:proofErr w:type="spellEnd"/>
            <w:r w:rsidR="009551BC" w:rsidRPr="009551BC">
              <w:t>/</w:t>
            </w:r>
            <w:proofErr w:type="spellStart"/>
            <w:r w:rsidR="009551BC" w:rsidRPr="009551BC">
              <w:t>tēina</w:t>
            </w:r>
            <w:proofErr w:type="spellEnd"/>
            <w:r w:rsidR="00B52580" w:rsidRPr="00D22C89">
              <w:t>,</w:t>
            </w:r>
            <w:r>
              <w:rPr>
                <w:rFonts w:ascii="Calibri" w:eastAsia="Calibri" w:hAnsi="Calibri" w:cs="Calibri"/>
                <w:color w:val="3C4043"/>
                <w:sz w:val="21"/>
                <w:szCs w:val="21"/>
              </w:rPr>
              <w:t xml:space="preserve"> </w:t>
            </w:r>
            <w:r w:rsidR="009551BC">
              <w:rPr>
                <w:rFonts w:ascii="Calibri" w:eastAsia="Calibri" w:hAnsi="Calibri" w:cs="Calibri"/>
                <w:color w:val="3C4043"/>
                <w:sz w:val="21"/>
                <w:szCs w:val="21"/>
              </w:rPr>
              <w:t>a</w:t>
            </w:r>
            <w:r>
              <w:rPr>
                <w:rFonts w:ascii="Calibri" w:eastAsia="Calibri" w:hAnsi="Calibri" w:cs="Calibri"/>
                <w:color w:val="3C4043"/>
                <w:sz w:val="21"/>
                <w:szCs w:val="21"/>
              </w:rPr>
              <w:t>ko</w:t>
            </w:r>
            <w:r w:rsidR="00B52580">
              <w:rPr>
                <w:rFonts w:ascii="Calibri" w:eastAsia="Calibri" w:hAnsi="Calibri" w:cs="Calibri"/>
                <w:color w:val="3C4043"/>
                <w:sz w:val="21"/>
                <w:szCs w:val="21"/>
              </w:rPr>
              <w:t>,</w:t>
            </w:r>
            <w:r>
              <w:rPr>
                <w:rFonts w:ascii="Calibri" w:eastAsia="Calibri" w:hAnsi="Calibri" w:cs="Calibri"/>
                <w:color w:val="3C4043"/>
                <w:sz w:val="21"/>
                <w:szCs w:val="21"/>
              </w:rPr>
              <w:t xml:space="preserve"> or </w:t>
            </w:r>
            <w:proofErr w:type="spellStart"/>
            <w:r w:rsidR="00C77447">
              <w:rPr>
                <w:rFonts w:ascii="Calibri" w:eastAsia="Calibri" w:hAnsi="Calibri" w:cs="Calibri"/>
                <w:color w:val="3C4043"/>
                <w:sz w:val="21"/>
                <w:szCs w:val="21"/>
              </w:rPr>
              <w:t>a</w:t>
            </w:r>
            <w:r>
              <w:rPr>
                <w:rFonts w:ascii="Calibri" w:eastAsia="Calibri" w:hAnsi="Calibri" w:cs="Calibri"/>
                <w:color w:val="3C4043"/>
                <w:sz w:val="21"/>
                <w:szCs w:val="21"/>
              </w:rPr>
              <w:t>ro</w:t>
            </w:r>
            <w:proofErr w:type="spellEnd"/>
            <w:r>
              <w:rPr>
                <w:rFonts w:ascii="Calibri" w:eastAsia="Calibri" w:hAnsi="Calibri" w:cs="Calibri"/>
                <w:color w:val="3C4043"/>
                <w:sz w:val="21"/>
                <w:szCs w:val="21"/>
              </w:rPr>
              <w:t>,</w:t>
            </w:r>
            <w:r w:rsidR="00B52580">
              <w:rPr>
                <w:rFonts w:ascii="Calibri" w:eastAsia="Calibri" w:hAnsi="Calibri" w:cs="Calibri"/>
                <w:color w:val="3C4043"/>
                <w:sz w:val="21"/>
                <w:szCs w:val="21"/>
              </w:rPr>
              <w:t xml:space="preserve"> </w:t>
            </w:r>
            <w:r w:rsidR="00B52580" w:rsidRPr="00D22C89">
              <w:t>and how the</w:t>
            </w:r>
            <w:r>
              <w:t>se</w:t>
            </w:r>
            <w:r w:rsidR="00B52580" w:rsidRPr="00D22C89">
              <w:t xml:space="preserve"> impact kotahitanga</w:t>
            </w:r>
            <w:r>
              <w:t>. Ākonga could, for example,</w:t>
            </w:r>
            <w:r w:rsidR="00B52580" w:rsidRPr="00D22C89">
              <w:t xml:space="preserve"> analyse two different styles of leadership</w:t>
            </w:r>
            <w:r>
              <w:t>.</w:t>
            </w:r>
          </w:p>
          <w:p w14:paraId="0BB68A3A" w14:textId="178AA686" w:rsidR="00B52580" w:rsidRDefault="00EC110F" w:rsidP="00EC110F">
            <w:pPr>
              <w:pStyle w:val="ListParagraph"/>
              <w:numPr>
                <w:ilvl w:val="0"/>
                <w:numId w:val="28"/>
              </w:numPr>
              <w:spacing w:line="276" w:lineRule="auto"/>
              <w:contextualSpacing w:val="0"/>
            </w:pPr>
            <w:r w:rsidRPr="00EC110F">
              <w:t>exploring</w:t>
            </w:r>
            <w:r w:rsidR="00B52580" w:rsidRPr="00D22C89">
              <w:t xml:space="preserve"> personal strengths and weaknesses, and consider</w:t>
            </w:r>
            <w:r>
              <w:t>ing</w:t>
            </w:r>
            <w:r w:rsidR="00B52580" w:rsidRPr="00D22C89">
              <w:t xml:space="preserve"> how these contribute to </w:t>
            </w:r>
            <w:r>
              <w:t>group dynamics.</w:t>
            </w:r>
          </w:p>
          <w:p w14:paraId="74E17935" w14:textId="289026D7" w:rsidR="00B52580" w:rsidRDefault="00EC110F" w:rsidP="00EC110F">
            <w:pPr>
              <w:pStyle w:val="ListParagraph"/>
              <w:numPr>
                <w:ilvl w:val="0"/>
                <w:numId w:val="28"/>
              </w:numPr>
              <w:spacing w:line="276" w:lineRule="auto"/>
              <w:contextualSpacing w:val="0"/>
            </w:pPr>
            <w:r w:rsidRPr="00EC110F">
              <w:t xml:space="preserve">exploring </w:t>
            </w:r>
            <w:r w:rsidR="00B52580" w:rsidRPr="00D22C89">
              <w:t xml:space="preserve">the value of kotahitanga in solving problems, developing responsibility, and achieving </w:t>
            </w:r>
            <w:r>
              <w:t>group objectives</w:t>
            </w:r>
          </w:p>
          <w:p w14:paraId="08F3D18E" w14:textId="35507047" w:rsidR="00B52580" w:rsidRDefault="00EC110F" w:rsidP="00273D2F">
            <w:pPr>
              <w:pStyle w:val="ListParagraph"/>
              <w:numPr>
                <w:ilvl w:val="0"/>
                <w:numId w:val="28"/>
              </w:numPr>
              <w:spacing w:line="276" w:lineRule="auto"/>
              <w:contextualSpacing w:val="0"/>
            </w:pPr>
            <w:r>
              <w:t>developing</w:t>
            </w:r>
            <w:r w:rsidR="00B52580" w:rsidRPr="00D22C89">
              <w:t xml:space="preserve"> strategies</w:t>
            </w:r>
            <w:r>
              <w:t xml:space="preserve"> as a group</w:t>
            </w:r>
            <w:r w:rsidR="00B52580" w:rsidRPr="00D22C89">
              <w:t xml:space="preserve"> over time to </w:t>
            </w:r>
            <w:r w:rsidR="00CD321D">
              <w:t>enhance</w:t>
            </w:r>
            <w:r w:rsidR="00B52580" w:rsidRPr="00D22C89">
              <w:t xml:space="preserve"> </w:t>
            </w:r>
            <w:r w:rsidR="00CD321D">
              <w:t>k</w:t>
            </w:r>
            <w:r w:rsidR="00B52580" w:rsidRPr="00D22C89">
              <w:t>otahitanga</w:t>
            </w:r>
          </w:p>
          <w:p w14:paraId="2B15410F" w14:textId="77777777" w:rsidR="00CD321D" w:rsidRDefault="00CD321D" w:rsidP="00D56E42">
            <w:pPr>
              <w:pStyle w:val="ListParagraph"/>
              <w:numPr>
                <w:ilvl w:val="0"/>
                <w:numId w:val="28"/>
              </w:numPr>
              <w:spacing w:line="276" w:lineRule="auto"/>
              <w:contextualSpacing w:val="0"/>
            </w:pPr>
            <w:r>
              <w:t xml:space="preserve">completing </w:t>
            </w:r>
            <w:r w:rsidR="00B52580" w:rsidRPr="00D22C89">
              <w:t>self and peer assessment</w:t>
            </w:r>
            <w:r>
              <w:t>s</w:t>
            </w:r>
            <w:r w:rsidR="00B52580" w:rsidRPr="00D22C89">
              <w:t xml:space="preserve"> of capabilities </w:t>
            </w:r>
            <w:r>
              <w:t>through group activities.</w:t>
            </w:r>
          </w:p>
          <w:p w14:paraId="43D1F8C4" w14:textId="77777777" w:rsidR="00CD321D" w:rsidRDefault="00B52580" w:rsidP="00D56E42">
            <w:pPr>
              <w:pStyle w:val="ListParagraph"/>
              <w:numPr>
                <w:ilvl w:val="1"/>
                <w:numId w:val="28"/>
              </w:numPr>
              <w:spacing w:line="276" w:lineRule="auto"/>
              <w:contextualSpacing w:val="0"/>
            </w:pPr>
            <w:r>
              <w:t>A specific example of this could look like:</w:t>
            </w:r>
          </w:p>
          <w:p w14:paraId="6C8F285E" w14:textId="75C74E2D" w:rsidR="00CD321D" w:rsidRDefault="00454015" w:rsidP="00D56E42">
            <w:pPr>
              <w:pStyle w:val="ListParagraph"/>
              <w:numPr>
                <w:ilvl w:val="2"/>
                <w:numId w:val="28"/>
              </w:numPr>
              <w:spacing w:line="276" w:lineRule="auto"/>
              <w:contextualSpacing w:val="0"/>
            </w:pPr>
            <w:r>
              <w:t>s</w:t>
            </w:r>
            <w:r w:rsidR="00B52580" w:rsidRPr="00D22C89">
              <w:t>mall groups develop a movement sequence and present it to the other students.</w:t>
            </w:r>
          </w:p>
          <w:p w14:paraId="0FF55CC1" w14:textId="4E5C0121" w:rsidR="00CD321D" w:rsidRDefault="00454015" w:rsidP="00D56E42">
            <w:pPr>
              <w:pStyle w:val="ListParagraph"/>
              <w:numPr>
                <w:ilvl w:val="2"/>
                <w:numId w:val="28"/>
              </w:numPr>
              <w:spacing w:line="276" w:lineRule="auto"/>
              <w:contextualSpacing w:val="0"/>
            </w:pPr>
            <w:r>
              <w:t>t</w:t>
            </w:r>
            <w:r w:rsidR="00B52580" w:rsidRPr="00D22C89">
              <w:t>he group reflects on</w:t>
            </w:r>
          </w:p>
          <w:p w14:paraId="6F856BC1" w14:textId="77777777" w:rsidR="00CD321D" w:rsidRDefault="00B52580" w:rsidP="00D56E42">
            <w:pPr>
              <w:pStyle w:val="ListParagraph"/>
              <w:numPr>
                <w:ilvl w:val="3"/>
                <w:numId w:val="28"/>
              </w:numPr>
              <w:spacing w:line="276" w:lineRule="auto"/>
              <w:contextualSpacing w:val="0"/>
            </w:pPr>
            <w:r w:rsidRPr="00D22C89">
              <w:t>how they worked together and what it means to be in a group</w:t>
            </w:r>
          </w:p>
          <w:p w14:paraId="4760A39F" w14:textId="77777777" w:rsidR="00CD321D" w:rsidRDefault="00B52580" w:rsidP="00D56E42">
            <w:pPr>
              <w:pStyle w:val="ListParagraph"/>
              <w:numPr>
                <w:ilvl w:val="3"/>
                <w:numId w:val="28"/>
              </w:numPr>
              <w:spacing w:line="276" w:lineRule="auto"/>
              <w:contextualSpacing w:val="0"/>
            </w:pPr>
            <w:r w:rsidRPr="00D22C89">
              <w:t>the challenges that were experienced and the solutions used</w:t>
            </w:r>
          </w:p>
          <w:p w14:paraId="32F02823" w14:textId="3AA4321E" w:rsidR="00CD321D" w:rsidRDefault="00B52580" w:rsidP="00D56E42">
            <w:pPr>
              <w:pStyle w:val="ListParagraph"/>
              <w:numPr>
                <w:ilvl w:val="3"/>
                <w:numId w:val="28"/>
              </w:numPr>
              <w:spacing w:line="276" w:lineRule="auto"/>
              <w:contextualSpacing w:val="0"/>
            </w:pPr>
            <w:r w:rsidRPr="00D22C89">
              <w:t>the personal qualities developed by the individuals</w:t>
            </w:r>
            <w:r w:rsidR="00454015">
              <w:t>.</w:t>
            </w:r>
          </w:p>
          <w:p w14:paraId="1CF0D1EF" w14:textId="7BC46B4E" w:rsidR="00B52580" w:rsidRDefault="00454015" w:rsidP="00CD321D">
            <w:pPr>
              <w:pStyle w:val="ListParagraph"/>
              <w:numPr>
                <w:ilvl w:val="2"/>
                <w:numId w:val="28"/>
              </w:numPr>
              <w:spacing w:after="120" w:line="276" w:lineRule="auto"/>
              <w:contextualSpacing w:val="0"/>
            </w:pPr>
            <w:r>
              <w:t>g</w:t>
            </w:r>
            <w:r w:rsidR="00B52580" w:rsidRPr="00D22C89">
              <w:t xml:space="preserve">roups </w:t>
            </w:r>
            <w:r w:rsidR="00402F62" w:rsidRPr="00D22C89">
              <w:t>peer review</w:t>
            </w:r>
            <w:r w:rsidR="00B52580" w:rsidRPr="00D22C89">
              <w:t xml:space="preserve"> </w:t>
            </w:r>
            <w:r w:rsidR="00402F62">
              <w:t>one another</w:t>
            </w:r>
            <w:r w:rsidR="00B52580" w:rsidRPr="00D22C89">
              <w:t xml:space="preserve"> by giving feedback on </w:t>
            </w:r>
            <w:r>
              <w:t xml:space="preserve">observed </w:t>
            </w:r>
            <w:r w:rsidR="00B52580" w:rsidRPr="00D22C89">
              <w:t>capabilities and strategies</w:t>
            </w:r>
            <w:r>
              <w:t>.</w:t>
            </w:r>
          </w:p>
          <w:p w14:paraId="5DB27DD0" w14:textId="4505D1A1" w:rsidR="00B52580" w:rsidRDefault="00B52580" w:rsidP="00AC07DA">
            <w:pPr>
              <w:spacing w:before="120" w:after="120" w:line="276" w:lineRule="auto"/>
            </w:pPr>
            <w:r>
              <w:t>Reflection and Evidence - throughout the above learning activities ākonga should be encouraged to reflect on and gather evidence of the capabilities they have developed and the impact that these have had on Kotahitanga e.g. log, blog, vlog, etc</w:t>
            </w:r>
          </w:p>
          <w:p w14:paraId="2391730D" w14:textId="77777777" w:rsidR="00B52580" w:rsidRDefault="00B52580" w:rsidP="00AC07DA">
            <w:pPr>
              <w:spacing w:before="120" w:after="120" w:line="276" w:lineRule="auto"/>
            </w:pPr>
            <w:r>
              <w:t>Teacher observations - capture evidence of ākonga in action demonstrating capabilities throughout the learning sequence, e.g. use a tracking spreadsheet, Google form connected to Sheets etc.</w:t>
            </w:r>
          </w:p>
          <w:p w14:paraId="17F9F1AE" w14:textId="59A8AD38" w:rsidR="00187C99" w:rsidRPr="0002761F" w:rsidRDefault="00187C99" w:rsidP="00187C99">
            <w:pPr>
              <w:pStyle w:val="BodyText"/>
              <w:spacing w:line="276" w:lineRule="auto"/>
              <w:rPr>
                <w:rFonts w:eastAsiaTheme="minorHAnsi" w:cstheme="minorHAnsi"/>
                <w:b/>
                <w:bCs/>
                <w:sz w:val="22"/>
                <w:szCs w:val="22"/>
                <w:lang w:val="en-NZ"/>
              </w:rPr>
            </w:pPr>
            <w:r w:rsidRPr="0002761F">
              <w:rPr>
                <w:rFonts w:eastAsiaTheme="minorHAnsi" w:cstheme="minorHAnsi"/>
                <w:b/>
                <w:bCs/>
                <w:sz w:val="22"/>
                <w:szCs w:val="22"/>
                <w:lang w:val="en-NZ"/>
              </w:rPr>
              <w:t>Suggested Assessment Opportunities</w:t>
            </w:r>
          </w:p>
          <w:p w14:paraId="386CEBF8" w14:textId="71D5B1F7" w:rsidR="00B52580" w:rsidRDefault="00B52580" w:rsidP="00A72DD5">
            <w:pPr>
              <w:pBdr>
                <w:top w:val="nil"/>
                <w:left w:val="nil"/>
                <w:bottom w:val="nil"/>
                <w:right w:val="nil"/>
                <w:between w:val="nil"/>
              </w:pBdr>
              <w:spacing w:after="120" w:line="276" w:lineRule="auto"/>
              <w:rPr>
                <w:color w:val="000000"/>
              </w:rPr>
            </w:pPr>
            <w:r>
              <w:rPr>
                <w:color w:val="FF0000"/>
              </w:rPr>
              <w:t xml:space="preserve">This learning allows students to collect evidence </w:t>
            </w:r>
            <w:r w:rsidR="00273D2F">
              <w:rPr>
                <w:color w:val="FF0000"/>
              </w:rPr>
              <w:t>towards</w:t>
            </w:r>
            <w:r>
              <w:rPr>
                <w:color w:val="FF0000"/>
              </w:rPr>
              <w:t>:</w:t>
            </w:r>
            <w:r>
              <w:rPr>
                <w:color w:val="000000"/>
              </w:rPr>
              <w:br/>
            </w:r>
            <w:r w:rsidR="00302BDB">
              <w:rPr>
                <w:color w:val="231F20"/>
              </w:rPr>
              <w:t>AS 1</w:t>
            </w:r>
            <w:r>
              <w:rPr>
                <w:color w:val="231F20"/>
              </w:rPr>
              <w:t>.1</w:t>
            </w:r>
            <w:r w:rsidR="00564A0E">
              <w:rPr>
                <w:rFonts w:cstheme="minorHAnsi"/>
                <w:i/>
                <w:iCs/>
              </w:rPr>
              <w:t xml:space="preserve"> Demonstrate</w:t>
            </w:r>
            <w:r w:rsidR="00564A0E" w:rsidRPr="002C066F">
              <w:rPr>
                <w:rFonts w:cstheme="minorHAnsi"/>
                <w:i/>
                <w:iCs/>
              </w:rPr>
              <w:t xml:space="preserve"> movements in context</w:t>
            </w:r>
            <w:r w:rsidR="00564A0E" w:rsidRPr="005278E8">
              <w:rPr>
                <w:rFonts w:cstheme="minorHAnsi"/>
              </w:rPr>
              <w:t xml:space="preserve"> </w:t>
            </w:r>
            <w:r>
              <w:rPr>
                <w:color w:val="231F20"/>
              </w:rPr>
              <w:t>(Internal, 5 credits)</w:t>
            </w:r>
            <w:r w:rsidR="00273D2F">
              <w:rPr>
                <w:color w:val="231F20"/>
              </w:rPr>
              <w:t>.</w:t>
            </w:r>
            <w:r>
              <w:rPr>
                <w:color w:val="000000"/>
              </w:rPr>
              <w:br/>
            </w:r>
            <w:r w:rsidR="00302BDB">
              <w:rPr>
                <w:color w:val="231F20"/>
              </w:rPr>
              <w:t>AS 1</w:t>
            </w:r>
            <w:r>
              <w:rPr>
                <w:color w:val="231F20"/>
              </w:rPr>
              <w:t xml:space="preserve">.2 </w:t>
            </w:r>
            <w:r w:rsidR="00EF1F81" w:rsidRPr="002C066F">
              <w:rPr>
                <w:rFonts w:cstheme="minorHAnsi"/>
                <w:i/>
                <w:iCs/>
              </w:rPr>
              <w:t>Demonstrate understanding of strategies which promote kotahitanga in movement</w:t>
            </w:r>
            <w:r w:rsidR="00EF1F81">
              <w:rPr>
                <w:color w:val="231F20"/>
              </w:rPr>
              <w:t xml:space="preserve"> </w:t>
            </w:r>
            <w:r>
              <w:rPr>
                <w:color w:val="231F20"/>
              </w:rPr>
              <w:t>(Internal, 5 credits)</w:t>
            </w:r>
            <w:r w:rsidR="00273D2F">
              <w:rPr>
                <w:color w:val="231F20"/>
              </w:rPr>
              <w:t>.</w:t>
            </w:r>
          </w:p>
          <w:p w14:paraId="45A5482F" w14:textId="77777777" w:rsidR="00B52580" w:rsidRDefault="00B52580" w:rsidP="00273D2F">
            <w:pPr>
              <w:spacing w:line="276" w:lineRule="auto"/>
            </w:pPr>
            <w:r>
              <w:rPr>
                <w:color w:val="FF0000"/>
              </w:rPr>
              <w:t>These activities develop understanding and allow students to collect evidence that will be assessed externally via:</w:t>
            </w:r>
          </w:p>
          <w:p w14:paraId="5AD2359A" w14:textId="1934D5C0" w:rsidR="00B52580" w:rsidRPr="005121ED" w:rsidRDefault="00302BDB" w:rsidP="00273D2F">
            <w:pPr>
              <w:spacing w:after="120" w:line="276" w:lineRule="auto"/>
            </w:pPr>
            <w:r>
              <w:rPr>
                <w:color w:val="231F20"/>
              </w:rPr>
              <w:t>AS 1</w:t>
            </w:r>
            <w:r w:rsidR="00B52580">
              <w:rPr>
                <w:color w:val="231F20"/>
              </w:rPr>
              <w:t xml:space="preserve">.3 </w:t>
            </w:r>
            <w:r w:rsidR="00B52580" w:rsidRPr="00273D2F">
              <w:rPr>
                <w:i/>
                <w:iCs/>
                <w:color w:val="231F20"/>
              </w:rPr>
              <w:t>Explore the relationship between movement and hauora</w:t>
            </w:r>
            <w:r w:rsidR="00B52580">
              <w:rPr>
                <w:color w:val="231F20"/>
              </w:rPr>
              <w:t xml:space="preserve"> (External, 5 credits)</w:t>
            </w:r>
            <w:r w:rsidR="007F100D">
              <w:rPr>
                <w:color w:val="231F20"/>
              </w:rPr>
              <w:t>.</w:t>
            </w:r>
          </w:p>
        </w:tc>
        <w:tc>
          <w:tcPr>
            <w:tcW w:w="1701" w:type="dxa"/>
          </w:tcPr>
          <w:p w14:paraId="7431F052" w14:textId="0D4409E2" w:rsidR="00B52580" w:rsidRPr="005648CF" w:rsidRDefault="00B52580" w:rsidP="00AC07DA">
            <w:pPr>
              <w:pStyle w:val="BodyText"/>
              <w:tabs>
                <w:tab w:val="left" w:pos="3700"/>
              </w:tabs>
              <w:spacing w:before="120" w:after="120" w:line="276" w:lineRule="auto"/>
              <w:rPr>
                <w:rFonts w:ascii="Calibri" w:hAnsi="Calibri" w:cs="Calibri"/>
                <w:color w:val="231F20"/>
                <w:sz w:val="22"/>
                <w:szCs w:val="22"/>
                <w:lang w:val="en-NZ"/>
              </w:rPr>
            </w:pPr>
            <w:r w:rsidRPr="00B52580">
              <w:rPr>
                <w:color w:val="231F20"/>
                <w:sz w:val="22"/>
                <w:szCs w:val="22"/>
              </w:rPr>
              <w:t>9 Weeks</w:t>
            </w:r>
          </w:p>
        </w:tc>
      </w:tr>
      <w:tr w:rsidR="00EF66CE" w:rsidRPr="005648CF" w14:paraId="623631D9" w14:textId="3ADD701A" w:rsidTr="0019117D">
        <w:trPr>
          <w:trHeight w:val="1134"/>
        </w:trPr>
        <w:tc>
          <w:tcPr>
            <w:tcW w:w="3118" w:type="dxa"/>
            <w:shd w:val="clear" w:color="auto" w:fill="auto"/>
          </w:tcPr>
          <w:p w14:paraId="4A7BD882" w14:textId="77777777" w:rsidR="00EF66CE" w:rsidRDefault="00EF66CE" w:rsidP="00AC07DA">
            <w:pPr>
              <w:spacing w:before="120" w:after="120" w:line="276" w:lineRule="auto"/>
              <w:rPr>
                <w:rFonts w:ascii="Times New Roman" w:eastAsia="Times New Roman" w:hAnsi="Times New Roman" w:cs="Times New Roman"/>
                <w:i/>
                <w:sz w:val="24"/>
                <w:szCs w:val="24"/>
              </w:rPr>
            </w:pPr>
            <w:r>
              <w:rPr>
                <w:i/>
              </w:rPr>
              <w:lastRenderedPageBreak/>
              <w:t>Make meaning from how movement influences hauora.</w:t>
            </w:r>
          </w:p>
          <w:p w14:paraId="3FEFCF24" w14:textId="0C2DD084" w:rsidR="00EF66CE" w:rsidRPr="00545DDB" w:rsidRDefault="00EF66CE" w:rsidP="00AC07DA">
            <w:pPr>
              <w:spacing w:before="120" w:after="120" w:line="276" w:lineRule="auto"/>
              <w:ind w:left="22"/>
              <w:rPr>
                <w:rFonts w:ascii="Times New Roman" w:eastAsia="Times New Roman" w:hAnsi="Times New Roman" w:cs="Times New Roman"/>
                <w:i/>
                <w:iCs/>
                <w:sz w:val="24"/>
                <w:szCs w:val="24"/>
              </w:rPr>
            </w:pPr>
            <w:r>
              <w:rPr>
                <w:i/>
              </w:rPr>
              <w:t>Reflect on how places and spaces influence movement with reference to whenua.</w:t>
            </w:r>
          </w:p>
        </w:tc>
        <w:tc>
          <w:tcPr>
            <w:tcW w:w="17577" w:type="dxa"/>
            <w:shd w:val="clear" w:color="auto" w:fill="auto"/>
          </w:tcPr>
          <w:p w14:paraId="5B862331" w14:textId="0CFE2169" w:rsidR="00EF66CE" w:rsidRDefault="00EF66CE" w:rsidP="00AC07DA">
            <w:pPr>
              <w:pStyle w:val="Heading1"/>
              <w:spacing w:before="120" w:line="276" w:lineRule="auto"/>
              <w:outlineLvl w:val="0"/>
            </w:pPr>
            <w:r>
              <w:t>Movement takes many forms</w:t>
            </w:r>
            <w:r w:rsidR="00AC07DA">
              <w:t>, and a</w:t>
            </w:r>
            <w:r>
              <w:t>ll forms of movement matter</w:t>
            </w:r>
          </w:p>
          <w:p w14:paraId="4400EE42" w14:textId="77777777" w:rsidR="00EF66CE" w:rsidRDefault="00EF66CE" w:rsidP="003416A3">
            <w:pPr>
              <w:pBdr>
                <w:top w:val="nil"/>
                <w:left w:val="nil"/>
                <w:bottom w:val="nil"/>
                <w:right w:val="nil"/>
                <w:between w:val="nil"/>
              </w:pBdr>
              <w:spacing w:after="120" w:line="276" w:lineRule="auto"/>
              <w:rPr>
                <w:color w:val="000000"/>
              </w:rPr>
            </w:pPr>
            <w:r>
              <w:t>This block of learning focuses on evaluating</w:t>
            </w:r>
            <w:r>
              <w:rPr>
                <w:color w:val="000000"/>
              </w:rPr>
              <w:t xml:space="preserve"> the involvement of ākonga in movement throughout the year and considering the importance of lifelong </w:t>
            </w:r>
            <w:r>
              <w:t>involvement in movement.</w:t>
            </w:r>
          </w:p>
          <w:p w14:paraId="72C1438C" w14:textId="69A70799" w:rsidR="00EF66CE" w:rsidRDefault="00EF66CE" w:rsidP="00AC07DA">
            <w:pPr>
              <w:pBdr>
                <w:top w:val="nil"/>
                <w:left w:val="nil"/>
                <w:bottom w:val="nil"/>
                <w:right w:val="nil"/>
                <w:between w:val="nil"/>
              </w:pBdr>
              <w:spacing w:before="120" w:line="276" w:lineRule="auto"/>
              <w:rPr>
                <w:rFonts w:ascii="Times New Roman" w:eastAsia="Times New Roman" w:hAnsi="Times New Roman" w:cs="Times New Roman"/>
                <w:color w:val="000000"/>
                <w:sz w:val="24"/>
                <w:szCs w:val="24"/>
              </w:rPr>
            </w:pPr>
            <w:r>
              <w:t xml:space="preserve">Movement evaluation – based on their own learning programme, and on previously collected reflections and evidence, ākonga should form judgements about the relationship between movement and hauora. They should also identify strategies </w:t>
            </w:r>
            <w:r w:rsidR="00EF1F81">
              <w:t>to promote</w:t>
            </w:r>
            <w:r>
              <w:t xml:space="preserve"> hauora, in relation to movement, through considering</w:t>
            </w:r>
            <w:r w:rsidRPr="00F537FF">
              <w:t>:</w:t>
            </w:r>
          </w:p>
          <w:p w14:paraId="7B494F70" w14:textId="77777777" w:rsidR="00EF66CE" w:rsidRDefault="00EF66CE" w:rsidP="00AC07DA">
            <w:pPr>
              <w:pStyle w:val="ListParagraph"/>
              <w:numPr>
                <w:ilvl w:val="0"/>
                <w:numId w:val="27"/>
              </w:numPr>
              <w:spacing w:line="276" w:lineRule="auto"/>
              <w:contextualSpacing w:val="0"/>
            </w:pPr>
            <w:r w:rsidRPr="00F537FF">
              <w:t>their learning ‘</w:t>
            </w:r>
            <w:r>
              <w:t>i</w:t>
            </w:r>
            <w:r w:rsidRPr="00F537FF">
              <w:t xml:space="preserve">n, </w:t>
            </w:r>
            <w:r>
              <w:t>t</w:t>
            </w:r>
            <w:r w:rsidRPr="00F537FF">
              <w:t xml:space="preserve">hrough and </w:t>
            </w:r>
            <w:r>
              <w:t>a</w:t>
            </w:r>
            <w:r w:rsidRPr="00F537FF">
              <w:t>bout’ movement</w:t>
            </w:r>
          </w:p>
          <w:p w14:paraId="46796603" w14:textId="77777777" w:rsidR="00EF66CE" w:rsidRDefault="00EF66CE" w:rsidP="00AC07DA">
            <w:pPr>
              <w:pStyle w:val="ListParagraph"/>
              <w:numPr>
                <w:ilvl w:val="0"/>
                <w:numId w:val="27"/>
              </w:numPr>
              <w:spacing w:line="276" w:lineRule="auto"/>
              <w:contextualSpacing w:val="0"/>
            </w:pPr>
            <w:r w:rsidRPr="00F537FF">
              <w:t>the range of movement experiences they have engaged in</w:t>
            </w:r>
            <w:r>
              <w:t>,</w:t>
            </w:r>
            <w:r w:rsidRPr="00F537FF">
              <w:t xml:space="preserve"> and how they have developed through these </w:t>
            </w:r>
          </w:p>
          <w:p w14:paraId="3A4B5157" w14:textId="356EF216" w:rsidR="00EF66CE" w:rsidRDefault="00EF66CE" w:rsidP="00AC07DA">
            <w:pPr>
              <w:pStyle w:val="ListParagraph"/>
              <w:numPr>
                <w:ilvl w:val="0"/>
                <w:numId w:val="27"/>
              </w:numPr>
              <w:spacing w:line="276" w:lineRule="auto"/>
              <w:contextualSpacing w:val="0"/>
            </w:pPr>
            <w:r w:rsidRPr="00F537FF">
              <w:t xml:space="preserve">factors that have </w:t>
            </w:r>
            <w:r w:rsidR="00AC07DA" w:rsidRPr="00F537FF">
              <w:t>affected</w:t>
            </w:r>
            <w:r w:rsidRPr="00F537FF">
              <w:t xml:space="preserve"> </w:t>
            </w:r>
            <w:r>
              <w:t xml:space="preserve">their own and others’ </w:t>
            </w:r>
            <w:r w:rsidRPr="00F537FF">
              <w:t>attitudes to and participation in movement</w:t>
            </w:r>
          </w:p>
          <w:p w14:paraId="767C3EAF" w14:textId="77777777" w:rsidR="00EF66CE" w:rsidRDefault="00EF66CE" w:rsidP="003416A3">
            <w:pPr>
              <w:pStyle w:val="ListParagraph"/>
              <w:numPr>
                <w:ilvl w:val="0"/>
                <w:numId w:val="27"/>
              </w:numPr>
              <w:pBdr>
                <w:top w:val="nil"/>
                <w:left w:val="nil"/>
                <w:bottom w:val="nil"/>
                <w:right w:val="nil"/>
                <w:between w:val="nil"/>
              </w:pBdr>
              <w:spacing w:after="120" w:line="276" w:lineRule="auto"/>
              <w:contextualSpacing w:val="0"/>
            </w:pPr>
            <w:r w:rsidRPr="00F537FF">
              <w:t>what movement means to them</w:t>
            </w:r>
            <w:r>
              <w:t>,</w:t>
            </w:r>
            <w:r w:rsidRPr="00F537FF">
              <w:t xml:space="preserve"> and the future influence</w:t>
            </w:r>
            <w:r>
              <w:t xml:space="preserve"> or </w:t>
            </w:r>
            <w:r w:rsidRPr="00F537FF">
              <w:t>importance</w:t>
            </w:r>
            <w:r>
              <w:t xml:space="preserve"> movement</w:t>
            </w:r>
            <w:r w:rsidRPr="00F537FF">
              <w:t xml:space="preserve"> might have</w:t>
            </w:r>
            <w:r>
              <w:t xml:space="preserve"> for them.</w:t>
            </w:r>
          </w:p>
          <w:p w14:paraId="0A7EDC50" w14:textId="370A159C" w:rsidR="00187C99" w:rsidRPr="0002761F" w:rsidRDefault="00187C99" w:rsidP="00187C99">
            <w:pPr>
              <w:pStyle w:val="BodyText"/>
              <w:spacing w:line="276" w:lineRule="auto"/>
              <w:rPr>
                <w:rFonts w:eastAsiaTheme="minorHAnsi" w:cstheme="minorHAnsi"/>
                <w:b/>
                <w:bCs/>
                <w:sz w:val="22"/>
                <w:szCs w:val="22"/>
                <w:lang w:val="en-NZ"/>
              </w:rPr>
            </w:pPr>
            <w:r w:rsidRPr="0002761F">
              <w:rPr>
                <w:rFonts w:eastAsiaTheme="minorHAnsi" w:cstheme="minorHAnsi"/>
                <w:b/>
                <w:bCs/>
                <w:sz w:val="22"/>
                <w:szCs w:val="22"/>
                <w:lang w:val="en-NZ"/>
              </w:rPr>
              <w:t>Suggested Assessment Opportunities</w:t>
            </w:r>
          </w:p>
          <w:p w14:paraId="4CB1D85E" w14:textId="77777777" w:rsidR="00EF66CE" w:rsidRDefault="00EF66CE" w:rsidP="00AC07DA">
            <w:pPr>
              <w:spacing w:line="276" w:lineRule="auto"/>
            </w:pPr>
            <w:r>
              <w:rPr>
                <w:color w:val="FF0000"/>
              </w:rPr>
              <w:t>These activities develop understanding and allow students to collect evidence that will be assessed externally via:</w:t>
            </w:r>
          </w:p>
          <w:p w14:paraId="55100254" w14:textId="5A14BB01" w:rsidR="00EF66CE" w:rsidRPr="005648CF" w:rsidRDefault="00302BDB" w:rsidP="00AC07DA">
            <w:pPr>
              <w:spacing w:after="120" w:line="276" w:lineRule="auto"/>
            </w:pPr>
            <w:r>
              <w:t>AS 1</w:t>
            </w:r>
            <w:r w:rsidR="00EF66CE">
              <w:t xml:space="preserve">.3 </w:t>
            </w:r>
            <w:r w:rsidR="00EF66CE" w:rsidRPr="00480008">
              <w:rPr>
                <w:i/>
                <w:iCs/>
              </w:rPr>
              <w:t>Explore the relationship between movement and hauora</w:t>
            </w:r>
            <w:r w:rsidR="00EF66CE">
              <w:t xml:space="preserve"> (External, 5 credits).</w:t>
            </w:r>
          </w:p>
        </w:tc>
        <w:tc>
          <w:tcPr>
            <w:tcW w:w="1701" w:type="dxa"/>
          </w:tcPr>
          <w:p w14:paraId="5C226817" w14:textId="75A285EB" w:rsidR="00EF66CE" w:rsidRPr="005648CF" w:rsidRDefault="00EF66CE" w:rsidP="00AC07DA">
            <w:pPr>
              <w:pStyle w:val="BodyText"/>
              <w:tabs>
                <w:tab w:val="left" w:pos="3700"/>
              </w:tabs>
              <w:spacing w:before="120" w:after="120" w:line="276" w:lineRule="auto"/>
              <w:rPr>
                <w:rFonts w:ascii="Calibri" w:hAnsi="Calibri" w:cs="Calibri"/>
                <w:color w:val="231F20"/>
                <w:sz w:val="22"/>
                <w:szCs w:val="22"/>
                <w:lang w:val="en-NZ"/>
              </w:rPr>
            </w:pPr>
            <w:r w:rsidRPr="00650249">
              <w:rPr>
                <w:color w:val="231F20"/>
                <w:sz w:val="22"/>
                <w:szCs w:val="22"/>
              </w:rPr>
              <w:t>4 weeks</w:t>
            </w:r>
          </w:p>
        </w:tc>
      </w:tr>
    </w:tbl>
    <w:p w14:paraId="2CDA115B" w14:textId="77777777" w:rsidR="00766259" w:rsidRPr="005648CF" w:rsidRDefault="00766259" w:rsidP="0035216D">
      <w:pPr>
        <w:spacing w:after="120" w:line="276" w:lineRule="auto"/>
      </w:pPr>
    </w:p>
    <w:sectPr w:rsidR="00766259" w:rsidRPr="005648CF" w:rsidSect="005121ED">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720" w:right="720" w:bottom="720" w:left="72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0D18" w14:textId="77777777" w:rsidR="00C95D24" w:rsidRDefault="00C95D24" w:rsidP="002D780C">
      <w:pPr>
        <w:spacing w:after="0" w:line="240" w:lineRule="auto"/>
      </w:pPr>
      <w:r>
        <w:separator/>
      </w:r>
    </w:p>
  </w:endnote>
  <w:endnote w:type="continuationSeparator" w:id="0">
    <w:p w14:paraId="36A97A35" w14:textId="77777777" w:rsidR="00C95D24" w:rsidRDefault="00C95D24"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159E" w14:textId="77777777" w:rsidR="00C95D24" w:rsidRDefault="00C95D24" w:rsidP="002D780C">
      <w:pPr>
        <w:spacing w:after="0" w:line="240" w:lineRule="auto"/>
      </w:pPr>
      <w:r>
        <w:separator/>
      </w:r>
    </w:p>
  </w:footnote>
  <w:footnote w:type="continuationSeparator" w:id="0">
    <w:p w14:paraId="541F3261" w14:textId="77777777" w:rsidR="00C95D24" w:rsidRDefault="00C95D24"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56C316D"/>
    <w:multiLevelType w:val="multilevel"/>
    <w:tmpl w:val="E4F2A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3" w15:restartNumberingAfterBreak="0">
    <w:nsid w:val="0C9B5184"/>
    <w:multiLevelType w:val="hybridMultilevel"/>
    <w:tmpl w:val="F0906F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BD0950"/>
    <w:multiLevelType w:val="multilevel"/>
    <w:tmpl w:val="E0FC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B937C4"/>
    <w:multiLevelType w:val="hybridMultilevel"/>
    <w:tmpl w:val="1A5CB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915118"/>
    <w:multiLevelType w:val="multilevel"/>
    <w:tmpl w:val="A834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0"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B84ADD"/>
    <w:multiLevelType w:val="hybridMultilevel"/>
    <w:tmpl w:val="676C1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F6183E"/>
    <w:multiLevelType w:val="multilevel"/>
    <w:tmpl w:val="E0FCE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333E09"/>
    <w:multiLevelType w:val="multilevel"/>
    <w:tmpl w:val="46185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A9A1ED9"/>
    <w:multiLevelType w:val="hybridMultilevel"/>
    <w:tmpl w:val="3234528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2EEE0F7B"/>
    <w:multiLevelType w:val="multilevel"/>
    <w:tmpl w:val="3F0C3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7" w15:restartNumberingAfterBreak="0">
    <w:nsid w:val="38FF3AD9"/>
    <w:multiLevelType w:val="hybridMultilevel"/>
    <w:tmpl w:val="AF221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FF4AA4"/>
    <w:multiLevelType w:val="hybridMultilevel"/>
    <w:tmpl w:val="5712E806"/>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20"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2755F7"/>
    <w:multiLevelType w:val="hybridMultilevel"/>
    <w:tmpl w:val="52D2D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4"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FB1C57"/>
    <w:multiLevelType w:val="hybridMultilevel"/>
    <w:tmpl w:val="EE109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8129DC"/>
    <w:multiLevelType w:val="multilevel"/>
    <w:tmpl w:val="41ACC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1385C34"/>
    <w:multiLevelType w:val="hybridMultilevel"/>
    <w:tmpl w:val="FE140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AC5866"/>
    <w:multiLevelType w:val="hybridMultilevel"/>
    <w:tmpl w:val="FF0ADF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2C954B2"/>
    <w:multiLevelType w:val="hybridMultilevel"/>
    <w:tmpl w:val="CF2C5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69301B"/>
    <w:multiLevelType w:val="hybridMultilevel"/>
    <w:tmpl w:val="64081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3A292F"/>
    <w:multiLevelType w:val="multilevel"/>
    <w:tmpl w:val="353A4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92F4AF1"/>
    <w:multiLevelType w:val="hybridMultilevel"/>
    <w:tmpl w:val="23280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
  </w:num>
  <w:num w:numId="5">
    <w:abstractNumId w:val="23"/>
  </w:num>
  <w:num w:numId="6">
    <w:abstractNumId w:val="18"/>
  </w:num>
  <w:num w:numId="7">
    <w:abstractNumId w:val="5"/>
  </w:num>
  <w:num w:numId="8">
    <w:abstractNumId w:val="10"/>
  </w:num>
  <w:num w:numId="9">
    <w:abstractNumId w:val="24"/>
  </w:num>
  <w:num w:numId="10">
    <w:abstractNumId w:val="30"/>
  </w:num>
  <w:num w:numId="11">
    <w:abstractNumId w:val="7"/>
  </w:num>
  <w:num w:numId="12">
    <w:abstractNumId w:val="21"/>
  </w:num>
  <w:num w:numId="13">
    <w:abstractNumId w:val="20"/>
  </w:num>
  <w:num w:numId="14">
    <w:abstractNumId w:val="27"/>
  </w:num>
  <w:num w:numId="15">
    <w:abstractNumId w:val="33"/>
  </w:num>
  <w:num w:numId="16">
    <w:abstractNumId w:val="15"/>
  </w:num>
  <w:num w:numId="17">
    <w:abstractNumId w:val="1"/>
  </w:num>
  <w:num w:numId="18">
    <w:abstractNumId w:val="4"/>
  </w:num>
  <w:num w:numId="19">
    <w:abstractNumId w:val="8"/>
  </w:num>
  <w:num w:numId="20">
    <w:abstractNumId w:val="13"/>
  </w:num>
  <w:num w:numId="21">
    <w:abstractNumId w:val="31"/>
  </w:num>
  <w:num w:numId="22">
    <w:abstractNumId w:val="34"/>
  </w:num>
  <w:num w:numId="23">
    <w:abstractNumId w:val="6"/>
  </w:num>
  <w:num w:numId="24">
    <w:abstractNumId w:val="32"/>
  </w:num>
  <w:num w:numId="25">
    <w:abstractNumId w:val="19"/>
  </w:num>
  <w:num w:numId="26">
    <w:abstractNumId w:val="22"/>
  </w:num>
  <w:num w:numId="27">
    <w:abstractNumId w:val="11"/>
  </w:num>
  <w:num w:numId="28">
    <w:abstractNumId w:val="29"/>
  </w:num>
  <w:num w:numId="29">
    <w:abstractNumId w:val="12"/>
  </w:num>
  <w:num w:numId="30">
    <w:abstractNumId w:val="14"/>
  </w:num>
  <w:num w:numId="31">
    <w:abstractNumId w:val="26"/>
  </w:num>
  <w:num w:numId="32">
    <w:abstractNumId w:val="17"/>
  </w:num>
  <w:num w:numId="33">
    <w:abstractNumId w:val="3"/>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2188"/>
    <w:rsid w:val="000103F8"/>
    <w:rsid w:val="00022F98"/>
    <w:rsid w:val="00034D8E"/>
    <w:rsid w:val="00041E11"/>
    <w:rsid w:val="00045D10"/>
    <w:rsid w:val="0005043C"/>
    <w:rsid w:val="00051508"/>
    <w:rsid w:val="00056D61"/>
    <w:rsid w:val="00084BE8"/>
    <w:rsid w:val="000E2A11"/>
    <w:rsid w:val="00102281"/>
    <w:rsid w:val="001425FA"/>
    <w:rsid w:val="001433B0"/>
    <w:rsid w:val="001459F8"/>
    <w:rsid w:val="001553D4"/>
    <w:rsid w:val="00163DDD"/>
    <w:rsid w:val="00173FC0"/>
    <w:rsid w:val="001814BD"/>
    <w:rsid w:val="001849D5"/>
    <w:rsid w:val="00185B37"/>
    <w:rsid w:val="00187C99"/>
    <w:rsid w:val="0019117D"/>
    <w:rsid w:val="00192C0F"/>
    <w:rsid w:val="00196A32"/>
    <w:rsid w:val="001A19CF"/>
    <w:rsid w:val="001A1BE6"/>
    <w:rsid w:val="001C3C45"/>
    <w:rsid w:val="00202FCD"/>
    <w:rsid w:val="00217A68"/>
    <w:rsid w:val="0022560F"/>
    <w:rsid w:val="002374DB"/>
    <w:rsid w:val="00272168"/>
    <w:rsid w:val="00273D2F"/>
    <w:rsid w:val="002B1B39"/>
    <w:rsid w:val="002C1B6D"/>
    <w:rsid w:val="002D780C"/>
    <w:rsid w:val="002F46E8"/>
    <w:rsid w:val="00302BDB"/>
    <w:rsid w:val="003165A6"/>
    <w:rsid w:val="00321044"/>
    <w:rsid w:val="00333FED"/>
    <w:rsid w:val="003416A3"/>
    <w:rsid w:val="0035216D"/>
    <w:rsid w:val="003832DA"/>
    <w:rsid w:val="0039173A"/>
    <w:rsid w:val="003A50A8"/>
    <w:rsid w:val="003B1452"/>
    <w:rsid w:val="003B1905"/>
    <w:rsid w:val="003E0905"/>
    <w:rsid w:val="003E3784"/>
    <w:rsid w:val="00402F62"/>
    <w:rsid w:val="004137C5"/>
    <w:rsid w:val="00424580"/>
    <w:rsid w:val="00425D51"/>
    <w:rsid w:val="004320A7"/>
    <w:rsid w:val="00434895"/>
    <w:rsid w:val="004512F1"/>
    <w:rsid w:val="00454015"/>
    <w:rsid w:val="0047255C"/>
    <w:rsid w:val="00492D0A"/>
    <w:rsid w:val="00493B9B"/>
    <w:rsid w:val="004A4F3F"/>
    <w:rsid w:val="004C457E"/>
    <w:rsid w:val="004F0272"/>
    <w:rsid w:val="004F2BCE"/>
    <w:rsid w:val="004F4578"/>
    <w:rsid w:val="005121ED"/>
    <w:rsid w:val="00545DDB"/>
    <w:rsid w:val="005467F0"/>
    <w:rsid w:val="005563B8"/>
    <w:rsid w:val="005648CF"/>
    <w:rsid w:val="00564A0E"/>
    <w:rsid w:val="00564F02"/>
    <w:rsid w:val="00565028"/>
    <w:rsid w:val="0058769B"/>
    <w:rsid w:val="005974AF"/>
    <w:rsid w:val="005B2FD1"/>
    <w:rsid w:val="005D15C9"/>
    <w:rsid w:val="005D5418"/>
    <w:rsid w:val="005F60F8"/>
    <w:rsid w:val="00606340"/>
    <w:rsid w:val="0060753B"/>
    <w:rsid w:val="0061737A"/>
    <w:rsid w:val="0061748C"/>
    <w:rsid w:val="00630B74"/>
    <w:rsid w:val="006662BF"/>
    <w:rsid w:val="00683E8E"/>
    <w:rsid w:val="00684530"/>
    <w:rsid w:val="00685451"/>
    <w:rsid w:val="00687807"/>
    <w:rsid w:val="0068796E"/>
    <w:rsid w:val="006A0F79"/>
    <w:rsid w:val="006A5D4A"/>
    <w:rsid w:val="006B071D"/>
    <w:rsid w:val="006B7C0D"/>
    <w:rsid w:val="006D3FC7"/>
    <w:rsid w:val="006F278D"/>
    <w:rsid w:val="00714427"/>
    <w:rsid w:val="007469C4"/>
    <w:rsid w:val="00766259"/>
    <w:rsid w:val="007A2F1A"/>
    <w:rsid w:val="007B4552"/>
    <w:rsid w:val="007B65BD"/>
    <w:rsid w:val="007C18FF"/>
    <w:rsid w:val="007E168D"/>
    <w:rsid w:val="007E4833"/>
    <w:rsid w:val="007F100D"/>
    <w:rsid w:val="007F3475"/>
    <w:rsid w:val="0081124E"/>
    <w:rsid w:val="0083234A"/>
    <w:rsid w:val="008370D6"/>
    <w:rsid w:val="008526D4"/>
    <w:rsid w:val="00887B9B"/>
    <w:rsid w:val="00897923"/>
    <w:rsid w:val="008A67C7"/>
    <w:rsid w:val="008C1BD1"/>
    <w:rsid w:val="008D041C"/>
    <w:rsid w:val="008E05ED"/>
    <w:rsid w:val="00904027"/>
    <w:rsid w:val="00904D52"/>
    <w:rsid w:val="009205B5"/>
    <w:rsid w:val="009309DC"/>
    <w:rsid w:val="009551BC"/>
    <w:rsid w:val="00956AE0"/>
    <w:rsid w:val="00971E64"/>
    <w:rsid w:val="00985BE0"/>
    <w:rsid w:val="009900D5"/>
    <w:rsid w:val="00992612"/>
    <w:rsid w:val="0099649A"/>
    <w:rsid w:val="009A3410"/>
    <w:rsid w:val="009B6113"/>
    <w:rsid w:val="009C1DD3"/>
    <w:rsid w:val="009D1479"/>
    <w:rsid w:val="009D1871"/>
    <w:rsid w:val="009E40D2"/>
    <w:rsid w:val="009F1B42"/>
    <w:rsid w:val="009F2C4D"/>
    <w:rsid w:val="00A05D0B"/>
    <w:rsid w:val="00A140FE"/>
    <w:rsid w:val="00A1706B"/>
    <w:rsid w:val="00A47413"/>
    <w:rsid w:val="00A53AEC"/>
    <w:rsid w:val="00A56435"/>
    <w:rsid w:val="00A72DD5"/>
    <w:rsid w:val="00AC07DA"/>
    <w:rsid w:val="00AD7135"/>
    <w:rsid w:val="00AD71AD"/>
    <w:rsid w:val="00AE3BDC"/>
    <w:rsid w:val="00AE430A"/>
    <w:rsid w:val="00B058C7"/>
    <w:rsid w:val="00B31AF9"/>
    <w:rsid w:val="00B52580"/>
    <w:rsid w:val="00B7616A"/>
    <w:rsid w:val="00BC0D54"/>
    <w:rsid w:val="00BC6DDC"/>
    <w:rsid w:val="00BD66FC"/>
    <w:rsid w:val="00C33742"/>
    <w:rsid w:val="00C41790"/>
    <w:rsid w:val="00C4186E"/>
    <w:rsid w:val="00C46E41"/>
    <w:rsid w:val="00C54F6E"/>
    <w:rsid w:val="00C5547D"/>
    <w:rsid w:val="00C6495F"/>
    <w:rsid w:val="00C77447"/>
    <w:rsid w:val="00C95D24"/>
    <w:rsid w:val="00CB4FFE"/>
    <w:rsid w:val="00CC62B2"/>
    <w:rsid w:val="00CD321D"/>
    <w:rsid w:val="00CD6AF9"/>
    <w:rsid w:val="00D039FA"/>
    <w:rsid w:val="00D10F2A"/>
    <w:rsid w:val="00D168FC"/>
    <w:rsid w:val="00D20331"/>
    <w:rsid w:val="00D24F38"/>
    <w:rsid w:val="00D46B25"/>
    <w:rsid w:val="00D56E42"/>
    <w:rsid w:val="00D7316F"/>
    <w:rsid w:val="00D73F9E"/>
    <w:rsid w:val="00DA3A03"/>
    <w:rsid w:val="00DB5F71"/>
    <w:rsid w:val="00DC7B5D"/>
    <w:rsid w:val="00DE7F37"/>
    <w:rsid w:val="00DF52A8"/>
    <w:rsid w:val="00E1678E"/>
    <w:rsid w:val="00E33153"/>
    <w:rsid w:val="00E33DAA"/>
    <w:rsid w:val="00E94B8E"/>
    <w:rsid w:val="00E953DD"/>
    <w:rsid w:val="00EA6B7F"/>
    <w:rsid w:val="00EA7D0B"/>
    <w:rsid w:val="00EB05EE"/>
    <w:rsid w:val="00EB4BD4"/>
    <w:rsid w:val="00EB6CD4"/>
    <w:rsid w:val="00EC09EB"/>
    <w:rsid w:val="00EC110F"/>
    <w:rsid w:val="00EF03AB"/>
    <w:rsid w:val="00EF1F81"/>
    <w:rsid w:val="00EF66CE"/>
    <w:rsid w:val="00F0324D"/>
    <w:rsid w:val="00F11E99"/>
    <w:rsid w:val="00F14428"/>
    <w:rsid w:val="00F2162A"/>
    <w:rsid w:val="00F21ECF"/>
    <w:rsid w:val="00F27213"/>
    <w:rsid w:val="00F5735F"/>
    <w:rsid w:val="00F909BF"/>
    <w:rsid w:val="00F95DC0"/>
    <w:rsid w:val="00FA4155"/>
    <w:rsid w:val="00FB67E1"/>
    <w:rsid w:val="00FC304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F909BF"/>
    <w:rPr>
      <w:sz w:val="16"/>
      <w:szCs w:val="16"/>
    </w:rPr>
  </w:style>
  <w:style w:type="paragraph" w:styleId="CommentText">
    <w:name w:val="annotation text"/>
    <w:basedOn w:val="Normal"/>
    <w:link w:val="CommentTextChar"/>
    <w:uiPriority w:val="99"/>
    <w:semiHidden/>
    <w:unhideWhenUsed/>
    <w:rsid w:val="00F909BF"/>
    <w:pPr>
      <w:spacing w:line="240" w:lineRule="auto"/>
    </w:pPr>
    <w:rPr>
      <w:rFonts w:ascii="Calibri" w:eastAsia="MS Mincho" w:hAnsi="Calibri" w:cs="Calibri"/>
      <w:sz w:val="20"/>
      <w:szCs w:val="20"/>
      <w:lang w:eastAsia="zh-CN"/>
    </w:rPr>
  </w:style>
  <w:style w:type="character" w:customStyle="1" w:styleId="CommentTextChar">
    <w:name w:val="Comment Text Char"/>
    <w:basedOn w:val="DefaultParagraphFont"/>
    <w:link w:val="CommentText"/>
    <w:uiPriority w:val="99"/>
    <w:semiHidden/>
    <w:rsid w:val="00F909BF"/>
    <w:rPr>
      <w:rFonts w:ascii="Calibri" w:eastAsia="MS Mincho" w:hAnsi="Calibri" w:cs="Calibri"/>
      <w:sz w:val="20"/>
      <w:szCs w:val="20"/>
      <w:lang w:eastAsia="zh-CN"/>
    </w:rPr>
  </w:style>
  <w:style w:type="paragraph" w:styleId="Title">
    <w:name w:val="Title"/>
    <w:basedOn w:val="Normal"/>
    <w:next w:val="Normal"/>
    <w:link w:val="TitleChar"/>
    <w:uiPriority w:val="10"/>
    <w:qFormat/>
    <w:rsid w:val="00887B9B"/>
    <w:pPr>
      <w:keepNext/>
      <w:keepLines/>
      <w:spacing w:before="480" w:after="120"/>
    </w:pPr>
    <w:rPr>
      <w:rFonts w:ascii="Calibri" w:eastAsia="Calibri" w:hAnsi="Calibri" w:cs="Calibri"/>
      <w:b/>
      <w:sz w:val="72"/>
      <w:szCs w:val="72"/>
      <w:lang w:eastAsia="zh-CN"/>
    </w:rPr>
  </w:style>
  <w:style w:type="character" w:customStyle="1" w:styleId="TitleChar">
    <w:name w:val="Title Char"/>
    <w:basedOn w:val="DefaultParagraphFont"/>
    <w:link w:val="Title"/>
    <w:uiPriority w:val="10"/>
    <w:rsid w:val="00887B9B"/>
    <w:rPr>
      <w:rFonts w:ascii="Calibri" w:eastAsia="Calibri" w:hAnsi="Calibri" w:cs="Calibri"/>
      <w:b/>
      <w:sz w:val="72"/>
      <w:szCs w:val="72"/>
      <w:lang w:eastAsia="zh-CN"/>
    </w:rPr>
  </w:style>
  <w:style w:type="paragraph" w:styleId="CommentSubject">
    <w:name w:val="annotation subject"/>
    <w:basedOn w:val="CommentText"/>
    <w:next w:val="CommentText"/>
    <w:link w:val="CommentSubjectChar"/>
    <w:uiPriority w:val="99"/>
    <w:semiHidden/>
    <w:unhideWhenUsed/>
    <w:rsid w:val="00B52580"/>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52580"/>
    <w:rPr>
      <w:rFonts w:ascii="Calibri" w:eastAsia="MS Mincho"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2.xml><?xml version="1.0" encoding="utf-8"?>
<ds:datastoreItem xmlns:ds="http://schemas.openxmlformats.org/officeDocument/2006/customXml" ds:itemID="{EA85DBBC-33A6-40AD-A2CD-EEC89FC424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AA1A2B-F12F-41A1-A9EE-1E1AC9BCFB08}">
  <ds:schemaRefs>
    <ds:schemaRef ds:uri="http://schemas.microsoft.com/sharepoint/v3/contenttype/forms"/>
  </ds:schemaRefs>
</ds:datastoreItem>
</file>

<file path=customXml/itemProps4.xml><?xml version="1.0" encoding="utf-8"?>
<ds:datastoreItem xmlns:ds="http://schemas.openxmlformats.org/officeDocument/2006/customXml" ds:itemID="{D8583FF0-A02B-4DF9-897F-54D00B63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1858</Words>
  <Characters>10592</Characters>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2020-02-09T17:38:00Z</cp:lastPrinted>
  <dcterms:created xsi:type="dcterms:W3CDTF">2021-06-22T20:48:00Z</dcterms:created>
  <dcterms:modified xsi:type="dcterms:W3CDTF">2021-07-21T23:06:00Z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