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D367A" w14:textId="779947B9" w:rsidR="00C4186E" w:rsidRPr="00DB5F71" w:rsidRDefault="00CA1213" w:rsidP="00DB5F71">
      <w:pPr>
        <w:pStyle w:val="Heading1"/>
        <w:rPr>
          <w:b/>
          <w:bCs/>
          <w:w w:val="110"/>
        </w:rPr>
      </w:pPr>
      <w:r>
        <w:rPr>
          <w:b/>
          <w:bCs/>
          <w:w w:val="110"/>
        </w:rPr>
        <w:t>PES</w:t>
      </w:r>
      <w:r w:rsidR="00A05D0B" w:rsidRPr="00DB5F71">
        <w:rPr>
          <w:b/>
          <w:bCs/>
          <w:w w:val="110"/>
        </w:rPr>
        <w:t xml:space="preserve"> </w:t>
      </w:r>
      <w:r w:rsidR="0081124E" w:rsidRPr="00DB5F71">
        <w:rPr>
          <w:b/>
          <w:bCs/>
          <w:w w:val="110"/>
        </w:rPr>
        <w:t xml:space="preserve">Level 1 </w:t>
      </w:r>
      <w:r w:rsidR="00A05D0B" w:rsidRPr="00DB5F71">
        <w:rPr>
          <w:b/>
          <w:bCs/>
          <w:w w:val="110"/>
        </w:rPr>
        <w:t xml:space="preserve">Course Outline </w:t>
      </w:r>
      <w:r>
        <w:rPr>
          <w:b/>
          <w:bCs/>
          <w:w w:val="110"/>
        </w:rPr>
        <w:t>2</w:t>
      </w:r>
    </w:p>
    <w:p w14:paraId="4D67465C" w14:textId="64467BBF" w:rsidR="00DB5F71" w:rsidRPr="00DB5F71" w:rsidRDefault="00045D10" w:rsidP="00DB5F71">
      <w:pPr>
        <w:pStyle w:val="Heading1"/>
        <w:rPr>
          <w:rFonts w:eastAsia="Times New Roman"/>
          <w:sz w:val="26"/>
          <w:szCs w:val="26"/>
        </w:rPr>
      </w:pPr>
      <w:r w:rsidRPr="0078094C">
        <w:rPr>
          <w:rFonts w:eastAsia="Times New Roman"/>
          <w:sz w:val="26"/>
          <w:szCs w:val="26"/>
        </w:rPr>
        <w:t>Guide to aid teacher planning only</w:t>
      </w:r>
      <w:r w:rsidR="00DB5F71">
        <w:rPr>
          <w:rFonts w:eastAsia="Times New Roman"/>
          <w:sz w:val="26"/>
          <w:szCs w:val="26"/>
        </w:rPr>
        <w:t xml:space="preserve"> - </w:t>
      </w:r>
      <w:r w:rsidR="00DB5F71" w:rsidRPr="00DB5F71">
        <w:rPr>
          <w:rFonts w:eastAsia="Times New Roman"/>
          <w:sz w:val="26"/>
          <w:szCs w:val="26"/>
        </w:rPr>
        <w:t>designed to be printed or viewed in A3, Landscape</w:t>
      </w:r>
      <w:r w:rsidR="00DB5F71">
        <w:rPr>
          <w:rFonts w:eastAsia="Times New Roman"/>
          <w:sz w:val="26"/>
          <w:szCs w:val="26"/>
        </w:rPr>
        <w:t>.</w:t>
      </w:r>
      <w:r w:rsidR="00DB5F71" w:rsidRPr="00DB5F71">
        <w:rPr>
          <w:rFonts w:eastAsia="Times New Roman"/>
          <w:sz w:val="26"/>
          <w:szCs w:val="26"/>
        </w:rPr>
        <w:t xml:space="preserve"> </w:t>
      </w:r>
    </w:p>
    <w:p w14:paraId="1E2607E8" w14:textId="7F063F4D" w:rsidR="00045D10" w:rsidRDefault="00045D10" w:rsidP="00045D10">
      <w:pPr>
        <w:pStyle w:val="Heading2"/>
        <w:rPr>
          <w:rFonts w:eastAsia="Times New Roman"/>
        </w:rPr>
      </w:pPr>
      <w:r>
        <w:rPr>
          <w:rFonts w:eastAsia="Times New Roman"/>
        </w:rPr>
        <w:t>Purpose</w:t>
      </w:r>
    </w:p>
    <w:p w14:paraId="58EB287C" w14:textId="4E617B0B" w:rsidR="00DB5F71" w:rsidRPr="002C1B6D" w:rsidRDefault="00045D10" w:rsidP="002C1B6D">
      <w:r>
        <w:t xml:space="preserve">This example </w:t>
      </w:r>
      <w:r w:rsidR="0081124E">
        <w:t>C</w:t>
      </w:r>
      <w:r>
        <w:t xml:space="preserve">ourse </w:t>
      </w:r>
      <w:r w:rsidR="0081124E">
        <w:t>O</w:t>
      </w:r>
      <w:r>
        <w:t xml:space="preserve">utline has been produced to help teachers and schools understand the new NCEA Learning and Assessment </w:t>
      </w:r>
      <w:proofErr w:type="gramStart"/>
      <w:r>
        <w:t>matrices, and</w:t>
      </w:r>
      <w:proofErr w:type="gramEnd"/>
      <w:r>
        <w:t xml:space="preserve"> could be used to create </w:t>
      </w:r>
      <w:r w:rsidR="0081124E">
        <w:t xml:space="preserve">a </w:t>
      </w:r>
      <w:r>
        <w:t xml:space="preserve">year-long programme of learning. It will give teachers ideas of how the new standards might work to assess the curriculum at a particular level. </w:t>
      </w:r>
    </w:p>
    <w:tbl>
      <w:tblPr>
        <w:tblStyle w:val="TableGrid"/>
        <w:tblW w:w="21116" w:type="dxa"/>
        <w:tblLayout w:type="fixed"/>
        <w:tblLook w:val="04A0" w:firstRow="1" w:lastRow="0" w:firstColumn="1" w:lastColumn="0" w:noHBand="0" w:noVBand="1"/>
      </w:tblPr>
      <w:tblGrid>
        <w:gridCol w:w="5807"/>
        <w:gridCol w:w="13325"/>
        <w:gridCol w:w="1984"/>
      </w:tblGrid>
      <w:tr w:rsidR="00C54F6E" w:rsidRPr="00766259" w14:paraId="399C3F66" w14:textId="040448E4" w:rsidTr="15D8A0F3">
        <w:trPr>
          <w:trHeight w:val="827"/>
        </w:trPr>
        <w:tc>
          <w:tcPr>
            <w:tcW w:w="5807" w:type="dxa"/>
            <w:shd w:val="clear" w:color="auto" w:fill="DEEAF6" w:themeFill="accent1" w:themeFillTint="33"/>
          </w:tcPr>
          <w:p w14:paraId="206FB893" w14:textId="4F388315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766259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Significant Learning</w:t>
            </w:r>
          </w:p>
        </w:tc>
        <w:tc>
          <w:tcPr>
            <w:tcW w:w="13325" w:type="dxa"/>
            <w:shd w:val="clear" w:color="auto" w:fill="DEEAF6" w:themeFill="accent1" w:themeFillTint="33"/>
          </w:tcPr>
          <w:p w14:paraId="27242208" w14:textId="77777777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766259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Learning activities and assessment opportunities</w:t>
            </w:r>
          </w:p>
          <w:p w14:paraId="7F2EDEBE" w14:textId="1C6F824A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Cs/>
                <w:color w:val="231F20"/>
                <w:sz w:val="22"/>
                <w:szCs w:val="22"/>
              </w:rPr>
            </w:pPr>
            <w:r w:rsidRPr="00766259">
              <w:rPr>
                <w:rFonts w:ascii="Calibri" w:hAnsi="Calibri" w:cs="Calibri"/>
                <w:bCs/>
                <w:color w:val="231F20"/>
                <w:sz w:val="22"/>
                <w:szCs w:val="22"/>
              </w:rPr>
              <w:t>Throughout the year assessment for learning happens often. Evidence may also be collected for summative assessment</w:t>
            </w:r>
            <w:r>
              <w:rPr>
                <w:rFonts w:ascii="Calibri" w:hAnsi="Calibri" w:cs="Calibri"/>
                <w:bCs/>
                <w:color w:val="231F20"/>
                <w:sz w:val="22"/>
                <w:szCs w:val="22"/>
              </w:rPr>
              <w:t>.</w:t>
            </w:r>
          </w:p>
          <w:p w14:paraId="2968EEC2" w14:textId="73258B54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67110489" w14:textId="77777777" w:rsidR="00C54F6E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0"/>
                <w:szCs w:val="20"/>
              </w:rPr>
            </w:pPr>
            <w:r w:rsidRPr="00766259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336D130B" w14:textId="22C12765" w:rsidR="00C54F6E" w:rsidRPr="00766259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t>T</w:t>
            </w:r>
            <w:r w:rsidRPr="00766259">
              <w:rPr>
                <w:rFonts w:ascii="Calibri" w:hAnsi="Calibri" w:cs="Calibri"/>
                <w:bCs/>
                <w:color w:val="231F20"/>
                <w:sz w:val="20"/>
                <w:szCs w:val="20"/>
              </w:rPr>
              <w:t>otal of 32 weeks</w:t>
            </w:r>
            <w:r w:rsidRPr="00766259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7E316D" w:rsidRPr="00766259" w14:paraId="7718A8D2" w14:textId="0F328DAC" w:rsidTr="15D8A0F3">
        <w:trPr>
          <w:cantSplit/>
          <w:trHeight w:val="1134"/>
        </w:trPr>
        <w:tc>
          <w:tcPr>
            <w:tcW w:w="5807" w:type="dxa"/>
            <w:shd w:val="clear" w:color="auto" w:fill="auto"/>
          </w:tcPr>
          <w:p w14:paraId="21BC3D9A" w14:textId="77777777" w:rsidR="004715DA" w:rsidRPr="00782855" w:rsidRDefault="004715DA" w:rsidP="004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</w:pPr>
            <w:r>
              <w:t>U</w:t>
            </w:r>
            <w:r w:rsidRPr="00782855">
              <w:t xml:space="preserve">se systematic and scientific processes, models, and representations, to explain physics and Earth and Science principles. In te ao Māori, through mana </w:t>
            </w:r>
            <w:proofErr w:type="spellStart"/>
            <w:r w:rsidRPr="00782855">
              <w:t>aotūroa</w:t>
            </w:r>
            <w:proofErr w:type="spellEnd"/>
            <w:r w:rsidRPr="00782855">
              <w:t xml:space="preserve"> (exploration) and </w:t>
            </w:r>
            <w:proofErr w:type="spellStart"/>
            <w:r w:rsidRPr="00782855">
              <w:t>rangahau</w:t>
            </w:r>
            <w:proofErr w:type="spellEnd"/>
            <w:r w:rsidRPr="00782855">
              <w:t xml:space="preserve"> (research), explore how these processes are applied in a </w:t>
            </w:r>
            <w:proofErr w:type="spellStart"/>
            <w:r w:rsidRPr="00782855">
              <w:t>taiao</w:t>
            </w:r>
            <w:proofErr w:type="spellEnd"/>
            <w:r w:rsidRPr="00782855">
              <w:t xml:space="preserve"> context. Explore how practices such as </w:t>
            </w:r>
            <w:proofErr w:type="spellStart"/>
            <w:r w:rsidRPr="00782855">
              <w:t>kaitiakitanga</w:t>
            </w:r>
            <w:proofErr w:type="spellEnd"/>
            <w:r w:rsidRPr="00782855">
              <w:t xml:space="preserve"> can apply models in different ways when working to restore mana and mauri to a system.</w:t>
            </w:r>
          </w:p>
          <w:p w14:paraId="6B797486" w14:textId="400AEA71" w:rsidR="007E316D" w:rsidRPr="005A6906" w:rsidRDefault="004715DA" w:rsidP="00471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160" w:line="259" w:lineRule="auto"/>
            </w:pPr>
            <w:r>
              <w:t>E</w:t>
            </w:r>
            <w:r w:rsidRPr="00782855">
              <w:t>xplore how energy transfers are involved in everyday interactions (</w:t>
            </w:r>
            <w:proofErr w:type="gramStart"/>
            <w:r w:rsidRPr="00782855">
              <w:t>e.g.</w:t>
            </w:r>
            <w:proofErr w:type="gramEnd"/>
            <w:r w:rsidRPr="00782855">
              <w:t xml:space="preserve"> cooking food, household electricity). In te ao Māori, through </w:t>
            </w:r>
            <w:proofErr w:type="spellStart"/>
            <w:r w:rsidRPr="00782855">
              <w:t>rangahau</w:t>
            </w:r>
            <w:proofErr w:type="spellEnd"/>
            <w:r w:rsidRPr="00782855">
              <w:t xml:space="preserve">, understand how the knowledge and significance of energy transfer has been passed down through </w:t>
            </w:r>
            <w:proofErr w:type="spellStart"/>
            <w:r w:rsidRPr="00782855">
              <w:t>pūrākau</w:t>
            </w:r>
            <w:proofErr w:type="spellEnd"/>
            <w:r w:rsidRPr="00782855">
              <w:t xml:space="preserve"> and tikanga practices. Through mana </w:t>
            </w:r>
            <w:proofErr w:type="spellStart"/>
            <w:r w:rsidRPr="00782855">
              <w:t>aotūroa</w:t>
            </w:r>
            <w:proofErr w:type="spellEnd"/>
            <w:r w:rsidRPr="00782855">
              <w:t>, learn how these same science concepts relate to a variety of te ao Māori contexts and activities today.</w:t>
            </w:r>
          </w:p>
        </w:tc>
        <w:tc>
          <w:tcPr>
            <w:tcW w:w="13325" w:type="dxa"/>
            <w:shd w:val="clear" w:color="auto" w:fill="auto"/>
          </w:tcPr>
          <w:p w14:paraId="7F9BBD19" w14:textId="72EB2C72" w:rsidR="007E316D" w:rsidRDefault="007E316D" w:rsidP="007E316D">
            <w:pPr>
              <w:pStyle w:val="NormalWeb"/>
              <w:spacing w:before="0" w:beforeAutospacing="0" w:after="0" w:afterAutospacing="0"/>
              <w:ind w:right="28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It’s all about energy: considering electricity and magnetism through interactions with the physical world.</w:t>
            </w:r>
          </w:p>
          <w:p w14:paraId="1B128D5F" w14:textId="77777777" w:rsidR="007E316D" w:rsidRDefault="007E316D" w:rsidP="007E316D">
            <w:pPr>
              <w:pStyle w:val="NormalWeb"/>
              <w:spacing w:before="0" w:beforeAutospacing="0" w:after="0" w:afterAutospacing="0"/>
              <w:ind w:right="28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D174BA3" w14:textId="3AC05578" w:rsidR="007E316D" w:rsidRDefault="007E316D" w:rsidP="007E316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right="28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Explore DC Circuits - series and simple parallel circuits, Ohm’s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power.</w:t>
            </w:r>
          </w:p>
          <w:p w14:paraId="71BD805B" w14:textId="77777777" w:rsidR="007E316D" w:rsidRDefault="007E316D" w:rsidP="007E316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right="28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Explore electrical protection for house wiring.</w:t>
            </w:r>
          </w:p>
          <w:p w14:paraId="0DF22297" w14:textId="77777777" w:rsidR="007E316D" w:rsidRDefault="007E316D" w:rsidP="007E316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right="28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Investigate conductors and insulators for charge separation.</w:t>
            </w:r>
          </w:p>
          <w:p w14:paraId="1D25B454" w14:textId="77777777" w:rsidR="007E316D" w:rsidRDefault="007E316D" w:rsidP="007E316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right="28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Solve simple V=IR calculations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766DDEC4" w14:textId="77777777" w:rsidR="007E316D" w:rsidRPr="00D079CF" w:rsidRDefault="007E316D" w:rsidP="007E316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right="286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Explore and represent magnetic fields.</w:t>
            </w:r>
          </w:p>
          <w:p w14:paraId="7F25F421" w14:textId="77777777" w:rsidR="007E316D" w:rsidRDefault="007E316D" w:rsidP="007E316D">
            <w:pPr>
              <w:pStyle w:val="NormalWeb"/>
              <w:spacing w:before="0" w:beforeAutospacing="0" w:after="0" w:afterAutospacing="0"/>
              <w:ind w:right="28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5090BDA" w14:textId="3D8AD165" w:rsidR="007E316D" w:rsidRPr="00D079CF" w:rsidRDefault="007E316D" w:rsidP="007E316D">
            <w:pPr>
              <w:pStyle w:val="NormalWeb"/>
              <w:spacing w:before="0" w:beforeAutospacing="0" w:after="0" w:afterAutospacing="0"/>
              <w:ind w:right="286"/>
            </w:pPr>
            <w:r w:rsidRPr="00D079C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These activities provide opportunities for collecting evidence towards </w:t>
            </w:r>
            <w:r w:rsidRPr="00D079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AS 1.2 - </w:t>
            </w:r>
            <w:r w:rsidR="0045024B" w:rsidRPr="006C419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Use models to demonstrate understanding of a physics phenomenon</w:t>
            </w:r>
            <w:r w:rsidR="0045024B" w:rsidRPr="00BE02A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079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</w:t>
            </w:r>
            <w:r w:rsidR="00F8623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Electrical power</w:t>
            </w:r>
            <w:r w:rsidR="00F8623E" w:rsidRPr="00BE02A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in the home</w:t>
            </w:r>
            <w:r w:rsidRPr="00D079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 (internal)</w:t>
            </w:r>
          </w:p>
        </w:tc>
        <w:tc>
          <w:tcPr>
            <w:tcW w:w="1984" w:type="dxa"/>
          </w:tcPr>
          <w:p w14:paraId="2171BAFB" w14:textId="3F6CF499" w:rsidR="007E316D" w:rsidRPr="00766259" w:rsidRDefault="00D11BD4" w:rsidP="007E316D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5</w:t>
            </w:r>
            <w:r w:rsidR="007E316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weeks</w:t>
            </w:r>
          </w:p>
        </w:tc>
      </w:tr>
      <w:tr w:rsidR="007E316D" w:rsidRPr="00766259" w14:paraId="4D5F3ED2" w14:textId="231EEB34" w:rsidTr="15D8A0F3">
        <w:trPr>
          <w:cantSplit/>
          <w:trHeight w:val="1163"/>
        </w:trPr>
        <w:tc>
          <w:tcPr>
            <w:tcW w:w="5807" w:type="dxa"/>
            <w:shd w:val="clear" w:color="auto" w:fill="auto"/>
          </w:tcPr>
          <w:p w14:paraId="484DB9E5" w14:textId="1E07F989" w:rsidR="000819EA" w:rsidRDefault="000819EA" w:rsidP="007E316D">
            <w:pPr>
              <w:pStyle w:val="NormalWeb"/>
              <w:spacing w:before="200" w:beforeAutospacing="0" w:after="0" w:afterAutospacing="0"/>
              <w:rPr>
                <w:rFonts w:ascii="Calibri" w:eastAsiaTheme="minorEastAsia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0819EA">
              <w:rPr>
                <w:rFonts w:ascii="Calibri" w:eastAsiaTheme="minorEastAsia" w:hAnsi="Calibri" w:cs="Calibri"/>
                <w:color w:val="000000"/>
                <w:sz w:val="22"/>
                <w:szCs w:val="22"/>
                <w:lang w:val="en-US" w:eastAsia="en-US"/>
              </w:rPr>
              <w:t>Explore how energy transfers are involved in everyday interactions (</w:t>
            </w:r>
            <w:proofErr w:type="gramStart"/>
            <w:r w:rsidRPr="000819EA">
              <w:rPr>
                <w:rFonts w:ascii="Calibri" w:eastAsiaTheme="minorEastAsia" w:hAnsi="Calibri" w:cs="Calibri"/>
                <w:color w:val="000000"/>
                <w:sz w:val="22"/>
                <w:szCs w:val="22"/>
                <w:lang w:val="en-US" w:eastAsia="en-US"/>
              </w:rPr>
              <w:t>e.g.</w:t>
            </w:r>
            <w:proofErr w:type="gramEnd"/>
            <w:r w:rsidRPr="000819EA">
              <w:rPr>
                <w:rFonts w:ascii="Calibri" w:eastAsiaTheme="minorEastAsia" w:hAnsi="Calibri" w:cs="Calibri"/>
                <w:color w:val="000000"/>
                <w:sz w:val="22"/>
                <w:szCs w:val="22"/>
                <w:lang w:val="en-US" w:eastAsia="en-US"/>
              </w:rPr>
              <w:t xml:space="preserve"> cooking food, household electricity). In te ao Māori, through </w:t>
            </w:r>
            <w:proofErr w:type="spellStart"/>
            <w:r w:rsidRPr="000819EA">
              <w:rPr>
                <w:rFonts w:ascii="Calibri" w:eastAsiaTheme="minorEastAsia" w:hAnsi="Calibri" w:cs="Calibri"/>
                <w:color w:val="000000"/>
                <w:sz w:val="22"/>
                <w:szCs w:val="22"/>
                <w:lang w:val="en-US" w:eastAsia="en-US"/>
              </w:rPr>
              <w:t>rangahau</w:t>
            </w:r>
            <w:proofErr w:type="spellEnd"/>
            <w:r w:rsidRPr="000819EA">
              <w:rPr>
                <w:rFonts w:ascii="Calibri" w:eastAsiaTheme="minorEastAsia" w:hAnsi="Calibri" w:cs="Calibri"/>
                <w:color w:val="000000"/>
                <w:sz w:val="22"/>
                <w:szCs w:val="22"/>
                <w:lang w:val="en-US" w:eastAsia="en-US"/>
              </w:rPr>
              <w:t xml:space="preserve">, understand how the knowledge and significance of energy transfer has been passed down through </w:t>
            </w:r>
            <w:proofErr w:type="spellStart"/>
            <w:r w:rsidRPr="000819EA">
              <w:rPr>
                <w:rFonts w:ascii="Calibri" w:eastAsiaTheme="minorEastAsia" w:hAnsi="Calibri" w:cs="Calibri"/>
                <w:color w:val="000000"/>
                <w:sz w:val="22"/>
                <w:szCs w:val="22"/>
                <w:lang w:val="en-US" w:eastAsia="en-US"/>
              </w:rPr>
              <w:t>pūrākau</w:t>
            </w:r>
            <w:proofErr w:type="spellEnd"/>
            <w:r w:rsidRPr="000819EA">
              <w:rPr>
                <w:rFonts w:ascii="Calibri" w:eastAsiaTheme="minorEastAsia" w:hAnsi="Calibri" w:cs="Calibri"/>
                <w:color w:val="000000"/>
                <w:sz w:val="22"/>
                <w:szCs w:val="22"/>
                <w:lang w:val="en-US" w:eastAsia="en-US"/>
              </w:rPr>
              <w:t xml:space="preserve"> and tikanga practices. Through mana </w:t>
            </w:r>
            <w:proofErr w:type="spellStart"/>
            <w:r w:rsidRPr="000819EA">
              <w:rPr>
                <w:rFonts w:ascii="Calibri" w:eastAsiaTheme="minorEastAsia" w:hAnsi="Calibri" w:cs="Calibri"/>
                <w:color w:val="000000"/>
                <w:sz w:val="22"/>
                <w:szCs w:val="22"/>
                <w:lang w:val="en-US" w:eastAsia="en-US"/>
              </w:rPr>
              <w:t>aotūroa</w:t>
            </w:r>
            <w:proofErr w:type="spellEnd"/>
            <w:r w:rsidRPr="000819EA">
              <w:rPr>
                <w:rFonts w:ascii="Calibri" w:eastAsiaTheme="minorEastAsia" w:hAnsi="Calibri" w:cs="Calibri"/>
                <w:color w:val="000000"/>
                <w:sz w:val="22"/>
                <w:szCs w:val="22"/>
                <w:lang w:val="en-US" w:eastAsia="en-US"/>
              </w:rPr>
              <w:t>, learn how these same science concepts relate to a variety of te ao Māori contexts and activities today.</w:t>
            </w:r>
          </w:p>
          <w:p w14:paraId="2B5F72B4" w14:textId="77777777" w:rsidR="0055097D" w:rsidRDefault="0055097D" w:rsidP="0055097D">
            <w:pPr>
              <w:pStyle w:val="BodyText"/>
              <w:spacing w:line="240" w:lineRule="auto"/>
              <w:ind w:right="30"/>
              <w:rPr>
                <w:rFonts w:eastAsiaTheme="minorHAnsi"/>
                <w:sz w:val="22"/>
                <w:szCs w:val="22"/>
                <w:lang w:val="en-NZ"/>
              </w:rPr>
            </w:pPr>
          </w:p>
          <w:p w14:paraId="13D31F58" w14:textId="4F272266" w:rsidR="007E316D" w:rsidRPr="0055097D" w:rsidRDefault="0055097D" w:rsidP="0055097D">
            <w:pPr>
              <w:pStyle w:val="BodyText"/>
              <w:spacing w:line="240" w:lineRule="auto"/>
              <w:ind w:right="30"/>
              <w:rPr>
                <w:rFonts w:eastAsiaTheme="minorHAnsi"/>
                <w:sz w:val="22"/>
                <w:szCs w:val="22"/>
                <w:lang w:val="en-NZ"/>
              </w:rPr>
            </w:pPr>
            <w:r>
              <w:rPr>
                <w:rFonts w:eastAsiaTheme="minorHAnsi"/>
                <w:sz w:val="22"/>
                <w:szCs w:val="22"/>
                <w:lang w:val="en-NZ"/>
              </w:rPr>
              <w:t>U</w:t>
            </w:r>
            <w:r w:rsidRPr="00224559">
              <w:rPr>
                <w:rFonts w:eastAsiaTheme="minorHAnsi"/>
                <w:sz w:val="22"/>
                <w:szCs w:val="22"/>
                <w:lang w:val="en-NZ"/>
              </w:rPr>
              <w:t xml:space="preserve">nderstand that the </w:t>
            </w:r>
            <w:proofErr w:type="spellStart"/>
            <w:r w:rsidRPr="00224559">
              <w:rPr>
                <w:rFonts w:eastAsiaTheme="minorHAnsi"/>
                <w:sz w:val="22"/>
                <w:szCs w:val="22"/>
                <w:lang w:val="en-NZ"/>
              </w:rPr>
              <w:t>taiao</w:t>
            </w:r>
            <w:proofErr w:type="spellEnd"/>
            <w:r w:rsidRPr="00224559">
              <w:rPr>
                <w:rFonts w:eastAsiaTheme="minorHAnsi"/>
                <w:sz w:val="22"/>
                <w:szCs w:val="22"/>
                <w:lang w:val="en-NZ"/>
              </w:rPr>
              <w:t xml:space="preserve"> is centred on mauri, and encompassed and maintained by </w:t>
            </w:r>
            <w:proofErr w:type="spellStart"/>
            <w:r w:rsidRPr="00224559">
              <w:rPr>
                <w:rFonts w:eastAsiaTheme="minorHAnsi"/>
                <w:sz w:val="22"/>
                <w:szCs w:val="22"/>
                <w:lang w:val="en-NZ"/>
              </w:rPr>
              <w:t>kaitiakitanga</w:t>
            </w:r>
            <w:proofErr w:type="spellEnd"/>
            <w:r w:rsidRPr="00224559">
              <w:rPr>
                <w:rFonts w:eastAsiaTheme="minorHAnsi"/>
                <w:sz w:val="22"/>
                <w:szCs w:val="22"/>
                <w:lang w:val="en-NZ"/>
              </w:rPr>
              <w:t>, and described in science as consisting of interacting spheres - the hydrosphere, biosphere, atmosphere, and geosphere.</w:t>
            </w:r>
          </w:p>
        </w:tc>
        <w:tc>
          <w:tcPr>
            <w:tcW w:w="13325" w:type="dxa"/>
            <w:shd w:val="clear" w:color="auto" w:fill="auto"/>
          </w:tcPr>
          <w:p w14:paraId="40FD1809" w14:textId="1991CE9E" w:rsidR="007E316D" w:rsidRDefault="007E316D" w:rsidP="007E316D">
            <w:pPr>
              <w:pStyle w:val="NormalWeb"/>
              <w:spacing w:before="0" w:beforeAutospacing="0" w:after="12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Staying warm and keeping cool: implications of thermal energy from a personal to a global scale.</w:t>
            </w:r>
          </w:p>
          <w:p w14:paraId="69A21BC2" w14:textId="4533662D" w:rsidR="007E316D" w:rsidRDefault="007E316D" w:rsidP="007E316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Investigate insulators to keep cold things cold, and warm things warm (simple conduction and convection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practicals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  <w:p w14:paraId="5698E8E1" w14:textId="432ADE26" w:rsidR="007E316D" w:rsidRPr="00D079CF" w:rsidRDefault="007E316D" w:rsidP="007E316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Why are warmer houses healthier?  Investigate implications of household insulation.</w:t>
            </w:r>
          </w:p>
          <w:p w14:paraId="5F110F5A" w14:textId="4BEB278D" w:rsidR="007E316D" w:rsidRDefault="007E316D" w:rsidP="007E316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Investigate the ways fire has traditionally been used.  How did people find out which wood burned the best?</w:t>
            </w:r>
          </w:p>
          <w:p w14:paraId="17592517" w14:textId="77777777" w:rsidR="007E316D" w:rsidRPr="00D079CF" w:rsidRDefault="007E316D" w:rsidP="007E316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54EE169" w14:textId="52B21FDF" w:rsidR="007E316D" w:rsidRPr="00D079CF" w:rsidRDefault="007E316D" w:rsidP="007E316D">
            <w:pPr>
              <w:pStyle w:val="NormalWeb"/>
              <w:spacing w:before="0" w:beforeAutospacing="0" w:after="120" w:afterAutospacing="0"/>
              <w:rPr>
                <w:color w:val="FF0000"/>
              </w:rPr>
            </w:pPr>
            <w:r w:rsidRPr="00D079C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These activities provide opportunities for formative assessment of </w:t>
            </w:r>
            <w:r w:rsidRPr="00D079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AS</w:t>
            </w:r>
            <w:r w:rsidRPr="00D079C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079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1.4 </w:t>
            </w:r>
            <w:r w:rsidR="007E6552" w:rsidRPr="00F43F0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Demonstrate understanding of forces and motion</w:t>
            </w:r>
            <w:r w:rsidRPr="00D079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(external)</w:t>
            </w:r>
          </w:p>
          <w:p w14:paraId="373A4BCD" w14:textId="77777777" w:rsidR="007E316D" w:rsidRDefault="007E316D" w:rsidP="007E316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Consider how geothermal energy continues to impact our lives.</w:t>
            </w:r>
          </w:p>
          <w:p w14:paraId="527AB7AF" w14:textId="77777777" w:rsidR="007E316D" w:rsidRDefault="007E316D" w:rsidP="007E316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What is the difference between climate and weather? Explore how traditional knowledge developed about the climate and weather. How was this tested?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Recognise that weather and climate are found in the lower part of the atmosphere – the troposphere</w:t>
            </w:r>
          </w:p>
          <w:p w14:paraId="4BBFE407" w14:textId="77777777" w:rsidR="007E316D" w:rsidRDefault="007E316D" w:rsidP="007E316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Investigate how clouds are formed. and use clouds to predict weather.</w:t>
            </w:r>
          </w:p>
          <w:p w14:paraId="5AD2359A" w14:textId="02A5A3E7" w:rsidR="007E316D" w:rsidRPr="00D079CF" w:rsidRDefault="007E316D" w:rsidP="007E316D">
            <w:pPr>
              <w:pStyle w:val="NormalWeb"/>
              <w:spacing w:before="120" w:beforeAutospacing="0" w:after="0" w:afterAutospacing="0"/>
            </w:pPr>
            <w:r w:rsidRPr="00D079C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These activities provide opportunities for collecting evidence towards </w:t>
            </w:r>
            <w:r w:rsidRPr="00D079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AS</w:t>
            </w:r>
            <w:r w:rsidRPr="00D079C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079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1.1 Demonstrate understanding of changes within the Earth </w:t>
            </w:r>
            <w:r w:rsidR="00BA17D0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s</w:t>
            </w:r>
            <w:r w:rsidRPr="00D079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ystem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079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(fossil fuels)</w:t>
            </w:r>
            <w:r w:rsidRPr="00D079CF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  <w:r w:rsidRPr="00D079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(internal)</w:t>
            </w:r>
          </w:p>
        </w:tc>
        <w:tc>
          <w:tcPr>
            <w:tcW w:w="1984" w:type="dxa"/>
          </w:tcPr>
          <w:p w14:paraId="7431F052" w14:textId="48785B3C" w:rsidR="007E316D" w:rsidRPr="00766259" w:rsidRDefault="007E316D" w:rsidP="007E316D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5 weeks</w:t>
            </w:r>
          </w:p>
        </w:tc>
      </w:tr>
      <w:tr w:rsidR="00C54F6E" w:rsidRPr="00766259" w14:paraId="623631D9" w14:textId="3ADD701A" w:rsidTr="15D8A0F3">
        <w:trPr>
          <w:cantSplit/>
          <w:trHeight w:val="1134"/>
        </w:trPr>
        <w:tc>
          <w:tcPr>
            <w:tcW w:w="5807" w:type="dxa"/>
            <w:shd w:val="clear" w:color="auto" w:fill="auto"/>
          </w:tcPr>
          <w:p w14:paraId="59DDF1DD" w14:textId="77777777" w:rsidR="00D447F3" w:rsidRPr="00782855" w:rsidRDefault="00D447F3" w:rsidP="00D4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</w:pPr>
            <w:r>
              <w:lastRenderedPageBreak/>
              <w:t>U</w:t>
            </w:r>
            <w:r w:rsidRPr="00782855">
              <w:t xml:space="preserve">se systematic and scientific processes, models, and representations, to explain physics and Earth and Science principles. In te ao Māori, through mana </w:t>
            </w:r>
            <w:proofErr w:type="spellStart"/>
            <w:r w:rsidRPr="00782855">
              <w:t>aotūroa</w:t>
            </w:r>
            <w:proofErr w:type="spellEnd"/>
            <w:r w:rsidRPr="00782855">
              <w:t xml:space="preserve"> (exploration) and </w:t>
            </w:r>
            <w:proofErr w:type="spellStart"/>
            <w:r w:rsidRPr="00782855">
              <w:t>rangahau</w:t>
            </w:r>
            <w:proofErr w:type="spellEnd"/>
            <w:r w:rsidRPr="00782855">
              <w:t xml:space="preserve"> (research), explore how these processes are applied in a </w:t>
            </w:r>
            <w:proofErr w:type="spellStart"/>
            <w:r w:rsidRPr="00782855">
              <w:t>taiao</w:t>
            </w:r>
            <w:proofErr w:type="spellEnd"/>
            <w:r w:rsidRPr="00782855">
              <w:t xml:space="preserve"> context. Explore how practices such as </w:t>
            </w:r>
            <w:proofErr w:type="spellStart"/>
            <w:r w:rsidRPr="00782855">
              <w:t>kaitiakitanga</w:t>
            </w:r>
            <w:proofErr w:type="spellEnd"/>
            <w:r w:rsidRPr="00782855">
              <w:t xml:space="preserve"> can apply models in different ways when working to restore mana and mauri to a system.</w:t>
            </w:r>
          </w:p>
          <w:p w14:paraId="3FEFCF24" w14:textId="50F5D86C" w:rsidR="00C54F6E" w:rsidRPr="00D447F3" w:rsidRDefault="00D447F3" w:rsidP="00D44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</w:pPr>
            <w:r>
              <w:t>U</w:t>
            </w:r>
            <w:r w:rsidRPr="00782855">
              <w:t>nderstand that forces have an effect on the motion of everyday objects (</w:t>
            </w:r>
            <w:proofErr w:type="gramStart"/>
            <w:r w:rsidRPr="00782855">
              <w:t>e.g.</w:t>
            </w:r>
            <w:proofErr w:type="gramEnd"/>
            <w:r w:rsidRPr="00782855">
              <w:t xml:space="preserve"> a car, a football). Through mana </w:t>
            </w:r>
            <w:proofErr w:type="spellStart"/>
            <w:r w:rsidRPr="00782855">
              <w:t>aotūroa</w:t>
            </w:r>
            <w:proofErr w:type="spellEnd"/>
            <w:r w:rsidRPr="00782855">
              <w:t xml:space="preserve"> and </w:t>
            </w:r>
            <w:proofErr w:type="spellStart"/>
            <w:r w:rsidRPr="00782855">
              <w:t>rangahau</w:t>
            </w:r>
            <w:proofErr w:type="spellEnd"/>
            <w:r w:rsidRPr="00782855">
              <w:t>, understand how the application of forces and its effect on motion has been used in the past and is also being used in the present, in te ao Māori contexts.</w:t>
            </w:r>
          </w:p>
        </w:tc>
        <w:tc>
          <w:tcPr>
            <w:tcW w:w="13325" w:type="dxa"/>
            <w:shd w:val="clear" w:color="auto" w:fill="auto"/>
          </w:tcPr>
          <w:p w14:paraId="4C95DF94" w14:textId="77777777" w:rsidR="00C54F6E" w:rsidRDefault="00B064AF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Getting moving.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Transportation plays a large role in the way we live and work, and how we move around the country. Consider both traditional and current modes of transportation on the water.</w:t>
            </w:r>
          </w:p>
          <w:p w14:paraId="517BD663" w14:textId="77777777" w:rsidR="00B064AF" w:rsidRDefault="00B064AF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0127EAA" w14:textId="77777777" w:rsidR="00B064AF" w:rsidRDefault="00B064AF" w:rsidP="00B064A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Carry out simple investigations into distance and time with respect to constant speed. </w:t>
            </w:r>
          </w:p>
          <w:p w14:paraId="20920E23" w14:textId="77777777" w:rsidR="00B064AF" w:rsidRDefault="00B064AF" w:rsidP="00B064A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Calculate speed from distance-time graphs.  </w:t>
            </w:r>
          </w:p>
          <w:p w14:paraId="1E35080B" w14:textId="77777777" w:rsidR="00B064AF" w:rsidRDefault="00B064AF" w:rsidP="00B064A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Draw force diagrams for objects moving at constant acceleration. </w:t>
            </w:r>
          </w:p>
          <w:p w14:paraId="738251BA" w14:textId="77777777" w:rsidR="00B064AF" w:rsidRDefault="00B064AF" w:rsidP="00B064A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 Newton’s Laws to explain the motion of objects. </w:t>
            </w:r>
          </w:p>
          <w:p w14:paraId="75DC051D" w14:textId="77777777" w:rsidR="00B064AF" w:rsidRPr="00B064AF" w:rsidRDefault="00B064AF" w:rsidP="00B064AF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Consider basic forces in relation to a number of different modes of transportation,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sailing, automobiles, trains, planes etc. How was wind used to cross the Pacific?  </w:t>
            </w:r>
          </w:p>
          <w:p w14:paraId="10059CF9" w14:textId="77777777" w:rsidR="00B064AF" w:rsidRDefault="00B064AF" w:rsidP="00B064AF">
            <w:pPr>
              <w:pStyle w:val="NormalWeb"/>
              <w:spacing w:before="0" w:beforeAutospacing="0" w:after="0" w:afterAutospacing="0"/>
            </w:pPr>
          </w:p>
          <w:p w14:paraId="55100254" w14:textId="758766E0" w:rsidR="00B064AF" w:rsidRPr="00B064AF" w:rsidRDefault="00B064AF" w:rsidP="00B064AF">
            <w:pPr>
              <w:pStyle w:val="NormalWeb"/>
              <w:spacing w:before="0" w:beforeAutospacing="0" w:after="120" w:afterAutospacing="0"/>
              <w:rPr>
                <w:color w:val="FF0000"/>
              </w:rPr>
            </w:pPr>
            <w:r w:rsidRPr="00D079C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These activities provide opportunities for formative assessment of </w:t>
            </w:r>
            <w:r w:rsidRPr="00D079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AS</w:t>
            </w:r>
            <w:r w:rsidRPr="00D079C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D079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1.4 </w:t>
            </w:r>
            <w:r w:rsidR="007E6552" w:rsidRPr="00F43F05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Demonstrate understanding of forces and motion</w:t>
            </w:r>
            <w:r w:rsidR="007E655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079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(external)</w:t>
            </w:r>
          </w:p>
        </w:tc>
        <w:tc>
          <w:tcPr>
            <w:tcW w:w="1984" w:type="dxa"/>
          </w:tcPr>
          <w:p w14:paraId="5C226817" w14:textId="11436A16" w:rsidR="00C54F6E" w:rsidRPr="00766259" w:rsidRDefault="005A6906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5 weeks</w:t>
            </w:r>
          </w:p>
        </w:tc>
      </w:tr>
      <w:tr w:rsidR="00C54F6E" w:rsidRPr="00766259" w14:paraId="28C4F370" w14:textId="2F00219C" w:rsidTr="15D8A0F3">
        <w:trPr>
          <w:cantSplit/>
          <w:trHeight w:val="1134"/>
        </w:trPr>
        <w:tc>
          <w:tcPr>
            <w:tcW w:w="5807" w:type="dxa"/>
          </w:tcPr>
          <w:p w14:paraId="7519F236" w14:textId="77777777" w:rsidR="00D447F3" w:rsidRDefault="00D447F3" w:rsidP="005A6906">
            <w:pPr>
              <w:pStyle w:val="NormalWeb"/>
              <w:spacing w:before="200" w:after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  <w:p w14:paraId="3D6821E5" w14:textId="04B37EF3" w:rsidR="007E316D" w:rsidRPr="005A6906" w:rsidRDefault="00D447F3" w:rsidP="005A6906">
            <w:pPr>
              <w:pStyle w:val="NormalWeb"/>
              <w:spacing w:before="20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47F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Understand that the </w:t>
            </w:r>
            <w:proofErr w:type="spellStart"/>
            <w:r w:rsidRPr="00D447F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taiao</w:t>
            </w:r>
            <w:proofErr w:type="spellEnd"/>
            <w:r w:rsidRPr="00D447F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is centred on mauri, and encompassed and maintained by </w:t>
            </w:r>
            <w:proofErr w:type="spellStart"/>
            <w:r w:rsidRPr="00D447F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kaitiakitanga</w:t>
            </w:r>
            <w:proofErr w:type="spellEnd"/>
            <w:r w:rsidRPr="00D447F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and described in science as consisting of interacting spheres - the hydrosphere, biosphere, atmosphere, and geosphere.</w:t>
            </w:r>
          </w:p>
        </w:tc>
        <w:tc>
          <w:tcPr>
            <w:tcW w:w="13325" w:type="dxa"/>
            <w:shd w:val="clear" w:color="auto" w:fill="auto"/>
          </w:tcPr>
          <w:p w14:paraId="225843EF" w14:textId="028A685C" w:rsidR="00C54F6E" w:rsidRDefault="00B064AF" w:rsidP="00B064AF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Renewable energy. </w:t>
            </w:r>
            <w:r w:rsidRPr="00B064AF">
              <w:rPr>
                <w:rFonts w:ascii="Calibri" w:hAnsi="Calibri" w:cs="Calibri"/>
                <w:color w:val="231F20"/>
                <w:sz w:val="22"/>
                <w:szCs w:val="22"/>
              </w:rPr>
              <w:t>What is the history and future of electrical generation in Aotearoa</w:t>
            </w:r>
            <w:r w:rsidR="00BA17D0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New Zealand</w:t>
            </w:r>
            <w:r w:rsidRPr="00B064AF">
              <w:rPr>
                <w:rFonts w:ascii="Calibri" w:hAnsi="Calibri" w:cs="Calibri"/>
                <w:color w:val="231F20"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r w:rsidRPr="00B064AF">
              <w:rPr>
                <w:rFonts w:ascii="Calibri" w:hAnsi="Calibri" w:cs="Calibri"/>
                <w:color w:val="231F20"/>
                <w:sz w:val="22"/>
                <w:szCs w:val="22"/>
              </w:rPr>
              <w:t>What are the environmental impacts on Aotearoa</w:t>
            </w:r>
            <w:r w:rsidR="00BA17D0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New Zealand</w:t>
            </w:r>
            <w:r w:rsidRPr="00B064AF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in terms of land-based resources?</w:t>
            </w:r>
          </w:p>
          <w:p w14:paraId="4FB1AC83" w14:textId="77777777" w:rsidR="00B064AF" w:rsidRDefault="00B064AF" w:rsidP="00B064AF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8321700" w14:textId="60943B5B" w:rsidR="00B064AF" w:rsidRDefault="00B064AF" w:rsidP="00B064A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Research renewable electrical sources in Aotearoa</w:t>
            </w:r>
            <w:r w:rsidR="00E448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New Zealand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64A95C53" w14:textId="1765425F" w:rsidR="00B064AF" w:rsidRDefault="00B064AF" w:rsidP="15D8A0F3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 w:rsidRPr="15D8A0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Investigate how much of our electrical generation comes from hydro, </w:t>
            </w:r>
            <w:proofErr w:type="gramStart"/>
            <w:r w:rsidRPr="15D8A0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wind</w:t>
            </w:r>
            <w:proofErr w:type="gramEnd"/>
            <w:r w:rsidRPr="15D8A0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and geothermal sources</w:t>
            </w:r>
            <w:r w:rsidR="49CCE2BB" w:rsidRPr="15D8A0F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, and how it is used in our homes</w:t>
            </w:r>
          </w:p>
          <w:p w14:paraId="5047C99F" w14:textId="77777777" w:rsidR="00B064AF" w:rsidRDefault="00B064AF" w:rsidP="00B064A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What energy sources did Māori and Pacific peoples use in the past? </w:t>
            </w:r>
          </w:p>
          <w:p w14:paraId="49D4B074" w14:textId="77777777" w:rsidR="00B064AF" w:rsidRPr="00B064AF" w:rsidRDefault="00B064AF" w:rsidP="00B064A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Why is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Tāwhirimatea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 important for climate and the ocean currents?</w:t>
            </w:r>
          </w:p>
          <w:p w14:paraId="41621C66" w14:textId="77777777" w:rsidR="00B064AF" w:rsidRDefault="00B064AF" w:rsidP="00B064A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213482F" w14:textId="246A2D29" w:rsidR="00B064AF" w:rsidRPr="00B064AF" w:rsidRDefault="00B064AF" w:rsidP="00B064AF">
            <w:pPr>
              <w:pStyle w:val="NormalWeb"/>
              <w:spacing w:before="0" w:beforeAutospacing="0" w:after="0" w:afterAutospacing="0"/>
            </w:pPr>
            <w:r w:rsidRPr="00D079C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These activities provide opportunities for collecting evidence towards </w:t>
            </w:r>
            <w:r w:rsidRPr="00D079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AS 1.2 - </w:t>
            </w:r>
            <w:r w:rsidR="00C71035" w:rsidRPr="006C419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Use models to demonstrate understanding of a physics phenomenon</w:t>
            </w:r>
            <w:r w:rsidRPr="00D079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(</w:t>
            </w:r>
            <w:r w:rsidR="00C7103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Electrical power</w:t>
            </w:r>
            <w:r w:rsidRPr="00D079C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in the home) (internal)</w:t>
            </w:r>
          </w:p>
        </w:tc>
        <w:tc>
          <w:tcPr>
            <w:tcW w:w="1984" w:type="dxa"/>
          </w:tcPr>
          <w:p w14:paraId="33161CB0" w14:textId="150E496A" w:rsidR="00C54F6E" w:rsidRPr="00766259" w:rsidRDefault="00D11BD4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5 weeks</w:t>
            </w:r>
          </w:p>
        </w:tc>
      </w:tr>
      <w:tr w:rsidR="00C54F6E" w:rsidRPr="00766259" w14:paraId="4CD62053" w14:textId="72575C8F" w:rsidTr="15D8A0F3">
        <w:trPr>
          <w:cantSplit/>
          <w:trHeight w:val="6425"/>
        </w:trPr>
        <w:tc>
          <w:tcPr>
            <w:tcW w:w="5807" w:type="dxa"/>
          </w:tcPr>
          <w:p w14:paraId="2F26156D" w14:textId="183E1B7B" w:rsidR="00D80FE6" w:rsidRDefault="00D447F3" w:rsidP="00C54F6E">
            <w:pPr>
              <w:pStyle w:val="BodyText"/>
              <w:spacing w:line="240" w:lineRule="auto"/>
              <w:ind w:right="30"/>
              <w:rPr>
                <w:rFonts w:eastAsiaTheme="minorHAnsi"/>
                <w:sz w:val="22"/>
                <w:szCs w:val="22"/>
                <w:lang w:val="en-NZ"/>
              </w:rPr>
            </w:pPr>
            <w:r>
              <w:rPr>
                <w:rFonts w:eastAsiaTheme="minorHAnsi"/>
                <w:sz w:val="22"/>
                <w:szCs w:val="22"/>
                <w:lang w:val="en-NZ"/>
              </w:rPr>
              <w:t>U</w:t>
            </w:r>
            <w:r w:rsidRPr="00224559">
              <w:rPr>
                <w:rFonts w:eastAsiaTheme="minorHAnsi"/>
                <w:sz w:val="22"/>
                <w:szCs w:val="22"/>
                <w:lang w:val="en-NZ"/>
              </w:rPr>
              <w:t xml:space="preserve">nderstand that the </w:t>
            </w:r>
            <w:proofErr w:type="spellStart"/>
            <w:r w:rsidRPr="00224559">
              <w:rPr>
                <w:rFonts w:eastAsiaTheme="minorHAnsi"/>
                <w:sz w:val="22"/>
                <w:szCs w:val="22"/>
                <w:lang w:val="en-NZ"/>
              </w:rPr>
              <w:t>taiao</w:t>
            </w:r>
            <w:proofErr w:type="spellEnd"/>
            <w:r w:rsidRPr="00224559">
              <w:rPr>
                <w:rFonts w:eastAsiaTheme="minorHAnsi"/>
                <w:sz w:val="22"/>
                <w:szCs w:val="22"/>
                <w:lang w:val="en-NZ"/>
              </w:rPr>
              <w:t xml:space="preserve"> is centred on mauri, and encompassed and maintained by </w:t>
            </w:r>
            <w:proofErr w:type="spellStart"/>
            <w:r w:rsidRPr="00224559">
              <w:rPr>
                <w:rFonts w:eastAsiaTheme="minorHAnsi"/>
                <w:sz w:val="22"/>
                <w:szCs w:val="22"/>
                <w:lang w:val="en-NZ"/>
              </w:rPr>
              <w:t>kaitiakitanga</w:t>
            </w:r>
            <w:proofErr w:type="spellEnd"/>
            <w:r w:rsidRPr="00224559">
              <w:rPr>
                <w:rFonts w:eastAsiaTheme="minorHAnsi"/>
                <w:sz w:val="22"/>
                <w:szCs w:val="22"/>
                <w:lang w:val="en-NZ"/>
              </w:rPr>
              <w:t>, and described in science as consisting of interacting spheres - the hydrosphere, biosphere, atmosphere, and geosphere.</w:t>
            </w:r>
          </w:p>
          <w:p w14:paraId="21B0FAAD" w14:textId="77777777" w:rsidR="00D447F3" w:rsidRDefault="00D447F3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2D27B8B" w14:textId="04C263D4" w:rsidR="00D80FE6" w:rsidRDefault="00AF38D3" w:rsidP="00C54F6E">
            <w:pPr>
              <w:pStyle w:val="BodyText"/>
              <w:spacing w:line="240" w:lineRule="auto"/>
              <w:ind w:right="30"/>
              <w:rPr>
                <w:rFonts w:eastAsiaTheme="minorHAnsi"/>
                <w:sz w:val="22"/>
                <w:szCs w:val="22"/>
                <w:lang w:val="en-NZ"/>
              </w:rPr>
            </w:pPr>
            <w:r w:rsidRPr="00DE6BA9">
              <w:rPr>
                <w:rFonts w:eastAsiaTheme="minorHAnsi"/>
                <w:sz w:val="22"/>
                <w:szCs w:val="22"/>
                <w:lang w:val="en-NZ"/>
              </w:rPr>
              <w:t>T</w:t>
            </w:r>
            <w:r w:rsidRPr="00E7129A">
              <w:rPr>
                <w:rFonts w:eastAsiaTheme="minorHAnsi"/>
                <w:sz w:val="22"/>
                <w:szCs w:val="22"/>
                <w:lang w:val="en-NZ"/>
              </w:rPr>
              <w:t xml:space="preserve">hrough </w:t>
            </w:r>
            <w:proofErr w:type="spellStart"/>
            <w:r w:rsidRPr="00E7129A">
              <w:rPr>
                <w:rFonts w:eastAsiaTheme="minorHAnsi"/>
                <w:sz w:val="22"/>
                <w:szCs w:val="22"/>
                <w:lang w:val="en-NZ"/>
              </w:rPr>
              <w:t>mātai</w:t>
            </w:r>
            <w:proofErr w:type="spellEnd"/>
            <w:r w:rsidRPr="00E7129A">
              <w:rPr>
                <w:rFonts w:eastAsiaTheme="minorHAnsi"/>
                <w:sz w:val="22"/>
                <w:szCs w:val="22"/>
                <w:lang w:val="en-NZ"/>
              </w:rPr>
              <w:t xml:space="preserve"> (observation), examine interactions between the hydrosphere, biosphere, atmosphere, and geosphere. Through aspects of whakapapa, consider how these interactions are woven into te ao Māori.</w:t>
            </w:r>
          </w:p>
          <w:p w14:paraId="307C8200" w14:textId="77777777" w:rsidR="00AF38D3" w:rsidRDefault="00AF38D3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317E84D" w14:textId="16513B1C" w:rsidR="00D80FE6" w:rsidRDefault="00021314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E</w:t>
            </w:r>
            <w:r w:rsidRPr="00021314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xplore through </w:t>
            </w:r>
            <w:proofErr w:type="spellStart"/>
            <w:r w:rsidRPr="00021314">
              <w:rPr>
                <w:rFonts w:ascii="Calibri" w:hAnsi="Calibri" w:cs="Calibri"/>
                <w:color w:val="231F20"/>
                <w:sz w:val="22"/>
                <w:szCs w:val="22"/>
              </w:rPr>
              <w:t>rangahau</w:t>
            </w:r>
            <w:proofErr w:type="spellEnd"/>
            <w:r w:rsidRPr="00021314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the effects of natural (</w:t>
            </w:r>
            <w:proofErr w:type="gramStart"/>
            <w:r w:rsidRPr="00021314">
              <w:rPr>
                <w:rFonts w:ascii="Calibri" w:hAnsi="Calibri" w:cs="Calibri"/>
                <w:color w:val="231F20"/>
                <w:sz w:val="22"/>
                <w:szCs w:val="22"/>
              </w:rPr>
              <w:t>e.g.</w:t>
            </w:r>
            <w:proofErr w:type="gramEnd"/>
            <w:r w:rsidRPr="00021314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landslides), and man-made (e.g. burning fossil fuels) changes to the </w:t>
            </w:r>
            <w:proofErr w:type="spellStart"/>
            <w:r w:rsidRPr="00021314">
              <w:rPr>
                <w:rFonts w:ascii="Calibri" w:hAnsi="Calibri" w:cs="Calibri"/>
                <w:color w:val="231F20"/>
                <w:sz w:val="22"/>
                <w:szCs w:val="22"/>
              </w:rPr>
              <w:t>taiao</w:t>
            </w:r>
            <w:proofErr w:type="spellEnd"/>
            <w:r w:rsidRPr="00021314">
              <w:rPr>
                <w:rFonts w:ascii="Calibri" w:hAnsi="Calibri" w:cs="Calibri"/>
                <w:color w:val="231F20"/>
                <w:sz w:val="22"/>
                <w:szCs w:val="22"/>
              </w:rPr>
              <w:t>. In te ao Māori, explore how mauri is an essential part of the natural and man-made world and how it is essential to maintain or restore mauri.</w:t>
            </w:r>
          </w:p>
          <w:p w14:paraId="5A7FE572" w14:textId="1BB17F67" w:rsidR="007E316D" w:rsidRPr="00766259" w:rsidRDefault="007E316D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</w:tc>
        <w:tc>
          <w:tcPr>
            <w:tcW w:w="13325" w:type="dxa"/>
            <w:shd w:val="clear" w:color="auto" w:fill="auto"/>
          </w:tcPr>
          <w:p w14:paraId="660AD0BA" w14:textId="77777777" w:rsidR="00C54F6E" w:rsidRDefault="00B064AF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Why is our climate warming?</w:t>
            </w:r>
          </w:p>
          <w:p w14:paraId="52D1E01F" w14:textId="77777777" w:rsidR="00B064AF" w:rsidRDefault="00B064AF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6BEC1F" w14:textId="77777777" w:rsidR="00B064AF" w:rsidRDefault="00B064AF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Investigate interactions between the geosphere, hydrosphere, and atmosphere by considering:</w:t>
            </w:r>
          </w:p>
          <w:p w14:paraId="24585BFA" w14:textId="77777777" w:rsidR="00B064AF" w:rsidRDefault="00B064AF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5A04C48" w14:textId="798B10E7" w:rsidR="00B064AF" w:rsidRPr="00B064AF" w:rsidRDefault="00B064AF" w:rsidP="00B064AF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What transformation of energy happens when incoming sunlight (shortwave solar radiation) hits the Earth’s surface?  What effect does the outgoing heat (long-wave infra-red radiation) from the Earth’s surface have on the atmosphere? </w:t>
            </w:r>
          </w:p>
          <w:p w14:paraId="519B48FC" w14:textId="2E7A81F3" w:rsidR="00B064AF" w:rsidRPr="00B064AF" w:rsidRDefault="00B064AF" w:rsidP="00B064AF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>Explore the normal greenhouse effect, and how it affects planet earth’s average temperature, and the enhanced greenhouse effect, where excess CO</w:t>
            </w:r>
            <w:r w:rsidRPr="00B064AF">
              <w:rPr>
                <w:rFonts w:ascii="Calibri" w:eastAsia="Times New Roman" w:hAnsi="Calibri" w:cs="Calibri"/>
                <w:color w:val="000000"/>
                <w:sz w:val="13"/>
                <w:szCs w:val="13"/>
                <w:vertAlign w:val="subscript"/>
                <w:lang w:eastAsia="en-NZ"/>
              </w:rPr>
              <w:t>2</w:t>
            </w:r>
            <w:r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in the atmosphere is warming the Earth </w:t>
            </w:r>
            <w:r w:rsidR="00E44801">
              <w:rPr>
                <w:rFonts w:ascii="Calibri" w:eastAsia="Times New Roman" w:hAnsi="Calibri" w:cs="Calibri"/>
                <w:color w:val="000000"/>
                <w:lang w:eastAsia="en-NZ"/>
              </w:rPr>
              <w:t>s</w:t>
            </w:r>
            <w:r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>ystem.</w:t>
            </w:r>
          </w:p>
          <w:p w14:paraId="723BB1F7" w14:textId="7929AB41" w:rsidR="00B064AF" w:rsidRPr="00B064AF" w:rsidRDefault="004030D2" w:rsidP="00B064AF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I</w:t>
            </w:r>
            <w:r w:rsidR="00B064AF"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nvestigate the natural events and human activity that put large amounts of carbon dioxide into the atmosphere – </w:t>
            </w:r>
            <w:proofErr w:type="gramStart"/>
            <w:r w:rsidR="00B064AF"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>e.g.</w:t>
            </w:r>
            <w:proofErr w:type="gramEnd"/>
            <w:r w:rsidR="00B064AF"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volcanic eruptions in New Zealand and the Pacific (natural), over-use of fossil fuels, making concrete (human)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.</w:t>
            </w:r>
          </w:p>
          <w:p w14:paraId="77274BE9" w14:textId="5F04FDE7" w:rsidR="00B064AF" w:rsidRPr="00B064AF" w:rsidRDefault="00B064AF" w:rsidP="00B064AF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Understand how volcanoes form by exploring how New Zealand straddles two colliding tectonic plates. Tell and realise the significance of </w:t>
            </w:r>
            <w:proofErr w:type="spellStart"/>
            <w:r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>pūrākau</w:t>
            </w:r>
            <w:proofErr w:type="spellEnd"/>
            <w:r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that speak about signs of impending eruptions.</w:t>
            </w:r>
          </w:p>
          <w:p w14:paraId="1B56D4EE" w14:textId="5D8D621B" w:rsidR="00B064AF" w:rsidRPr="00B064AF" w:rsidRDefault="00B064AF" w:rsidP="00B064AF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>Find out what fossil fuels are, how they were formed over time and why humans use them so much. How is the burning of fossil fuels causing human-induced temperature rises?</w:t>
            </w:r>
          </w:p>
          <w:p w14:paraId="688B96FC" w14:textId="75D5431C" w:rsidR="00B064AF" w:rsidRPr="00B064AF" w:rsidRDefault="00B064AF" w:rsidP="00B064AF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What are the implications of global warming due to climate change on the Earth </w:t>
            </w:r>
            <w:r w:rsidR="00E44801">
              <w:rPr>
                <w:rFonts w:ascii="Calibri" w:eastAsia="Times New Roman" w:hAnsi="Calibri" w:cs="Calibri"/>
                <w:color w:val="000000"/>
                <w:lang w:eastAsia="en-NZ"/>
              </w:rPr>
              <w:t>s</w:t>
            </w:r>
            <w:r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ystem? Explore the implications such as climate change, more frequent and stronger </w:t>
            </w:r>
            <w:proofErr w:type="gramStart"/>
            <w:r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>storms</w:t>
            </w:r>
            <w:proofErr w:type="gramEnd"/>
            <w:r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sea level rise.</w:t>
            </w:r>
          </w:p>
          <w:p w14:paraId="7F6A3CCD" w14:textId="77777777" w:rsidR="00B064AF" w:rsidRPr="004030D2" w:rsidRDefault="00B064AF" w:rsidP="00B064AF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What are the implications of climate change in relation to the role of </w:t>
            </w:r>
            <w:proofErr w:type="spellStart"/>
            <w:r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>kaitiakitanga</w:t>
            </w:r>
            <w:proofErr w:type="spellEnd"/>
            <w:r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, and what are the legal implications for traditional uses of land, </w:t>
            </w:r>
            <w:proofErr w:type="gramStart"/>
            <w:r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>air</w:t>
            </w:r>
            <w:proofErr w:type="gramEnd"/>
            <w:r w:rsidRPr="00B064AF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water?</w:t>
            </w:r>
          </w:p>
          <w:p w14:paraId="3485B719" w14:textId="77777777" w:rsidR="004030D2" w:rsidRDefault="004030D2" w:rsidP="00403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14:paraId="24AF1CEE" w14:textId="6E959D50" w:rsidR="004030D2" w:rsidRDefault="004030D2" w:rsidP="004030D2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15D8A0F3">
              <w:rPr>
                <w:rFonts w:ascii="Calibri" w:hAnsi="Calibri" w:cs="Calibri"/>
                <w:color w:val="FF0000"/>
              </w:rPr>
              <w:t xml:space="preserve">These activities provide opportunities for collecting evidence towards </w:t>
            </w:r>
            <w:r w:rsidRPr="15D8A0F3">
              <w:rPr>
                <w:rFonts w:ascii="Calibri" w:hAnsi="Calibri" w:cs="Calibri"/>
                <w:b/>
                <w:bCs/>
                <w:color w:val="FF0000"/>
              </w:rPr>
              <w:t>AS</w:t>
            </w:r>
            <w:r w:rsidRPr="15D8A0F3">
              <w:rPr>
                <w:rFonts w:ascii="Calibri" w:hAnsi="Calibri" w:cs="Calibri"/>
                <w:color w:val="FF0000"/>
              </w:rPr>
              <w:t xml:space="preserve"> </w:t>
            </w:r>
            <w:r w:rsidRPr="15D8A0F3">
              <w:rPr>
                <w:rFonts w:ascii="Calibri" w:hAnsi="Calibri" w:cs="Calibri"/>
                <w:b/>
                <w:bCs/>
                <w:color w:val="FF0000"/>
              </w:rPr>
              <w:t xml:space="preserve">1.1 Demonstrate understanding of changes within the Earth </w:t>
            </w:r>
            <w:r w:rsidR="00E44801">
              <w:rPr>
                <w:rFonts w:ascii="Calibri" w:hAnsi="Calibri" w:cs="Calibri"/>
                <w:b/>
                <w:bCs/>
                <w:color w:val="FF0000"/>
              </w:rPr>
              <w:t>s</w:t>
            </w:r>
            <w:r w:rsidRPr="15D8A0F3">
              <w:rPr>
                <w:rFonts w:ascii="Calibri" w:hAnsi="Calibri" w:cs="Calibri"/>
                <w:b/>
                <w:bCs/>
                <w:color w:val="FF0000"/>
              </w:rPr>
              <w:t>ystem (</w:t>
            </w:r>
            <w:r w:rsidR="020B3189" w:rsidRPr="15D8A0F3">
              <w:rPr>
                <w:rFonts w:ascii="Calibri" w:hAnsi="Calibri" w:cs="Calibri"/>
                <w:b/>
                <w:bCs/>
                <w:color w:val="FF0000"/>
              </w:rPr>
              <w:t>F</w:t>
            </w:r>
            <w:r w:rsidRPr="15D8A0F3">
              <w:rPr>
                <w:rFonts w:ascii="Calibri" w:hAnsi="Calibri" w:cs="Calibri"/>
                <w:b/>
                <w:bCs/>
                <w:color w:val="FF0000"/>
              </w:rPr>
              <w:t>ossil fuels)</w:t>
            </w:r>
            <w:r w:rsidRPr="15D8A0F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  <w:r w:rsidRPr="15D8A0F3">
              <w:rPr>
                <w:rFonts w:ascii="Calibri" w:hAnsi="Calibri" w:cs="Calibri"/>
                <w:b/>
                <w:bCs/>
                <w:color w:val="FF0000"/>
              </w:rPr>
              <w:t>(internal)</w:t>
            </w:r>
          </w:p>
          <w:p w14:paraId="270F1BF1" w14:textId="77777777" w:rsidR="004030D2" w:rsidRDefault="004030D2" w:rsidP="004030D2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3F44C8BF" w14:textId="07AD4BA3" w:rsidR="004030D2" w:rsidRPr="004030D2" w:rsidRDefault="004030D2" w:rsidP="00403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15D8A0F3">
              <w:rPr>
                <w:rFonts w:ascii="Calibri" w:hAnsi="Calibri" w:cs="Calibri"/>
                <w:color w:val="FF0000"/>
              </w:rPr>
              <w:t>These activities provide opportunities for formative assessment of</w:t>
            </w:r>
            <w:r w:rsidRPr="15D8A0F3">
              <w:rPr>
                <w:rFonts w:ascii="Calibri" w:hAnsi="Calibri" w:cs="Calibri"/>
                <w:b/>
                <w:bCs/>
                <w:color w:val="FF0000"/>
              </w:rPr>
              <w:t xml:space="preserve"> 1.3 Demonstrate understanding of the effects on planet Earth of relationships between the Sun and the Earth-Moon system (external)</w:t>
            </w:r>
          </w:p>
        </w:tc>
        <w:tc>
          <w:tcPr>
            <w:tcW w:w="1984" w:type="dxa"/>
          </w:tcPr>
          <w:p w14:paraId="1C86C4E0" w14:textId="7A347864" w:rsidR="00C54F6E" w:rsidRPr="00766259" w:rsidRDefault="00A27E5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5 weeks</w:t>
            </w:r>
          </w:p>
        </w:tc>
      </w:tr>
      <w:tr w:rsidR="004030D2" w:rsidRPr="00766259" w14:paraId="40C1FAB9" w14:textId="77777777" w:rsidTr="15D8A0F3">
        <w:trPr>
          <w:cantSplit/>
          <w:trHeight w:val="3702"/>
        </w:trPr>
        <w:tc>
          <w:tcPr>
            <w:tcW w:w="5807" w:type="dxa"/>
          </w:tcPr>
          <w:p w14:paraId="4806220E" w14:textId="5EBA3250" w:rsidR="00D37CED" w:rsidRDefault="00D37CED" w:rsidP="00D37CED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lastRenderedPageBreak/>
              <w:t>T</w:t>
            </w:r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>hrough matai, describe interactions between the Sun and Earth-Moon system (</w:t>
            </w:r>
            <w:proofErr w:type="gramStart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>e.g.</w:t>
            </w:r>
            <w:proofErr w:type="gramEnd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day/night, seasons, tides, habitability). In te ao Māori, explore how </w:t>
            </w:r>
            <w:proofErr w:type="spellStart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>tatai</w:t>
            </w:r>
            <w:proofErr w:type="spellEnd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>arorangi</w:t>
            </w:r>
            <w:proofErr w:type="spellEnd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and </w:t>
            </w:r>
            <w:proofErr w:type="spellStart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>kaitiakitanga</w:t>
            </w:r>
            <w:proofErr w:type="spellEnd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can inform aspects of everyday life.</w:t>
            </w:r>
          </w:p>
          <w:p w14:paraId="28291E46" w14:textId="77777777" w:rsidR="00D37CED" w:rsidRPr="00D37CED" w:rsidRDefault="00D37CED" w:rsidP="00D37CED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5B4E59E8" w14:textId="47D4C4EF" w:rsidR="004539E9" w:rsidRPr="00766259" w:rsidRDefault="00D37CED" w:rsidP="00D37CED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T</w:t>
            </w:r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hrough </w:t>
            </w:r>
            <w:proofErr w:type="spellStart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>rangahau</w:t>
            </w:r>
            <w:proofErr w:type="spellEnd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>, explain the effects of interactions between the Sun and Earth-Moon system on conditions on planet Earth (</w:t>
            </w:r>
            <w:proofErr w:type="gramStart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>e.g.</w:t>
            </w:r>
            <w:proofErr w:type="gramEnd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surface temperature changes with latitude, neap, spring and king tides). In te ao Māori, explain how </w:t>
            </w:r>
            <w:proofErr w:type="spellStart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>rangahau</w:t>
            </w:r>
            <w:proofErr w:type="spellEnd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processes are used to gain </w:t>
            </w:r>
            <w:proofErr w:type="spellStart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>mōhiotanga</w:t>
            </w:r>
            <w:proofErr w:type="spellEnd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and </w:t>
            </w:r>
            <w:proofErr w:type="spellStart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>maramatanga</w:t>
            </w:r>
            <w:proofErr w:type="spellEnd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of </w:t>
            </w:r>
            <w:proofErr w:type="spellStart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>tatai</w:t>
            </w:r>
            <w:proofErr w:type="spellEnd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>arorangi</w:t>
            </w:r>
            <w:proofErr w:type="spellEnd"/>
            <w:r w:rsidRPr="00D37CED">
              <w:rPr>
                <w:rFonts w:ascii="Calibri" w:hAnsi="Calibri" w:cs="Calibri"/>
                <w:color w:val="231F20"/>
                <w:sz w:val="22"/>
                <w:szCs w:val="22"/>
              </w:rPr>
              <w:t>.</w:t>
            </w:r>
          </w:p>
        </w:tc>
        <w:tc>
          <w:tcPr>
            <w:tcW w:w="13325" w:type="dxa"/>
            <w:shd w:val="clear" w:color="auto" w:fill="auto"/>
          </w:tcPr>
          <w:p w14:paraId="35FB8C3A" w14:textId="77777777" w:rsidR="004030D2" w:rsidRDefault="004030D2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 do the Sun and the Moon impact our day to day lives?</w:t>
            </w:r>
          </w:p>
          <w:p w14:paraId="31788906" w14:textId="77777777" w:rsidR="004030D2" w:rsidRDefault="004030D2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CAC6DEE" w14:textId="77777777" w:rsidR="004030D2" w:rsidRPr="004030D2" w:rsidRDefault="004030D2" w:rsidP="004030D2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30D2">
              <w:rPr>
                <w:rFonts w:ascii="Calibri" w:eastAsia="Times New Roman" w:hAnsi="Calibri" w:cs="Calibri"/>
                <w:color w:val="000000"/>
                <w:lang w:eastAsia="en-NZ"/>
              </w:rPr>
              <w:t>Choose from a variety of learning activities, depending on the time of year, such as: </w:t>
            </w:r>
          </w:p>
          <w:p w14:paraId="2E022D56" w14:textId="5EA29D29" w:rsidR="004030D2" w:rsidRPr="004030D2" w:rsidRDefault="004030D2" w:rsidP="004030D2">
            <w:pPr>
              <w:numPr>
                <w:ilvl w:val="0"/>
                <w:numId w:val="21"/>
              </w:numPr>
              <w:ind w:right="30"/>
              <w:textAlignment w:val="baseline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030D2">
              <w:rPr>
                <w:rFonts w:ascii="Calibri" w:eastAsia="Times New Roman" w:hAnsi="Calibri" w:cs="Calibri"/>
                <w:color w:val="000000"/>
                <w:lang w:eastAsia="en-NZ"/>
              </w:rPr>
              <w:t>exploring the daytime surface temperature relative to the day/night cycle, the season and the tilt of the Earth relate to the orbit of Earth around the Sun, latitude, and the amount of solar energy hitting the Earth’s surface. </w:t>
            </w:r>
          </w:p>
          <w:p w14:paraId="2492090C" w14:textId="130EDC8E" w:rsidR="004030D2" w:rsidRPr="004030D2" w:rsidRDefault="004030D2" w:rsidP="004030D2">
            <w:pPr>
              <w:numPr>
                <w:ilvl w:val="0"/>
                <w:numId w:val="21"/>
              </w:numPr>
              <w:ind w:right="30"/>
              <w:textAlignment w:val="baseline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030D2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use models of the Sun and Earth to investigate how the angle of the Sun can affect temperature, measure the length of shadows and/or the temperature of sand at different times of the day and in different seasons and latitude (encompassing </w:t>
            </w:r>
            <w:r w:rsidR="00E44801">
              <w:rPr>
                <w:rFonts w:ascii="Calibri" w:eastAsia="Times New Roman" w:hAnsi="Calibri" w:cs="Calibri"/>
                <w:color w:val="000000"/>
                <w:lang w:eastAsia="en-NZ"/>
              </w:rPr>
              <w:t>t</w:t>
            </w:r>
            <w:r w:rsidRPr="004030D2">
              <w:rPr>
                <w:rFonts w:ascii="Calibri" w:eastAsia="Times New Roman" w:hAnsi="Calibri" w:cs="Calibri"/>
                <w:color w:val="000000"/>
                <w:lang w:eastAsia="en-NZ"/>
              </w:rPr>
              <w:t>he equator to Antarctica and including South Pacific islands.</w:t>
            </w:r>
          </w:p>
          <w:p w14:paraId="1171CBCE" w14:textId="77777777" w:rsidR="004030D2" w:rsidRPr="004030D2" w:rsidRDefault="004030D2" w:rsidP="004030D2">
            <w:pPr>
              <w:numPr>
                <w:ilvl w:val="0"/>
                <w:numId w:val="21"/>
              </w:numPr>
              <w:ind w:right="30"/>
              <w:textAlignment w:val="baseline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030D2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investigate the relationship of the Sun, </w:t>
            </w:r>
            <w:proofErr w:type="gramStart"/>
            <w:r w:rsidRPr="004030D2">
              <w:rPr>
                <w:rFonts w:ascii="Calibri" w:eastAsia="Times New Roman" w:hAnsi="Calibri" w:cs="Calibri"/>
                <w:color w:val="000000"/>
                <w:lang w:eastAsia="en-NZ"/>
              </w:rPr>
              <w:t>Earth</w:t>
            </w:r>
            <w:proofErr w:type="gramEnd"/>
            <w:r w:rsidRPr="004030D2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and Moon in the formation of tides, especially neap, spring and king tides.  </w:t>
            </w:r>
          </w:p>
          <w:p w14:paraId="55A46B63" w14:textId="77777777" w:rsidR="004030D2" w:rsidRPr="004030D2" w:rsidRDefault="004030D2" w:rsidP="00403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14:paraId="375BD01E" w14:textId="77777777" w:rsidR="004030D2" w:rsidRDefault="004030D2" w:rsidP="004030D2">
            <w:pPr>
              <w:ind w:right="30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4030D2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Consider the importance of the sun from </w:t>
            </w:r>
            <w:proofErr w:type="gramStart"/>
            <w:r w:rsidRPr="004030D2">
              <w:rPr>
                <w:rFonts w:ascii="Calibri" w:eastAsia="Times New Roman" w:hAnsi="Calibri" w:cs="Calibri"/>
                <w:color w:val="000000"/>
                <w:lang w:eastAsia="en-NZ"/>
              </w:rPr>
              <w:t>a number of</w:t>
            </w:r>
            <w:proofErr w:type="gramEnd"/>
            <w:r w:rsidRPr="004030D2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perspectives, including Māori. </w:t>
            </w:r>
          </w:p>
          <w:p w14:paraId="7112E483" w14:textId="77777777" w:rsidR="004030D2" w:rsidRDefault="004030D2" w:rsidP="004030D2">
            <w:pPr>
              <w:ind w:right="30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  <w:p w14:paraId="67DC03E7" w14:textId="7CD578B6" w:rsidR="004030D2" w:rsidRPr="004030D2" w:rsidRDefault="004030D2" w:rsidP="004030D2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079CF">
              <w:rPr>
                <w:rFonts w:ascii="Calibri" w:hAnsi="Calibri" w:cs="Calibri"/>
                <w:color w:val="FF0000"/>
              </w:rPr>
              <w:t xml:space="preserve">These activities provide opportunities </w:t>
            </w:r>
            <w:r w:rsidRPr="004030D2">
              <w:rPr>
                <w:rFonts w:ascii="Calibri" w:hAnsi="Calibri" w:cs="Calibri"/>
                <w:color w:val="FF0000"/>
              </w:rPr>
              <w:t>for formative assessment of</w:t>
            </w:r>
            <w:r w:rsidRPr="004030D2">
              <w:rPr>
                <w:rFonts w:ascii="Calibri" w:hAnsi="Calibri" w:cs="Calibri"/>
                <w:b/>
                <w:bCs/>
                <w:color w:val="FF0000"/>
              </w:rPr>
              <w:t xml:space="preserve"> 1.3   Demonstrate understanding of the effects on planet Earth of relationships between the Sun and the Earth-Moon system (external)</w:t>
            </w:r>
          </w:p>
        </w:tc>
        <w:tc>
          <w:tcPr>
            <w:tcW w:w="1984" w:type="dxa"/>
          </w:tcPr>
          <w:p w14:paraId="7E8EA0F6" w14:textId="1127BCDB" w:rsidR="004030D2" w:rsidRPr="00766259" w:rsidRDefault="00A27E5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5 weeks</w:t>
            </w:r>
          </w:p>
        </w:tc>
      </w:tr>
      <w:tr w:rsidR="004030D2" w:rsidRPr="00766259" w14:paraId="10B1B390" w14:textId="77777777" w:rsidTr="15D8A0F3">
        <w:trPr>
          <w:cantSplit/>
          <w:trHeight w:val="2408"/>
        </w:trPr>
        <w:tc>
          <w:tcPr>
            <w:tcW w:w="5807" w:type="dxa"/>
          </w:tcPr>
          <w:p w14:paraId="0B3E001E" w14:textId="144A7799" w:rsidR="004030D2" w:rsidRPr="00006A22" w:rsidRDefault="00006A22" w:rsidP="00006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</w:pPr>
            <w:r>
              <w:t>U</w:t>
            </w:r>
            <w:r w:rsidRPr="00782855">
              <w:t xml:space="preserve">se systematic and scientific processes, models, and representations, to explain physics and Earth and Science principles. In te ao Māori, through mana </w:t>
            </w:r>
            <w:proofErr w:type="spellStart"/>
            <w:r w:rsidRPr="00782855">
              <w:t>aotūroa</w:t>
            </w:r>
            <w:proofErr w:type="spellEnd"/>
            <w:r w:rsidRPr="00782855">
              <w:t xml:space="preserve"> (exploration) and </w:t>
            </w:r>
            <w:proofErr w:type="spellStart"/>
            <w:r w:rsidRPr="00782855">
              <w:t>rangahau</w:t>
            </w:r>
            <w:proofErr w:type="spellEnd"/>
            <w:r w:rsidRPr="00782855">
              <w:t xml:space="preserve"> (research), explore how these processes are applied in a </w:t>
            </w:r>
            <w:proofErr w:type="spellStart"/>
            <w:r w:rsidRPr="00782855">
              <w:t>taiao</w:t>
            </w:r>
            <w:proofErr w:type="spellEnd"/>
            <w:r w:rsidRPr="00782855">
              <w:t xml:space="preserve"> context. Explore how practices such as </w:t>
            </w:r>
            <w:proofErr w:type="spellStart"/>
            <w:r w:rsidRPr="00782855">
              <w:t>kaitiakitanga</w:t>
            </w:r>
            <w:proofErr w:type="spellEnd"/>
            <w:r w:rsidRPr="00782855">
              <w:t xml:space="preserve"> can apply models in different ways when working to restore mana and mauri to a system.</w:t>
            </w:r>
          </w:p>
        </w:tc>
        <w:tc>
          <w:tcPr>
            <w:tcW w:w="13325" w:type="dxa"/>
            <w:shd w:val="clear" w:color="auto" w:fill="auto"/>
          </w:tcPr>
          <w:p w14:paraId="7DCBAF25" w14:textId="77777777" w:rsidR="004030D2" w:rsidRDefault="004030D2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Sun and the Earth: What is the nature of light?</w:t>
            </w:r>
          </w:p>
          <w:p w14:paraId="05F5F726" w14:textId="77777777" w:rsidR="004030D2" w:rsidRDefault="004030D2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D691603" w14:textId="77777777" w:rsidR="004030D2" w:rsidRPr="004030D2" w:rsidRDefault="004030D2" w:rsidP="004030D2">
            <w:pPr>
              <w:pStyle w:val="ListParagraph"/>
              <w:numPr>
                <w:ilvl w:val="0"/>
                <w:numId w:val="22"/>
              </w:num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30D2">
              <w:rPr>
                <w:rFonts w:ascii="Calibri" w:eastAsia="Times New Roman" w:hAnsi="Calibri" w:cs="Calibri"/>
                <w:color w:val="000000"/>
                <w:lang w:eastAsia="en-NZ"/>
              </w:rPr>
              <w:t>Consider the electromagnetic spectrum, with particular focus on visible light, infra-red and UV.  </w:t>
            </w:r>
          </w:p>
          <w:p w14:paraId="037E3C2C" w14:textId="77777777" w:rsidR="004030D2" w:rsidRPr="004030D2" w:rsidRDefault="004030D2" w:rsidP="004030D2">
            <w:pPr>
              <w:pStyle w:val="ListParagraph"/>
              <w:numPr>
                <w:ilvl w:val="0"/>
                <w:numId w:val="22"/>
              </w:num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30D2">
              <w:rPr>
                <w:rFonts w:ascii="Calibri" w:eastAsia="Times New Roman" w:hAnsi="Calibri" w:cs="Calibri"/>
                <w:color w:val="000000"/>
                <w:lang w:eastAsia="en-NZ"/>
              </w:rPr>
              <w:t>Use c=</w:t>
            </w:r>
            <w:proofErr w:type="spellStart"/>
            <w:proofErr w:type="gramStart"/>
            <w:r w:rsidRPr="004030D2">
              <w:rPr>
                <w:rFonts w:ascii="Calibri" w:eastAsia="Times New Roman" w:hAnsi="Calibri" w:cs="Calibri"/>
                <w:color w:val="000000"/>
                <w:lang w:eastAsia="en-NZ"/>
              </w:rPr>
              <w:t>f.lambda</w:t>
            </w:r>
            <w:proofErr w:type="spellEnd"/>
            <w:proofErr w:type="gramEnd"/>
            <w:r w:rsidRPr="004030D2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to consider the relationship between frequency and wavelength for visible light.  </w:t>
            </w:r>
          </w:p>
          <w:p w14:paraId="4F27ADA5" w14:textId="77777777" w:rsidR="004030D2" w:rsidRPr="004030D2" w:rsidRDefault="004030D2" w:rsidP="004030D2">
            <w:pPr>
              <w:pStyle w:val="ListParagraph"/>
              <w:numPr>
                <w:ilvl w:val="0"/>
                <w:numId w:val="22"/>
              </w:num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030D2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Complete practical investigations to consider simple reflection and refraction of white light. </w:t>
            </w:r>
          </w:p>
          <w:p w14:paraId="5B1712C5" w14:textId="77777777" w:rsidR="004030D2" w:rsidRDefault="004030D2" w:rsidP="004030D2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14:paraId="6497463B" w14:textId="2179EDDC" w:rsidR="004030D2" w:rsidRPr="004030D2" w:rsidRDefault="004030D2" w:rsidP="004030D2">
            <w:pPr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15D8A0F3">
              <w:rPr>
                <w:rFonts w:ascii="Calibri" w:hAnsi="Calibri" w:cs="Calibri"/>
                <w:color w:val="FF0000"/>
              </w:rPr>
              <w:t xml:space="preserve">These activities provide opportunities for collecting evidence towards </w:t>
            </w:r>
            <w:r w:rsidRPr="15D8A0F3">
              <w:rPr>
                <w:rFonts w:ascii="Calibri" w:hAnsi="Calibri" w:cs="Calibri"/>
                <w:b/>
                <w:bCs/>
                <w:color w:val="FF0000"/>
              </w:rPr>
              <w:t xml:space="preserve">AS 1.2 - </w:t>
            </w:r>
            <w:r w:rsidR="001E79C4" w:rsidRPr="15D8A0F3">
              <w:rPr>
                <w:b/>
                <w:bCs/>
                <w:color w:val="FF0000"/>
              </w:rPr>
              <w:t xml:space="preserve">Use models to demonstrate understanding of a physics phenomenon </w:t>
            </w:r>
            <w:r w:rsidRPr="15D8A0F3">
              <w:rPr>
                <w:rFonts w:ascii="Calibri" w:hAnsi="Calibri" w:cs="Calibri"/>
                <w:b/>
                <w:bCs/>
                <w:color w:val="FF0000"/>
              </w:rPr>
              <w:t>(</w:t>
            </w:r>
            <w:r w:rsidR="47E52005" w:rsidRPr="15D8A0F3">
              <w:rPr>
                <w:rFonts w:ascii="Calibri" w:hAnsi="Calibri" w:cs="Calibri"/>
                <w:b/>
                <w:bCs/>
                <w:color w:val="FF0000"/>
              </w:rPr>
              <w:t>H</w:t>
            </w:r>
            <w:r w:rsidRPr="15D8A0F3">
              <w:rPr>
                <w:rFonts w:ascii="Calibri" w:hAnsi="Calibri" w:cs="Calibri"/>
                <w:b/>
                <w:bCs/>
                <w:color w:val="FF0000"/>
              </w:rPr>
              <w:t xml:space="preserve">ealthy </w:t>
            </w:r>
            <w:r w:rsidR="48C1EF22" w:rsidRPr="15D8A0F3">
              <w:rPr>
                <w:rFonts w:ascii="Calibri" w:hAnsi="Calibri" w:cs="Calibri"/>
                <w:b/>
                <w:bCs/>
                <w:color w:val="FF0000"/>
              </w:rPr>
              <w:t>buildings</w:t>
            </w:r>
            <w:r w:rsidRPr="15D8A0F3">
              <w:rPr>
                <w:rFonts w:ascii="Calibri" w:hAnsi="Calibri" w:cs="Calibri"/>
                <w:b/>
                <w:bCs/>
                <w:color w:val="FF0000"/>
              </w:rPr>
              <w:t>) (internal)</w:t>
            </w:r>
          </w:p>
        </w:tc>
        <w:tc>
          <w:tcPr>
            <w:tcW w:w="1984" w:type="dxa"/>
          </w:tcPr>
          <w:p w14:paraId="1A6E3346" w14:textId="6412554C" w:rsidR="004030D2" w:rsidRPr="00766259" w:rsidRDefault="00A27E5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5 weeks</w:t>
            </w:r>
          </w:p>
        </w:tc>
      </w:tr>
    </w:tbl>
    <w:p w14:paraId="1E7DE430" w14:textId="5475235A" w:rsidR="00BC0D54" w:rsidRDefault="00BC0D54" w:rsidP="00F2162A">
      <w:pPr>
        <w:pStyle w:val="Heading2"/>
        <w:rPr>
          <w:w w:val="110"/>
        </w:rPr>
      </w:pPr>
    </w:p>
    <w:p w14:paraId="2CDA115B" w14:textId="77777777" w:rsidR="00766259" w:rsidRPr="00766259" w:rsidRDefault="00766259" w:rsidP="00766259"/>
    <w:sectPr w:rsidR="00766259" w:rsidRPr="00766259" w:rsidSect="00971E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567" w:right="820" w:bottom="1440" w:left="1080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30068" w14:textId="77777777" w:rsidR="005D15C9" w:rsidRDefault="005D15C9" w:rsidP="002D780C">
      <w:pPr>
        <w:spacing w:after="0" w:line="240" w:lineRule="auto"/>
      </w:pPr>
      <w:r>
        <w:separator/>
      </w:r>
    </w:p>
  </w:endnote>
  <w:endnote w:type="continuationSeparator" w:id="0">
    <w:p w14:paraId="2194A062" w14:textId="77777777" w:rsidR="005D15C9" w:rsidRDefault="005D15C9" w:rsidP="002D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B95D" w14:textId="77777777" w:rsidR="00F11E99" w:rsidRDefault="00F1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A42D9" w14:textId="77777777" w:rsidR="009E40D2" w:rsidRPr="009E40D2" w:rsidRDefault="009E40D2" w:rsidP="009E40D2">
    <w:pPr>
      <w:pStyle w:val="Footer"/>
      <w:jc w:val="right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BA6F5" w14:textId="77777777" w:rsidR="00F11E99" w:rsidRDefault="00F1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ABD61" w14:textId="77777777" w:rsidR="005D15C9" w:rsidRDefault="005D15C9" w:rsidP="002D780C">
      <w:pPr>
        <w:spacing w:after="0" w:line="240" w:lineRule="auto"/>
      </w:pPr>
      <w:r>
        <w:separator/>
      </w:r>
    </w:p>
  </w:footnote>
  <w:footnote w:type="continuationSeparator" w:id="0">
    <w:p w14:paraId="3CADDC50" w14:textId="77777777" w:rsidR="005D15C9" w:rsidRDefault="005D15C9" w:rsidP="002D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0CD0" w14:textId="77777777" w:rsidR="00F11E99" w:rsidRDefault="00F11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D882" w14:textId="79C9D232" w:rsidR="00B31AF9" w:rsidRDefault="00B31AF9" w:rsidP="00BC0D54">
    <w:pPr>
      <w:pStyle w:val="Header"/>
      <w:jc w:val="center"/>
    </w:pPr>
  </w:p>
  <w:p w14:paraId="2AF9E856" w14:textId="78DB8FA8" w:rsidR="009A3410" w:rsidRDefault="009A3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1B060" w14:textId="77777777" w:rsidR="00F11E99" w:rsidRDefault="00F11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C27"/>
    <w:multiLevelType w:val="hybridMultilevel"/>
    <w:tmpl w:val="AFEC6D24"/>
    <w:lvl w:ilvl="0" w:tplc="934E864A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33C0AA94">
      <w:numFmt w:val="bullet"/>
      <w:lvlText w:val="•"/>
      <w:lvlJc w:val="left"/>
      <w:pPr>
        <w:ind w:left="829" w:hanging="227"/>
      </w:pPr>
      <w:rPr>
        <w:rFonts w:hint="default"/>
        <w:lang w:val="en-US" w:eastAsia="en-US" w:bidi="en-US"/>
      </w:rPr>
    </w:lvl>
    <w:lvl w:ilvl="2" w:tplc="99DE74CA">
      <w:numFmt w:val="bullet"/>
      <w:lvlText w:val="•"/>
      <w:lvlJc w:val="left"/>
      <w:pPr>
        <w:ind w:left="1259" w:hanging="227"/>
      </w:pPr>
      <w:rPr>
        <w:rFonts w:hint="default"/>
        <w:lang w:val="en-US" w:eastAsia="en-US" w:bidi="en-US"/>
      </w:rPr>
    </w:lvl>
    <w:lvl w:ilvl="3" w:tplc="09D80D30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2A3ED54C">
      <w:numFmt w:val="bullet"/>
      <w:lvlText w:val="•"/>
      <w:lvlJc w:val="left"/>
      <w:pPr>
        <w:ind w:left="2118" w:hanging="227"/>
      </w:pPr>
      <w:rPr>
        <w:rFonts w:hint="default"/>
        <w:lang w:val="en-US" w:eastAsia="en-US" w:bidi="en-US"/>
      </w:rPr>
    </w:lvl>
    <w:lvl w:ilvl="5" w:tplc="77E048EE">
      <w:numFmt w:val="bullet"/>
      <w:lvlText w:val="•"/>
      <w:lvlJc w:val="left"/>
      <w:pPr>
        <w:ind w:left="2548" w:hanging="227"/>
      </w:pPr>
      <w:rPr>
        <w:rFonts w:hint="default"/>
        <w:lang w:val="en-US" w:eastAsia="en-US" w:bidi="en-US"/>
      </w:rPr>
    </w:lvl>
    <w:lvl w:ilvl="6" w:tplc="40B821CA">
      <w:numFmt w:val="bullet"/>
      <w:lvlText w:val="•"/>
      <w:lvlJc w:val="left"/>
      <w:pPr>
        <w:ind w:left="2977" w:hanging="227"/>
      </w:pPr>
      <w:rPr>
        <w:rFonts w:hint="default"/>
        <w:lang w:val="en-US" w:eastAsia="en-US" w:bidi="en-US"/>
      </w:rPr>
    </w:lvl>
    <w:lvl w:ilvl="7" w:tplc="89B6A5BA">
      <w:numFmt w:val="bullet"/>
      <w:lvlText w:val="•"/>
      <w:lvlJc w:val="left"/>
      <w:pPr>
        <w:ind w:left="3407" w:hanging="227"/>
      </w:pPr>
      <w:rPr>
        <w:rFonts w:hint="default"/>
        <w:lang w:val="en-US" w:eastAsia="en-US" w:bidi="en-US"/>
      </w:rPr>
    </w:lvl>
    <w:lvl w:ilvl="8" w:tplc="4C44322E">
      <w:numFmt w:val="bullet"/>
      <w:lvlText w:val="•"/>
      <w:lvlJc w:val="left"/>
      <w:pPr>
        <w:ind w:left="3836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86A745F"/>
    <w:multiLevelType w:val="hybridMultilevel"/>
    <w:tmpl w:val="78224EE6"/>
    <w:lvl w:ilvl="0" w:tplc="35BE3588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04466B7E">
      <w:numFmt w:val="bullet"/>
      <w:lvlText w:val="•"/>
      <w:lvlJc w:val="left"/>
      <w:pPr>
        <w:ind w:left="1840" w:hanging="227"/>
      </w:pPr>
      <w:rPr>
        <w:rFonts w:hint="default"/>
        <w:lang w:val="en-US" w:eastAsia="en-US" w:bidi="en-US"/>
      </w:rPr>
    </w:lvl>
    <w:lvl w:ilvl="2" w:tplc="2B4A258E">
      <w:numFmt w:val="bullet"/>
      <w:lvlText w:val="•"/>
      <w:lvlJc w:val="left"/>
      <w:pPr>
        <w:ind w:left="3281" w:hanging="227"/>
      </w:pPr>
      <w:rPr>
        <w:rFonts w:hint="default"/>
        <w:lang w:val="en-US" w:eastAsia="en-US" w:bidi="en-US"/>
      </w:rPr>
    </w:lvl>
    <w:lvl w:ilvl="3" w:tplc="418ACF10">
      <w:numFmt w:val="bullet"/>
      <w:lvlText w:val="•"/>
      <w:lvlJc w:val="left"/>
      <w:pPr>
        <w:ind w:left="4722" w:hanging="227"/>
      </w:pPr>
      <w:rPr>
        <w:rFonts w:hint="default"/>
        <w:lang w:val="en-US" w:eastAsia="en-US" w:bidi="en-US"/>
      </w:rPr>
    </w:lvl>
    <w:lvl w:ilvl="4" w:tplc="166457E8">
      <w:numFmt w:val="bullet"/>
      <w:lvlText w:val="•"/>
      <w:lvlJc w:val="left"/>
      <w:pPr>
        <w:ind w:left="6163" w:hanging="227"/>
      </w:pPr>
      <w:rPr>
        <w:rFonts w:hint="default"/>
        <w:lang w:val="en-US" w:eastAsia="en-US" w:bidi="en-US"/>
      </w:rPr>
    </w:lvl>
    <w:lvl w:ilvl="5" w:tplc="C2EA4810">
      <w:numFmt w:val="bullet"/>
      <w:lvlText w:val="•"/>
      <w:lvlJc w:val="left"/>
      <w:pPr>
        <w:ind w:left="7604" w:hanging="227"/>
      </w:pPr>
      <w:rPr>
        <w:rFonts w:hint="default"/>
        <w:lang w:val="en-US" w:eastAsia="en-US" w:bidi="en-US"/>
      </w:rPr>
    </w:lvl>
    <w:lvl w:ilvl="6" w:tplc="21FC458E">
      <w:numFmt w:val="bullet"/>
      <w:lvlText w:val="•"/>
      <w:lvlJc w:val="left"/>
      <w:pPr>
        <w:ind w:left="9044" w:hanging="227"/>
      </w:pPr>
      <w:rPr>
        <w:rFonts w:hint="default"/>
        <w:lang w:val="en-US" w:eastAsia="en-US" w:bidi="en-US"/>
      </w:rPr>
    </w:lvl>
    <w:lvl w:ilvl="7" w:tplc="BEE021F2">
      <w:numFmt w:val="bullet"/>
      <w:lvlText w:val="•"/>
      <w:lvlJc w:val="left"/>
      <w:pPr>
        <w:ind w:left="10485" w:hanging="227"/>
      </w:pPr>
      <w:rPr>
        <w:rFonts w:hint="default"/>
        <w:lang w:val="en-US" w:eastAsia="en-US" w:bidi="en-US"/>
      </w:rPr>
    </w:lvl>
    <w:lvl w:ilvl="8" w:tplc="C588892E">
      <w:numFmt w:val="bullet"/>
      <w:lvlText w:val="•"/>
      <w:lvlJc w:val="left"/>
      <w:pPr>
        <w:ind w:left="11926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0D036209"/>
    <w:multiLevelType w:val="multilevel"/>
    <w:tmpl w:val="A134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A6214"/>
    <w:multiLevelType w:val="hybridMultilevel"/>
    <w:tmpl w:val="6340FDD4"/>
    <w:lvl w:ilvl="0" w:tplc="BE1CEB2C">
      <w:numFmt w:val="bullet"/>
      <w:lvlText w:val="•"/>
      <w:lvlJc w:val="left"/>
      <w:pPr>
        <w:ind w:left="478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6C1"/>
    <w:multiLevelType w:val="hybridMultilevel"/>
    <w:tmpl w:val="52BC7F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013F"/>
    <w:multiLevelType w:val="hybridMultilevel"/>
    <w:tmpl w:val="01D836BE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E5610"/>
    <w:multiLevelType w:val="hybridMultilevel"/>
    <w:tmpl w:val="C89247A8"/>
    <w:lvl w:ilvl="0" w:tplc="7B5CF80A">
      <w:numFmt w:val="bullet"/>
      <w:lvlText w:val="•"/>
      <w:lvlJc w:val="left"/>
      <w:pPr>
        <w:ind w:left="168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53A09932">
      <w:numFmt w:val="bullet"/>
      <w:lvlText w:val="•"/>
      <w:lvlJc w:val="left"/>
      <w:pPr>
        <w:ind w:left="1624" w:hanging="227"/>
      </w:pPr>
      <w:rPr>
        <w:rFonts w:hint="default"/>
        <w:lang w:val="en-US" w:eastAsia="en-US" w:bidi="en-US"/>
      </w:rPr>
    </w:lvl>
    <w:lvl w:ilvl="2" w:tplc="979E0EBA">
      <w:numFmt w:val="bullet"/>
      <w:lvlText w:val="•"/>
      <w:lvlJc w:val="left"/>
      <w:pPr>
        <w:ind w:left="3089" w:hanging="227"/>
      </w:pPr>
      <w:rPr>
        <w:rFonts w:hint="default"/>
        <w:lang w:val="en-US" w:eastAsia="en-US" w:bidi="en-US"/>
      </w:rPr>
    </w:lvl>
    <w:lvl w:ilvl="3" w:tplc="72B63462">
      <w:numFmt w:val="bullet"/>
      <w:lvlText w:val="•"/>
      <w:lvlJc w:val="left"/>
      <w:pPr>
        <w:ind w:left="4554" w:hanging="227"/>
      </w:pPr>
      <w:rPr>
        <w:rFonts w:hint="default"/>
        <w:lang w:val="en-US" w:eastAsia="en-US" w:bidi="en-US"/>
      </w:rPr>
    </w:lvl>
    <w:lvl w:ilvl="4" w:tplc="DD302A9E">
      <w:numFmt w:val="bullet"/>
      <w:lvlText w:val="•"/>
      <w:lvlJc w:val="left"/>
      <w:pPr>
        <w:ind w:left="6019" w:hanging="227"/>
      </w:pPr>
      <w:rPr>
        <w:rFonts w:hint="default"/>
        <w:lang w:val="en-US" w:eastAsia="en-US" w:bidi="en-US"/>
      </w:rPr>
    </w:lvl>
    <w:lvl w:ilvl="5" w:tplc="676CF4F4">
      <w:numFmt w:val="bullet"/>
      <w:lvlText w:val="•"/>
      <w:lvlJc w:val="left"/>
      <w:pPr>
        <w:ind w:left="7484" w:hanging="227"/>
      </w:pPr>
      <w:rPr>
        <w:rFonts w:hint="default"/>
        <w:lang w:val="en-US" w:eastAsia="en-US" w:bidi="en-US"/>
      </w:rPr>
    </w:lvl>
    <w:lvl w:ilvl="6" w:tplc="BE68144C">
      <w:numFmt w:val="bullet"/>
      <w:lvlText w:val="•"/>
      <w:lvlJc w:val="left"/>
      <w:pPr>
        <w:ind w:left="8948" w:hanging="227"/>
      </w:pPr>
      <w:rPr>
        <w:rFonts w:hint="default"/>
        <w:lang w:val="en-US" w:eastAsia="en-US" w:bidi="en-US"/>
      </w:rPr>
    </w:lvl>
    <w:lvl w:ilvl="7" w:tplc="FF18F25C">
      <w:numFmt w:val="bullet"/>
      <w:lvlText w:val="•"/>
      <w:lvlJc w:val="left"/>
      <w:pPr>
        <w:ind w:left="10413" w:hanging="227"/>
      </w:pPr>
      <w:rPr>
        <w:rFonts w:hint="default"/>
        <w:lang w:val="en-US" w:eastAsia="en-US" w:bidi="en-US"/>
      </w:rPr>
    </w:lvl>
    <w:lvl w:ilvl="8" w:tplc="6980E45E">
      <w:numFmt w:val="bullet"/>
      <w:lvlText w:val="•"/>
      <w:lvlJc w:val="left"/>
      <w:pPr>
        <w:ind w:left="11878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1E5840BE"/>
    <w:multiLevelType w:val="hybridMultilevel"/>
    <w:tmpl w:val="F3661F72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51E6B"/>
    <w:multiLevelType w:val="hybridMultilevel"/>
    <w:tmpl w:val="6F9065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F7682"/>
    <w:multiLevelType w:val="hybridMultilevel"/>
    <w:tmpl w:val="5C98C076"/>
    <w:lvl w:ilvl="0" w:tplc="F7064B84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8954CE24">
      <w:numFmt w:val="bullet"/>
      <w:lvlText w:val="•"/>
      <w:lvlJc w:val="left"/>
      <w:pPr>
        <w:ind w:left="698" w:hanging="227"/>
      </w:pPr>
      <w:rPr>
        <w:rFonts w:hint="default"/>
        <w:lang w:val="en-US" w:eastAsia="en-US" w:bidi="en-US"/>
      </w:rPr>
    </w:lvl>
    <w:lvl w:ilvl="2" w:tplc="C642448C">
      <w:numFmt w:val="bullet"/>
      <w:lvlText w:val="•"/>
      <w:lvlJc w:val="left"/>
      <w:pPr>
        <w:ind w:left="997" w:hanging="227"/>
      </w:pPr>
      <w:rPr>
        <w:rFonts w:hint="default"/>
        <w:lang w:val="en-US" w:eastAsia="en-US" w:bidi="en-US"/>
      </w:rPr>
    </w:lvl>
    <w:lvl w:ilvl="3" w:tplc="17DEF394">
      <w:numFmt w:val="bullet"/>
      <w:lvlText w:val="•"/>
      <w:lvlJc w:val="left"/>
      <w:pPr>
        <w:ind w:left="1296" w:hanging="227"/>
      </w:pPr>
      <w:rPr>
        <w:rFonts w:hint="default"/>
        <w:lang w:val="en-US" w:eastAsia="en-US" w:bidi="en-US"/>
      </w:rPr>
    </w:lvl>
    <w:lvl w:ilvl="4" w:tplc="2618DF3A">
      <w:numFmt w:val="bullet"/>
      <w:lvlText w:val="•"/>
      <w:lvlJc w:val="left"/>
      <w:pPr>
        <w:ind w:left="1595" w:hanging="227"/>
      </w:pPr>
      <w:rPr>
        <w:rFonts w:hint="default"/>
        <w:lang w:val="en-US" w:eastAsia="en-US" w:bidi="en-US"/>
      </w:rPr>
    </w:lvl>
    <w:lvl w:ilvl="5" w:tplc="3684BD70">
      <w:numFmt w:val="bullet"/>
      <w:lvlText w:val="•"/>
      <w:lvlJc w:val="left"/>
      <w:pPr>
        <w:ind w:left="1894" w:hanging="227"/>
      </w:pPr>
      <w:rPr>
        <w:rFonts w:hint="default"/>
        <w:lang w:val="en-US" w:eastAsia="en-US" w:bidi="en-US"/>
      </w:rPr>
    </w:lvl>
    <w:lvl w:ilvl="6" w:tplc="1F8EF980">
      <w:numFmt w:val="bullet"/>
      <w:lvlText w:val="•"/>
      <w:lvlJc w:val="left"/>
      <w:pPr>
        <w:ind w:left="2192" w:hanging="227"/>
      </w:pPr>
      <w:rPr>
        <w:rFonts w:hint="default"/>
        <w:lang w:val="en-US" w:eastAsia="en-US" w:bidi="en-US"/>
      </w:rPr>
    </w:lvl>
    <w:lvl w:ilvl="7" w:tplc="48F65BAC">
      <w:numFmt w:val="bullet"/>
      <w:lvlText w:val="•"/>
      <w:lvlJc w:val="left"/>
      <w:pPr>
        <w:ind w:left="2491" w:hanging="227"/>
      </w:pPr>
      <w:rPr>
        <w:rFonts w:hint="default"/>
        <w:lang w:val="en-US" w:eastAsia="en-US" w:bidi="en-US"/>
      </w:rPr>
    </w:lvl>
    <w:lvl w:ilvl="8" w:tplc="52A290BE">
      <w:numFmt w:val="bullet"/>
      <w:lvlText w:val="•"/>
      <w:lvlJc w:val="left"/>
      <w:pPr>
        <w:ind w:left="2790" w:hanging="227"/>
      </w:pPr>
      <w:rPr>
        <w:rFonts w:hint="default"/>
        <w:lang w:val="en-US" w:eastAsia="en-US" w:bidi="en-US"/>
      </w:rPr>
    </w:lvl>
  </w:abstractNum>
  <w:abstractNum w:abstractNumId="10" w15:restartNumberingAfterBreak="0">
    <w:nsid w:val="3B80665E"/>
    <w:multiLevelType w:val="hybridMultilevel"/>
    <w:tmpl w:val="C11C04DA"/>
    <w:lvl w:ilvl="0" w:tplc="A72E1A92">
      <w:numFmt w:val="bullet"/>
      <w:lvlText w:val="-"/>
      <w:lvlJc w:val="left"/>
      <w:pPr>
        <w:ind w:left="478" w:hanging="360"/>
      </w:pPr>
      <w:rPr>
        <w:rFonts w:ascii="Calibri" w:eastAsiaTheme="minorEastAsia" w:hAnsi="Calibri" w:cs="Calibri" w:hint="default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37346"/>
    <w:multiLevelType w:val="hybridMultilevel"/>
    <w:tmpl w:val="97A639D6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46FA8"/>
    <w:multiLevelType w:val="hybridMultilevel"/>
    <w:tmpl w:val="CD8648A0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14F58"/>
    <w:multiLevelType w:val="hybridMultilevel"/>
    <w:tmpl w:val="912A5D16"/>
    <w:lvl w:ilvl="0" w:tplc="A72E1A92">
      <w:numFmt w:val="bullet"/>
      <w:lvlText w:val="-"/>
      <w:lvlJc w:val="left"/>
      <w:pPr>
        <w:ind w:left="478" w:hanging="360"/>
      </w:pPr>
      <w:rPr>
        <w:rFonts w:ascii="Calibri" w:eastAsiaTheme="minorEastAsia" w:hAnsi="Calibri" w:cs="Calibri" w:hint="default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4" w15:restartNumberingAfterBreak="0">
    <w:nsid w:val="51F01849"/>
    <w:multiLevelType w:val="hybridMultilevel"/>
    <w:tmpl w:val="C9EC0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5C53"/>
    <w:multiLevelType w:val="hybridMultilevel"/>
    <w:tmpl w:val="5BCC0C92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708BD"/>
    <w:multiLevelType w:val="hybridMultilevel"/>
    <w:tmpl w:val="DF42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E463B"/>
    <w:multiLevelType w:val="hybridMultilevel"/>
    <w:tmpl w:val="2626D9B4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C07E7"/>
    <w:multiLevelType w:val="hybridMultilevel"/>
    <w:tmpl w:val="CCB4C4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530CA"/>
    <w:multiLevelType w:val="hybridMultilevel"/>
    <w:tmpl w:val="067AD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0EC"/>
    <w:multiLevelType w:val="hybridMultilevel"/>
    <w:tmpl w:val="D43C9948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9792D"/>
    <w:multiLevelType w:val="hybridMultilevel"/>
    <w:tmpl w:val="0DD02D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7"/>
  </w:num>
  <w:num w:numId="9">
    <w:abstractNumId w:val="15"/>
  </w:num>
  <w:num w:numId="10">
    <w:abstractNumId w:val="20"/>
  </w:num>
  <w:num w:numId="11">
    <w:abstractNumId w:val="5"/>
  </w:num>
  <w:num w:numId="12">
    <w:abstractNumId w:val="12"/>
  </w:num>
  <w:num w:numId="13">
    <w:abstractNumId w:val="11"/>
  </w:num>
  <w:num w:numId="14">
    <w:abstractNumId w:val="17"/>
  </w:num>
  <w:num w:numId="15">
    <w:abstractNumId w:val="8"/>
  </w:num>
  <w:num w:numId="16">
    <w:abstractNumId w:val="14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39"/>
    <w:rsid w:val="00006A22"/>
    <w:rsid w:val="00021314"/>
    <w:rsid w:val="00022F98"/>
    <w:rsid w:val="00034D8E"/>
    <w:rsid w:val="00045D10"/>
    <w:rsid w:val="0005043C"/>
    <w:rsid w:val="00051508"/>
    <w:rsid w:val="000819EA"/>
    <w:rsid w:val="00084BE8"/>
    <w:rsid w:val="001553D4"/>
    <w:rsid w:val="00173FC0"/>
    <w:rsid w:val="001C3C45"/>
    <w:rsid w:val="001E79C4"/>
    <w:rsid w:val="0022560F"/>
    <w:rsid w:val="002374DB"/>
    <w:rsid w:val="002B1B39"/>
    <w:rsid w:val="002C1B6D"/>
    <w:rsid w:val="002D780C"/>
    <w:rsid w:val="00333FED"/>
    <w:rsid w:val="0039173A"/>
    <w:rsid w:val="003A63B4"/>
    <w:rsid w:val="003E3784"/>
    <w:rsid w:val="004030D2"/>
    <w:rsid w:val="00425D51"/>
    <w:rsid w:val="004320A7"/>
    <w:rsid w:val="0045024B"/>
    <w:rsid w:val="004512F1"/>
    <w:rsid w:val="004539E9"/>
    <w:rsid w:val="004715DA"/>
    <w:rsid w:val="004A4F3F"/>
    <w:rsid w:val="004B5AEC"/>
    <w:rsid w:val="004F0272"/>
    <w:rsid w:val="005467F0"/>
    <w:rsid w:val="0055097D"/>
    <w:rsid w:val="005563B8"/>
    <w:rsid w:val="00565028"/>
    <w:rsid w:val="005974AF"/>
    <w:rsid w:val="005A3DE6"/>
    <w:rsid w:val="005A6906"/>
    <w:rsid w:val="005D15C9"/>
    <w:rsid w:val="005D5418"/>
    <w:rsid w:val="00606340"/>
    <w:rsid w:val="0061748C"/>
    <w:rsid w:val="00630B74"/>
    <w:rsid w:val="00683E8E"/>
    <w:rsid w:val="006A0F79"/>
    <w:rsid w:val="006A5D4A"/>
    <w:rsid w:val="006B071D"/>
    <w:rsid w:val="006B7C0D"/>
    <w:rsid w:val="00712F4D"/>
    <w:rsid w:val="007469C4"/>
    <w:rsid w:val="00766259"/>
    <w:rsid w:val="007B65BD"/>
    <w:rsid w:val="007E168D"/>
    <w:rsid w:val="007E316D"/>
    <w:rsid w:val="007E4833"/>
    <w:rsid w:val="007E6552"/>
    <w:rsid w:val="007F3475"/>
    <w:rsid w:val="0081124E"/>
    <w:rsid w:val="0083234A"/>
    <w:rsid w:val="008A67C7"/>
    <w:rsid w:val="008E05ED"/>
    <w:rsid w:val="00904D52"/>
    <w:rsid w:val="009205B5"/>
    <w:rsid w:val="00971E64"/>
    <w:rsid w:val="00985BE0"/>
    <w:rsid w:val="0099649A"/>
    <w:rsid w:val="009A3410"/>
    <w:rsid w:val="009C1DD3"/>
    <w:rsid w:val="009D1871"/>
    <w:rsid w:val="009E40D2"/>
    <w:rsid w:val="009F1B42"/>
    <w:rsid w:val="00A05D0B"/>
    <w:rsid w:val="00A1706B"/>
    <w:rsid w:val="00A27E5E"/>
    <w:rsid w:val="00A47413"/>
    <w:rsid w:val="00A53AEC"/>
    <w:rsid w:val="00A56435"/>
    <w:rsid w:val="00AD7135"/>
    <w:rsid w:val="00AD71AD"/>
    <w:rsid w:val="00AE3BDC"/>
    <w:rsid w:val="00AE430A"/>
    <w:rsid w:val="00AF38D3"/>
    <w:rsid w:val="00B064AF"/>
    <w:rsid w:val="00B31AF9"/>
    <w:rsid w:val="00BA17D0"/>
    <w:rsid w:val="00BC0D54"/>
    <w:rsid w:val="00BC6DDC"/>
    <w:rsid w:val="00BD66FC"/>
    <w:rsid w:val="00C4186E"/>
    <w:rsid w:val="00C46E41"/>
    <w:rsid w:val="00C54F6E"/>
    <w:rsid w:val="00C71035"/>
    <w:rsid w:val="00CA1213"/>
    <w:rsid w:val="00CB4FFE"/>
    <w:rsid w:val="00CC62B2"/>
    <w:rsid w:val="00D039FA"/>
    <w:rsid w:val="00D079CF"/>
    <w:rsid w:val="00D11BD4"/>
    <w:rsid w:val="00D168FC"/>
    <w:rsid w:val="00D24F38"/>
    <w:rsid w:val="00D37CED"/>
    <w:rsid w:val="00D447F3"/>
    <w:rsid w:val="00D46B25"/>
    <w:rsid w:val="00D80FE6"/>
    <w:rsid w:val="00DA3A03"/>
    <w:rsid w:val="00DB5F71"/>
    <w:rsid w:val="00DE7F37"/>
    <w:rsid w:val="00E1678E"/>
    <w:rsid w:val="00E44801"/>
    <w:rsid w:val="00E94B8E"/>
    <w:rsid w:val="00EB05EE"/>
    <w:rsid w:val="00EB4BD4"/>
    <w:rsid w:val="00EB6CD4"/>
    <w:rsid w:val="00EF03AB"/>
    <w:rsid w:val="00F11E99"/>
    <w:rsid w:val="00F2162A"/>
    <w:rsid w:val="00F21ECF"/>
    <w:rsid w:val="00F27213"/>
    <w:rsid w:val="00F8623E"/>
    <w:rsid w:val="00F95DC0"/>
    <w:rsid w:val="00FB67E1"/>
    <w:rsid w:val="020B3189"/>
    <w:rsid w:val="15D8A0F3"/>
    <w:rsid w:val="47E52005"/>
    <w:rsid w:val="48C1EF22"/>
    <w:rsid w:val="49CCE2BB"/>
    <w:rsid w:val="664F7DD9"/>
    <w:rsid w:val="6BD2E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4B32CF"/>
  <w15:chartTrackingRefBased/>
  <w15:docId w15:val="{D1EB59EA-AC8A-48F3-A889-9A9119A7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NormalWeb">
    <w:name w:val="Normal (Web)"/>
    <w:basedOn w:val="Normal"/>
    <w:uiPriority w:val="99"/>
    <w:unhideWhenUsed/>
    <w:rsid w:val="00D0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03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2" ma:contentTypeDescription="Create a new document." ma:contentTypeScope="" ma:versionID="02a2fa71d2859a4554f66c03f836fa0c">
  <xsd:schema xmlns:xsd="http://www.w3.org/2001/XMLSchema" xmlns:xs="http://www.w3.org/2001/XMLSchema" xmlns:p="http://schemas.microsoft.com/office/2006/metadata/properties" xmlns:ns2="ed3e34cf-7efe-43eb-b380-d72733cec4ed" xmlns:ns3="81d0248a-2e06-49b4-89f7-b9bc29f945c9" targetNamespace="http://schemas.microsoft.com/office/2006/metadata/properties" ma:root="true" ma:fieldsID="7dccd852218fe55e615dc625c1b5d285" ns2:_="" ns3:_="">
    <xsd:import namespace="ed3e34cf-7efe-43eb-b380-d72733cec4ed"/>
    <xsd:import namespace="81d0248a-2e06-49b4-89f7-b9bc29f945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0C7F8-7FB6-4138-A751-73AA71794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A0F4E7-7D0D-43E2-BB3A-BA0A8FCF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34cf-7efe-43eb-b380-d72733cec4ed"/>
    <ds:schemaRef ds:uri="81d0248a-2e06-49b4-89f7-b9bc29f94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2BCEB-8AF0-4615-AE6C-8CCB8555CF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67BFE7-B247-42A9-BF9A-3667A8C190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1671</Words>
  <Characters>9525</Characters>
  <DocSecurity>0</DocSecurity>
  <Lines>79</Lines>
  <Paragraphs>22</Paragraphs>
  <ScaleCrop>false</ScaleCrop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2020-02-09T17:38:00Z</cp:lastPrinted>
  <dcterms:created xsi:type="dcterms:W3CDTF">2021-06-07T23:29:00Z</dcterms:created>
  <dcterms:modified xsi:type="dcterms:W3CDTF">2021-07-28T22:25:00Z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</Properties>
</file>