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55D74" w14:textId="77777777" w:rsidR="00F52477" w:rsidRDefault="00906DB6">
      <w:pPr>
        <w:pStyle w:val="Heading1"/>
        <w:rPr>
          <w:b/>
        </w:rPr>
      </w:pPr>
      <w:r>
        <w:rPr>
          <w:b/>
        </w:rPr>
        <w:t xml:space="preserve">Social Studies Level 1 Course Outline 1 </w:t>
      </w:r>
    </w:p>
    <w:p w14:paraId="797EEA4D" w14:textId="77777777" w:rsidR="00F52477" w:rsidRDefault="00906DB6">
      <w:pPr>
        <w:pStyle w:val="Heading1"/>
        <w:rPr>
          <w:sz w:val="26"/>
          <w:szCs w:val="26"/>
        </w:rPr>
      </w:pPr>
      <w:r>
        <w:rPr>
          <w:sz w:val="26"/>
          <w:szCs w:val="26"/>
        </w:rPr>
        <w:t xml:space="preserve">Guide to aid teacher planning only - designed to be printed or viewed in A3, Landscape. </w:t>
      </w:r>
    </w:p>
    <w:p w14:paraId="14EF90E6" w14:textId="77777777" w:rsidR="00F52477" w:rsidRDefault="00906DB6">
      <w:pPr>
        <w:pStyle w:val="Heading2"/>
      </w:pPr>
      <w:r>
        <w:t>Purpose</w:t>
      </w:r>
    </w:p>
    <w:p w14:paraId="45968406" w14:textId="77777777" w:rsidR="00F52477" w:rsidRDefault="00906DB6">
      <w:r>
        <w:t xml:space="preserve">This example Course Outline has been produced to help teachers and schools understand the new NCEA Learning and Assessment </w:t>
      </w:r>
      <w:proofErr w:type="gramStart"/>
      <w:r>
        <w:t>matrices, and</w:t>
      </w:r>
      <w:proofErr w:type="gramEnd"/>
      <w:r>
        <w:t xml:space="preserve"> could be used to create a year-long programme of learning. It will give teachers ideas of how the new standards might work to assess the curriculum at a particular level. </w:t>
      </w:r>
    </w:p>
    <w:p w14:paraId="3A53A40F" w14:textId="77777777" w:rsidR="00F52477" w:rsidRDefault="00906DB6">
      <w:pPr>
        <w:pStyle w:val="Heading2"/>
      </w:pPr>
      <w:r>
        <w:t>Context</w:t>
      </w:r>
    </w:p>
    <w:p w14:paraId="35C9B109" w14:textId="3B597CB3" w:rsidR="00F52477" w:rsidRDefault="00906DB6">
      <w:r>
        <w:t>Designating Significant Natural Areas: exploring decision</w:t>
      </w:r>
      <w:r w:rsidR="08665120">
        <w:t>-</w:t>
      </w:r>
      <w:r>
        <w:t>making about land in multiple contexts</w:t>
      </w:r>
      <w:r w:rsidR="19AD8F2B">
        <w:t>.</w:t>
      </w:r>
    </w:p>
    <w:tbl>
      <w:tblPr>
        <w:tblStyle w:val="a"/>
        <w:tblW w:w="2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4"/>
        <w:gridCol w:w="14738"/>
        <w:gridCol w:w="1984"/>
      </w:tblGrid>
      <w:tr w:rsidR="00F52477" w14:paraId="280500B5" w14:textId="77777777" w:rsidTr="154CD1B2">
        <w:trPr>
          <w:trHeight w:val="827"/>
        </w:trPr>
        <w:tc>
          <w:tcPr>
            <w:tcW w:w="4394" w:type="dxa"/>
            <w:shd w:val="clear" w:color="auto" w:fill="DEEBF6"/>
          </w:tcPr>
          <w:p w14:paraId="15997B17" w14:textId="77777777" w:rsidR="00F52477" w:rsidRDefault="00906DB6">
            <w:pPr>
              <w:pBdr>
                <w:top w:val="nil"/>
                <w:left w:val="nil"/>
                <w:bottom w:val="nil"/>
                <w:right w:val="nil"/>
                <w:between w:val="nil"/>
              </w:pBdr>
              <w:tabs>
                <w:tab w:val="left" w:pos="3700"/>
              </w:tabs>
              <w:spacing w:after="160"/>
              <w:ind w:right="286"/>
              <w:rPr>
                <w:b/>
                <w:color w:val="231F20"/>
              </w:rPr>
            </w:pPr>
            <w:r>
              <w:rPr>
                <w:b/>
                <w:color w:val="231F20"/>
              </w:rPr>
              <w:t>Significant Learning</w:t>
            </w:r>
          </w:p>
        </w:tc>
        <w:tc>
          <w:tcPr>
            <w:tcW w:w="14738" w:type="dxa"/>
            <w:shd w:val="clear" w:color="auto" w:fill="DEEBF6"/>
          </w:tcPr>
          <w:p w14:paraId="3C13EC82" w14:textId="77777777" w:rsidR="00F52477" w:rsidRDefault="00906DB6">
            <w:pPr>
              <w:pBdr>
                <w:top w:val="nil"/>
                <w:left w:val="nil"/>
                <w:bottom w:val="nil"/>
                <w:right w:val="nil"/>
                <w:between w:val="nil"/>
              </w:pBdr>
              <w:tabs>
                <w:tab w:val="left" w:pos="3700"/>
              </w:tabs>
              <w:spacing w:after="160"/>
              <w:ind w:right="286"/>
              <w:rPr>
                <w:b/>
                <w:color w:val="231F20"/>
              </w:rPr>
            </w:pPr>
            <w:r>
              <w:rPr>
                <w:b/>
                <w:color w:val="231F20"/>
              </w:rPr>
              <w:t>Learning activities and assessment opportunities</w:t>
            </w:r>
          </w:p>
          <w:p w14:paraId="6365182F" w14:textId="77777777" w:rsidR="00F52477" w:rsidRDefault="00906DB6">
            <w:pPr>
              <w:pBdr>
                <w:top w:val="nil"/>
                <w:left w:val="nil"/>
                <w:bottom w:val="nil"/>
                <w:right w:val="nil"/>
                <w:between w:val="nil"/>
              </w:pBdr>
              <w:tabs>
                <w:tab w:val="left" w:pos="3700"/>
              </w:tabs>
              <w:spacing w:after="160"/>
              <w:ind w:right="286"/>
              <w:rPr>
                <w:color w:val="231F20"/>
              </w:rPr>
            </w:pPr>
            <w:r>
              <w:rPr>
                <w:color w:val="231F20"/>
              </w:rPr>
              <w:t>Throughout the year assessment for learning happens often. Evidence may also be collected for summative assessment.</w:t>
            </w:r>
          </w:p>
          <w:p w14:paraId="385D9E90" w14:textId="77777777" w:rsidR="00F52477" w:rsidRDefault="00F52477">
            <w:pPr>
              <w:pBdr>
                <w:top w:val="nil"/>
                <w:left w:val="nil"/>
                <w:bottom w:val="nil"/>
                <w:right w:val="nil"/>
                <w:between w:val="nil"/>
              </w:pBdr>
              <w:tabs>
                <w:tab w:val="left" w:pos="3700"/>
              </w:tabs>
              <w:spacing w:after="160"/>
              <w:ind w:right="286"/>
              <w:rPr>
                <w:b/>
                <w:color w:val="231F20"/>
              </w:rPr>
            </w:pPr>
          </w:p>
        </w:tc>
        <w:tc>
          <w:tcPr>
            <w:tcW w:w="1984" w:type="dxa"/>
            <w:shd w:val="clear" w:color="auto" w:fill="DEEBF6"/>
          </w:tcPr>
          <w:p w14:paraId="7A98CBD5" w14:textId="77777777" w:rsidR="00F52477" w:rsidRDefault="00906DB6">
            <w:pPr>
              <w:pBdr>
                <w:top w:val="nil"/>
                <w:left w:val="nil"/>
                <w:bottom w:val="nil"/>
                <w:right w:val="nil"/>
                <w:between w:val="nil"/>
              </w:pBdr>
              <w:tabs>
                <w:tab w:val="left" w:pos="3700"/>
              </w:tabs>
              <w:spacing w:after="160"/>
              <w:ind w:right="286"/>
              <w:rPr>
                <w:b/>
                <w:color w:val="231F20"/>
                <w:sz w:val="20"/>
                <w:szCs w:val="20"/>
              </w:rPr>
            </w:pPr>
            <w:r>
              <w:rPr>
                <w:b/>
                <w:color w:val="231F20"/>
                <w:sz w:val="20"/>
                <w:szCs w:val="20"/>
              </w:rPr>
              <w:t xml:space="preserve">Duration </w:t>
            </w:r>
          </w:p>
          <w:p w14:paraId="52D09C32" w14:textId="77777777" w:rsidR="00F52477" w:rsidRDefault="00906DB6">
            <w:pPr>
              <w:pBdr>
                <w:top w:val="nil"/>
                <w:left w:val="nil"/>
                <w:bottom w:val="nil"/>
                <w:right w:val="nil"/>
                <w:between w:val="nil"/>
              </w:pBdr>
              <w:tabs>
                <w:tab w:val="left" w:pos="3700"/>
              </w:tabs>
              <w:spacing w:after="160"/>
              <w:ind w:right="286"/>
              <w:rPr>
                <w:b/>
                <w:color w:val="231F20"/>
              </w:rPr>
            </w:pPr>
            <w:r>
              <w:rPr>
                <w:color w:val="231F20"/>
                <w:sz w:val="20"/>
                <w:szCs w:val="20"/>
              </w:rPr>
              <w:t>Total of 32 weeks</w:t>
            </w:r>
            <w:r>
              <w:rPr>
                <w:b/>
                <w:color w:val="231F20"/>
                <w:sz w:val="20"/>
                <w:szCs w:val="20"/>
              </w:rPr>
              <w:t xml:space="preserve">  </w:t>
            </w:r>
          </w:p>
        </w:tc>
      </w:tr>
      <w:tr w:rsidR="00F52477" w14:paraId="4603F647" w14:textId="77777777" w:rsidTr="154CD1B2">
        <w:trPr>
          <w:trHeight w:val="1164"/>
        </w:trPr>
        <w:tc>
          <w:tcPr>
            <w:tcW w:w="4394" w:type="dxa"/>
            <w:shd w:val="clear" w:color="auto" w:fill="auto"/>
          </w:tcPr>
          <w:p w14:paraId="62F8F1B9" w14:textId="77777777" w:rsidR="00F52477" w:rsidRDefault="00906DB6">
            <w:pPr>
              <w:numPr>
                <w:ilvl w:val="0"/>
                <w:numId w:val="5"/>
              </w:numPr>
              <w:ind w:right="30"/>
              <w:rPr>
                <w:color w:val="231F20"/>
              </w:rPr>
            </w:pPr>
            <w:r>
              <w:rPr>
                <w:color w:val="231F20"/>
              </w:rPr>
              <w:t>Introduction to Social Studies</w:t>
            </w:r>
          </w:p>
        </w:tc>
        <w:tc>
          <w:tcPr>
            <w:tcW w:w="14738" w:type="dxa"/>
            <w:shd w:val="clear" w:color="auto" w:fill="auto"/>
          </w:tcPr>
          <w:p w14:paraId="035E3B79" w14:textId="67D75957" w:rsidR="00F52477" w:rsidRDefault="00906DB6">
            <w:pPr>
              <w:ind w:right="30"/>
              <w:rPr>
                <w:color w:val="231F20"/>
              </w:rPr>
            </w:pPr>
            <w:r w:rsidRPr="6A2D3AA2">
              <w:rPr>
                <w:color w:val="231F20"/>
              </w:rPr>
              <w:t xml:space="preserve">Start the course with whanaungatanga activity, centring on </w:t>
            </w:r>
            <w:proofErr w:type="spellStart"/>
            <w:r w:rsidRPr="6A2D3AA2">
              <w:rPr>
                <w:color w:val="231F20"/>
              </w:rPr>
              <w:t>ākonga</w:t>
            </w:r>
            <w:proofErr w:type="spellEnd"/>
            <w:r w:rsidRPr="6A2D3AA2">
              <w:rPr>
                <w:color w:val="231F20"/>
              </w:rPr>
              <w:t xml:space="preserve"> and connections to “social” and “society” </w:t>
            </w:r>
          </w:p>
        </w:tc>
        <w:tc>
          <w:tcPr>
            <w:tcW w:w="1984" w:type="dxa"/>
          </w:tcPr>
          <w:p w14:paraId="511C4EB2" w14:textId="77777777" w:rsidR="00F52477" w:rsidRDefault="00906DB6">
            <w:pPr>
              <w:spacing w:after="160"/>
              <w:ind w:right="30"/>
              <w:rPr>
                <w:b/>
                <w:color w:val="231F20"/>
              </w:rPr>
            </w:pPr>
            <w:r>
              <w:rPr>
                <w:b/>
                <w:color w:val="231F20"/>
              </w:rPr>
              <w:t>TERM 1</w:t>
            </w:r>
          </w:p>
        </w:tc>
      </w:tr>
      <w:tr w:rsidR="00F52477" w14:paraId="5E236BE9" w14:textId="77777777" w:rsidTr="154CD1B2">
        <w:trPr>
          <w:trHeight w:val="1164"/>
        </w:trPr>
        <w:tc>
          <w:tcPr>
            <w:tcW w:w="4394" w:type="dxa"/>
            <w:shd w:val="clear" w:color="auto" w:fill="auto"/>
          </w:tcPr>
          <w:p w14:paraId="210BE60D" w14:textId="59D4956E" w:rsidR="00F52477" w:rsidRDefault="00906DB6">
            <w:pPr>
              <w:numPr>
                <w:ilvl w:val="0"/>
                <w:numId w:val="10"/>
              </w:numPr>
              <w:ind w:right="30"/>
              <w:rPr>
                <w:color w:val="231F20"/>
              </w:rPr>
            </w:pPr>
            <w:r w:rsidRPr="6A2D3AA2">
              <w:rPr>
                <w:color w:val="231F20"/>
              </w:rPr>
              <w:t>identify and understand the key elements of the social inquiry process</w:t>
            </w:r>
          </w:p>
          <w:p w14:paraId="6085358C" w14:textId="77777777" w:rsidR="00F52477" w:rsidRDefault="00F52477">
            <w:pPr>
              <w:spacing w:after="160" w:line="256" w:lineRule="auto"/>
              <w:ind w:left="720"/>
              <w:rPr>
                <w:color w:val="231F20"/>
                <w:sz w:val="20"/>
                <w:szCs w:val="20"/>
              </w:rPr>
            </w:pPr>
          </w:p>
          <w:p w14:paraId="716417DE" w14:textId="77777777" w:rsidR="00F52477" w:rsidRDefault="00F52477">
            <w:pPr>
              <w:ind w:left="720" w:right="30"/>
              <w:rPr>
                <w:color w:val="231F20"/>
              </w:rPr>
            </w:pPr>
          </w:p>
        </w:tc>
        <w:tc>
          <w:tcPr>
            <w:tcW w:w="14738" w:type="dxa"/>
            <w:shd w:val="clear" w:color="auto" w:fill="auto"/>
          </w:tcPr>
          <w:p w14:paraId="27F4A1F3" w14:textId="77777777" w:rsidR="00F52477" w:rsidRDefault="00906DB6">
            <w:pPr>
              <w:numPr>
                <w:ilvl w:val="0"/>
                <w:numId w:val="11"/>
              </w:numPr>
              <w:ind w:right="30"/>
              <w:rPr>
                <w:color w:val="231F20"/>
              </w:rPr>
            </w:pPr>
            <w:r>
              <w:rPr>
                <w:color w:val="231F20"/>
              </w:rPr>
              <w:t>Identify and understand the key elements of the social inquiry process</w:t>
            </w:r>
          </w:p>
          <w:p w14:paraId="6EF5BC52" w14:textId="0A3635D1" w:rsidR="00F52477" w:rsidRDefault="00906DB6">
            <w:pPr>
              <w:numPr>
                <w:ilvl w:val="0"/>
                <w:numId w:val="11"/>
              </w:numPr>
              <w:ind w:right="30"/>
              <w:rPr>
                <w:color w:val="231F20"/>
              </w:rPr>
            </w:pPr>
            <w:proofErr w:type="spellStart"/>
            <w:r w:rsidRPr="6A2D3AA2">
              <w:rPr>
                <w:color w:val="231F20"/>
              </w:rPr>
              <w:t>Ākonga</w:t>
            </w:r>
            <w:proofErr w:type="spellEnd"/>
            <w:r w:rsidRPr="6A2D3AA2">
              <w:rPr>
                <w:color w:val="231F20"/>
              </w:rPr>
              <w:t xml:space="preserve"> are given a social inquiry diagram to redesign in their own words. Using their own diagram, </w:t>
            </w:r>
            <w:proofErr w:type="spellStart"/>
            <w:r w:rsidR="7A491300" w:rsidRPr="6A2D3AA2">
              <w:rPr>
                <w:color w:val="231F20"/>
              </w:rPr>
              <w:t>ākonga</w:t>
            </w:r>
            <w:proofErr w:type="spellEnd"/>
            <w:r w:rsidR="7A491300" w:rsidRPr="6A2D3AA2">
              <w:rPr>
                <w:color w:val="231F20"/>
              </w:rPr>
              <w:t xml:space="preserve"> </w:t>
            </w:r>
            <w:r w:rsidRPr="6A2D3AA2">
              <w:rPr>
                <w:color w:val="231F20"/>
              </w:rPr>
              <w:t>read news articles about current contemporary issues and fill in their diagram, highlighting key aspects such as: what is the issue about, what are people thinking about the issue</w:t>
            </w:r>
            <w:r w:rsidR="6D54DF80" w:rsidRPr="6A2D3AA2">
              <w:rPr>
                <w:color w:val="231F20"/>
              </w:rPr>
              <w:t>,</w:t>
            </w:r>
            <w:r w:rsidRPr="6A2D3AA2">
              <w:rPr>
                <w:color w:val="231F20"/>
              </w:rPr>
              <w:t xml:space="preserve"> and what are people doing about the issue? </w:t>
            </w:r>
            <w:proofErr w:type="spellStart"/>
            <w:r w:rsidR="61C0ABFF" w:rsidRPr="6A2D3AA2">
              <w:rPr>
                <w:color w:val="231F20"/>
              </w:rPr>
              <w:t>Ākonga</w:t>
            </w:r>
            <w:proofErr w:type="spellEnd"/>
            <w:r w:rsidR="61C0ABFF" w:rsidRPr="6A2D3AA2">
              <w:rPr>
                <w:color w:val="231F20"/>
              </w:rPr>
              <w:t xml:space="preserve"> </w:t>
            </w:r>
            <w:r w:rsidRPr="6A2D3AA2">
              <w:rPr>
                <w:color w:val="231F20"/>
              </w:rPr>
              <w:t>can then predict what happens next and evaluate the importance of the current issue in their lives and the lives of others</w:t>
            </w:r>
          </w:p>
          <w:p w14:paraId="644675D8" w14:textId="77777777" w:rsidR="00F52477" w:rsidRDefault="00906DB6">
            <w:pPr>
              <w:numPr>
                <w:ilvl w:val="0"/>
                <w:numId w:val="11"/>
              </w:numPr>
              <w:ind w:right="30"/>
              <w:rPr>
                <w:color w:val="231F20"/>
              </w:rPr>
            </w:pPr>
            <w:proofErr w:type="spellStart"/>
            <w:r>
              <w:rPr>
                <w:color w:val="231F20"/>
              </w:rPr>
              <w:t>Ākonga</w:t>
            </w:r>
            <w:proofErr w:type="spellEnd"/>
            <w:r>
              <w:rPr>
                <w:color w:val="231F20"/>
              </w:rPr>
              <w:t xml:space="preserve"> complete ‘speed debate’ activity or human values continuum activity, responding to their opinions on complex, contemporary issues</w:t>
            </w:r>
          </w:p>
          <w:p w14:paraId="7E23DA93" w14:textId="0E70C924" w:rsidR="00F52477" w:rsidRDefault="00906DB6">
            <w:pPr>
              <w:numPr>
                <w:ilvl w:val="0"/>
                <w:numId w:val="11"/>
              </w:numPr>
              <w:ind w:right="30"/>
              <w:rPr>
                <w:color w:val="231F20"/>
              </w:rPr>
            </w:pPr>
            <w:r w:rsidRPr="6A2D3AA2">
              <w:rPr>
                <w:color w:val="231F20"/>
              </w:rPr>
              <w:t xml:space="preserve">Set up a </w:t>
            </w:r>
            <w:proofErr w:type="spellStart"/>
            <w:r w:rsidRPr="6A2D3AA2">
              <w:rPr>
                <w:color w:val="231F20"/>
              </w:rPr>
              <w:t>talanoa</w:t>
            </w:r>
            <w:proofErr w:type="spellEnd"/>
            <w:r w:rsidRPr="6A2D3AA2">
              <w:rPr>
                <w:color w:val="231F20"/>
              </w:rPr>
              <w:t xml:space="preserve"> to reflect on how </w:t>
            </w:r>
            <w:proofErr w:type="spellStart"/>
            <w:r w:rsidRPr="6A2D3AA2">
              <w:rPr>
                <w:color w:val="231F20"/>
              </w:rPr>
              <w:t>ākonga</w:t>
            </w:r>
            <w:proofErr w:type="spellEnd"/>
            <w:r w:rsidRPr="6A2D3AA2">
              <w:rPr>
                <w:color w:val="231F20"/>
              </w:rPr>
              <w:t xml:space="preserve"> opinions and ideas have been formed - who or what is influential in forming their opinions? Did they find</w:t>
            </w:r>
            <w:r w:rsidR="3ED05C74" w:rsidRPr="6A2D3AA2">
              <w:rPr>
                <w:color w:val="231F20"/>
              </w:rPr>
              <w:t xml:space="preserve"> that</w:t>
            </w:r>
            <w:r w:rsidRPr="6A2D3AA2">
              <w:rPr>
                <w:color w:val="231F20"/>
              </w:rPr>
              <w:t xml:space="preserve"> people had differing views to them? Why might that be? </w:t>
            </w:r>
          </w:p>
        </w:tc>
        <w:tc>
          <w:tcPr>
            <w:tcW w:w="1984" w:type="dxa"/>
          </w:tcPr>
          <w:p w14:paraId="408523F3" w14:textId="77777777" w:rsidR="00F52477" w:rsidRDefault="00F52477">
            <w:pPr>
              <w:spacing w:after="160"/>
              <w:ind w:right="30"/>
              <w:rPr>
                <w:color w:val="231F20"/>
              </w:rPr>
            </w:pPr>
          </w:p>
          <w:p w14:paraId="4EC10681" w14:textId="77777777" w:rsidR="00F52477" w:rsidRDefault="00906DB6">
            <w:pPr>
              <w:spacing w:after="160"/>
              <w:ind w:right="30"/>
              <w:rPr>
                <w:color w:val="231F20"/>
              </w:rPr>
            </w:pPr>
            <w:r>
              <w:rPr>
                <w:color w:val="231F20"/>
              </w:rPr>
              <w:t>Weeks 1 &amp; 2</w:t>
            </w:r>
          </w:p>
        </w:tc>
      </w:tr>
      <w:tr w:rsidR="00F52477" w14:paraId="56BB4BFF" w14:textId="77777777" w:rsidTr="154CD1B2">
        <w:trPr>
          <w:trHeight w:val="1164"/>
        </w:trPr>
        <w:tc>
          <w:tcPr>
            <w:tcW w:w="4394" w:type="dxa"/>
            <w:shd w:val="clear" w:color="auto" w:fill="auto"/>
          </w:tcPr>
          <w:p w14:paraId="0FEFBCD0" w14:textId="77777777" w:rsidR="00F52477" w:rsidRDefault="00F52477">
            <w:pPr>
              <w:pBdr>
                <w:top w:val="nil"/>
                <w:left w:val="nil"/>
                <w:bottom w:val="nil"/>
                <w:right w:val="nil"/>
                <w:between w:val="nil"/>
              </w:pBdr>
              <w:spacing w:after="160"/>
              <w:ind w:right="30"/>
              <w:rPr>
                <w:color w:val="231F20"/>
              </w:rPr>
            </w:pPr>
          </w:p>
          <w:p w14:paraId="7B2B3201" w14:textId="77777777" w:rsidR="00F52477" w:rsidRDefault="00906DB6">
            <w:pPr>
              <w:numPr>
                <w:ilvl w:val="0"/>
                <w:numId w:val="16"/>
              </w:numPr>
            </w:pPr>
            <w:r>
              <w:t xml:space="preserve">learn that society has a range of systems and structures such as social, political, cultural, spiritual with decision-making frameworks, </w:t>
            </w:r>
            <w:proofErr w:type="gramStart"/>
            <w:r>
              <w:t>roles</w:t>
            </w:r>
            <w:proofErr w:type="gramEnd"/>
            <w:r>
              <w:t xml:space="preserve"> and responsibilities</w:t>
            </w:r>
          </w:p>
          <w:p w14:paraId="432A4447" w14:textId="77777777" w:rsidR="00F52477" w:rsidRDefault="00F52477">
            <w:pPr>
              <w:ind w:left="720"/>
            </w:pPr>
          </w:p>
          <w:p w14:paraId="478A31A2" w14:textId="77777777" w:rsidR="00F52477" w:rsidRDefault="00906DB6">
            <w:pPr>
              <w:numPr>
                <w:ilvl w:val="0"/>
                <w:numId w:val="16"/>
              </w:numPr>
              <w:spacing w:after="160" w:line="256" w:lineRule="auto"/>
            </w:pPr>
            <w:r>
              <w:t>learn about how a global flow or process has impacted on communities in the past and continue to shape communities today</w:t>
            </w:r>
          </w:p>
          <w:p w14:paraId="1B9EE587" w14:textId="0EB7EA51" w:rsidR="00F52477" w:rsidRDefault="00906DB6">
            <w:pPr>
              <w:numPr>
                <w:ilvl w:val="0"/>
                <w:numId w:val="16"/>
              </w:numPr>
              <w:spacing w:after="160"/>
              <w:ind w:right="30"/>
            </w:pPr>
            <w:r>
              <w:t>understand that identities and culture</w:t>
            </w:r>
            <w:r w:rsidRPr="50C0E3D2">
              <w:rPr>
                <w:sz w:val="16"/>
                <w:szCs w:val="16"/>
              </w:rPr>
              <w:t xml:space="preserve"> </w:t>
            </w:r>
            <w:r>
              <w:t>can be multiple, dynamic</w:t>
            </w:r>
            <w:r w:rsidR="293C783C">
              <w:t>,</w:t>
            </w:r>
            <w:r>
              <w:t xml:space="preserve"> and change in response to shifts, such as cultural, economic, political, and religious influences within society</w:t>
            </w:r>
          </w:p>
          <w:p w14:paraId="39D81F12" w14:textId="77777777" w:rsidR="00F52477" w:rsidRDefault="00F52477">
            <w:pPr>
              <w:ind w:left="720"/>
            </w:pPr>
          </w:p>
        </w:tc>
        <w:tc>
          <w:tcPr>
            <w:tcW w:w="14738" w:type="dxa"/>
            <w:shd w:val="clear" w:color="auto" w:fill="auto"/>
          </w:tcPr>
          <w:p w14:paraId="332CC3C4" w14:textId="77777777" w:rsidR="00F52477" w:rsidRDefault="00906DB6">
            <w:pPr>
              <w:pBdr>
                <w:top w:val="nil"/>
                <w:left w:val="nil"/>
                <w:bottom w:val="nil"/>
                <w:right w:val="nil"/>
                <w:between w:val="nil"/>
              </w:pBdr>
              <w:spacing w:after="160"/>
              <w:ind w:right="30"/>
              <w:rPr>
                <w:color w:val="231F20"/>
              </w:rPr>
            </w:pPr>
            <w:r>
              <w:rPr>
                <w:color w:val="231F20"/>
              </w:rPr>
              <w:t xml:space="preserve">Gauging prior knowledge of diverse systems and structures, which can include global, national, local, </w:t>
            </w:r>
            <w:proofErr w:type="spellStart"/>
            <w:r>
              <w:rPr>
                <w:color w:val="231F20"/>
              </w:rPr>
              <w:t>te</w:t>
            </w:r>
            <w:proofErr w:type="spellEnd"/>
            <w:r>
              <w:rPr>
                <w:color w:val="231F20"/>
              </w:rPr>
              <w:t xml:space="preserve"> </w:t>
            </w:r>
            <w:proofErr w:type="spellStart"/>
            <w:r>
              <w:rPr>
                <w:color w:val="231F20"/>
              </w:rPr>
              <w:t>ao</w:t>
            </w:r>
            <w:proofErr w:type="spellEnd"/>
            <w:r>
              <w:rPr>
                <w:color w:val="231F20"/>
              </w:rPr>
              <w:t xml:space="preserve"> Māori, and Pasifika, via any of the following ways:</w:t>
            </w:r>
          </w:p>
          <w:p w14:paraId="575F01F4" w14:textId="77777777" w:rsidR="00F52477" w:rsidRDefault="00906DB6">
            <w:pPr>
              <w:numPr>
                <w:ilvl w:val="0"/>
                <w:numId w:val="9"/>
              </w:numPr>
              <w:spacing w:after="160"/>
              <w:ind w:right="30"/>
              <w:rPr>
                <w:color w:val="231F20"/>
              </w:rPr>
            </w:pPr>
            <w:proofErr w:type="spellStart"/>
            <w:r>
              <w:rPr>
                <w:color w:val="231F20"/>
              </w:rPr>
              <w:t>Mentimeter</w:t>
            </w:r>
            <w:proofErr w:type="spellEnd"/>
            <w:r>
              <w:rPr>
                <w:color w:val="231F20"/>
              </w:rPr>
              <w:t xml:space="preserve"> - collaborative tool </w:t>
            </w:r>
          </w:p>
          <w:p w14:paraId="72DADFFA" w14:textId="77777777" w:rsidR="00F52477" w:rsidRDefault="00906DB6">
            <w:pPr>
              <w:numPr>
                <w:ilvl w:val="0"/>
                <w:numId w:val="9"/>
              </w:numPr>
              <w:spacing w:after="160"/>
              <w:ind w:right="30"/>
              <w:rPr>
                <w:color w:val="231F20"/>
              </w:rPr>
            </w:pPr>
            <w:r>
              <w:rPr>
                <w:color w:val="231F20"/>
              </w:rPr>
              <w:t>Discussion</w:t>
            </w:r>
          </w:p>
          <w:p w14:paraId="51CF8111" w14:textId="6B93BBC6" w:rsidR="00F52477" w:rsidRDefault="00906DB6">
            <w:pPr>
              <w:numPr>
                <w:ilvl w:val="0"/>
                <w:numId w:val="9"/>
              </w:numPr>
              <w:spacing w:after="160"/>
              <w:ind w:right="30"/>
              <w:rPr>
                <w:color w:val="231F20"/>
              </w:rPr>
            </w:pPr>
            <w:r w:rsidRPr="6A2D3AA2">
              <w:rPr>
                <w:color w:val="231F20"/>
              </w:rPr>
              <w:t xml:space="preserve">Mind map </w:t>
            </w:r>
            <w:r w:rsidR="6701AF1F" w:rsidRPr="6A2D3AA2">
              <w:rPr>
                <w:color w:val="231F20"/>
              </w:rPr>
              <w:t>or</w:t>
            </w:r>
            <w:r w:rsidRPr="6A2D3AA2">
              <w:rPr>
                <w:color w:val="231F20"/>
              </w:rPr>
              <w:t xml:space="preserve"> brainstorm</w:t>
            </w:r>
            <w:r w:rsidR="5555DA48" w:rsidRPr="6A2D3AA2">
              <w:rPr>
                <w:color w:val="231F20"/>
              </w:rPr>
              <w:t>.</w:t>
            </w:r>
          </w:p>
          <w:p w14:paraId="20973DC6" w14:textId="77777777" w:rsidR="00F52477" w:rsidRDefault="00906DB6">
            <w:pPr>
              <w:pBdr>
                <w:top w:val="nil"/>
                <w:left w:val="nil"/>
                <w:bottom w:val="nil"/>
                <w:right w:val="nil"/>
                <w:between w:val="nil"/>
              </w:pBdr>
              <w:spacing w:after="160"/>
              <w:ind w:right="30"/>
              <w:rPr>
                <w:color w:val="231F20"/>
              </w:rPr>
            </w:pPr>
            <w:r>
              <w:rPr>
                <w:color w:val="231F20"/>
              </w:rPr>
              <w:t>Jigsaw activity</w:t>
            </w:r>
          </w:p>
          <w:p w14:paraId="65298B2D" w14:textId="77777777" w:rsidR="00F52477" w:rsidRDefault="00906DB6">
            <w:pPr>
              <w:pBdr>
                <w:top w:val="nil"/>
                <w:left w:val="nil"/>
                <w:bottom w:val="nil"/>
                <w:right w:val="nil"/>
                <w:between w:val="nil"/>
              </w:pBdr>
              <w:spacing w:after="160"/>
              <w:ind w:right="30"/>
              <w:rPr>
                <w:color w:val="231F20"/>
              </w:rPr>
            </w:pPr>
            <w:r>
              <w:rPr>
                <w:color w:val="231F20"/>
              </w:rPr>
              <w:t>Key questions:</w:t>
            </w:r>
          </w:p>
          <w:p w14:paraId="05CD2AAC" w14:textId="2715040A" w:rsidR="00F52477" w:rsidRDefault="00906DB6">
            <w:pPr>
              <w:numPr>
                <w:ilvl w:val="0"/>
                <w:numId w:val="6"/>
              </w:numPr>
              <w:pBdr>
                <w:top w:val="nil"/>
                <w:left w:val="nil"/>
                <w:bottom w:val="nil"/>
                <w:right w:val="nil"/>
                <w:between w:val="nil"/>
              </w:pBdr>
              <w:ind w:right="30"/>
              <w:rPr>
                <w:color w:val="231F20"/>
              </w:rPr>
            </w:pPr>
            <w:r w:rsidRPr="6A2D3AA2">
              <w:rPr>
                <w:color w:val="231F20"/>
              </w:rPr>
              <w:t>Describe your given system or structure</w:t>
            </w:r>
          </w:p>
          <w:p w14:paraId="2AEABC7C" w14:textId="77777777" w:rsidR="00F52477" w:rsidRDefault="00906DB6">
            <w:pPr>
              <w:numPr>
                <w:ilvl w:val="0"/>
                <w:numId w:val="6"/>
              </w:numPr>
              <w:pBdr>
                <w:top w:val="nil"/>
                <w:left w:val="nil"/>
                <w:bottom w:val="nil"/>
                <w:right w:val="nil"/>
                <w:between w:val="nil"/>
              </w:pBdr>
              <w:ind w:right="30"/>
              <w:rPr>
                <w:color w:val="231F20"/>
              </w:rPr>
            </w:pPr>
            <w:r>
              <w:rPr>
                <w:color w:val="231F20"/>
              </w:rPr>
              <w:t xml:space="preserve">How are decisions made within your given system or structure? </w:t>
            </w:r>
          </w:p>
          <w:p w14:paraId="0A4DBD23" w14:textId="77777777" w:rsidR="00F52477" w:rsidRDefault="00906DB6">
            <w:pPr>
              <w:numPr>
                <w:ilvl w:val="0"/>
                <w:numId w:val="6"/>
              </w:numPr>
              <w:pBdr>
                <w:top w:val="nil"/>
                <w:left w:val="nil"/>
                <w:bottom w:val="nil"/>
                <w:right w:val="nil"/>
                <w:between w:val="nil"/>
              </w:pBdr>
              <w:ind w:right="30"/>
              <w:rPr>
                <w:color w:val="231F20"/>
              </w:rPr>
            </w:pPr>
            <w:r>
              <w:rPr>
                <w:color w:val="231F20"/>
              </w:rPr>
              <w:t xml:space="preserve">Who holds power? Is it clear how they gained the power? </w:t>
            </w:r>
          </w:p>
          <w:p w14:paraId="635DA441" w14:textId="77777777" w:rsidR="00F52477" w:rsidRDefault="00906DB6">
            <w:pPr>
              <w:numPr>
                <w:ilvl w:val="0"/>
                <w:numId w:val="6"/>
              </w:numPr>
              <w:pBdr>
                <w:top w:val="nil"/>
                <w:left w:val="nil"/>
                <w:bottom w:val="nil"/>
                <w:right w:val="nil"/>
                <w:between w:val="nil"/>
              </w:pBdr>
              <w:spacing w:after="160"/>
              <w:ind w:right="30"/>
              <w:rPr>
                <w:color w:val="231F20"/>
              </w:rPr>
            </w:pPr>
            <w:r>
              <w:rPr>
                <w:color w:val="231F20"/>
              </w:rPr>
              <w:t xml:space="preserve">Provide an example of one of your given systems or structures. </w:t>
            </w:r>
          </w:p>
          <w:p w14:paraId="1A7348D4" w14:textId="77777777" w:rsidR="00F52477" w:rsidRDefault="00906DB6">
            <w:pPr>
              <w:pBdr>
                <w:top w:val="nil"/>
                <w:left w:val="nil"/>
                <w:bottom w:val="nil"/>
                <w:right w:val="nil"/>
                <w:between w:val="nil"/>
              </w:pBdr>
              <w:spacing w:after="160"/>
              <w:ind w:right="30"/>
              <w:rPr>
                <w:color w:val="231F20"/>
              </w:rPr>
            </w:pPr>
            <w:r>
              <w:rPr>
                <w:color w:val="231F20"/>
              </w:rPr>
              <w:t xml:space="preserve">Example system and structures to use for Jigsaw activity. </w:t>
            </w:r>
          </w:p>
          <w:p w14:paraId="53BDA01E" w14:textId="77777777" w:rsidR="00F52477" w:rsidRDefault="00906DB6">
            <w:pPr>
              <w:numPr>
                <w:ilvl w:val="0"/>
                <w:numId w:val="8"/>
              </w:numPr>
              <w:pBdr>
                <w:top w:val="nil"/>
                <w:left w:val="nil"/>
                <w:bottom w:val="nil"/>
                <w:right w:val="nil"/>
                <w:between w:val="nil"/>
              </w:pBdr>
              <w:ind w:right="30"/>
              <w:rPr>
                <w:color w:val="231F20"/>
              </w:rPr>
            </w:pPr>
            <w:proofErr w:type="spellStart"/>
            <w:r>
              <w:rPr>
                <w:color w:val="231F20"/>
              </w:rPr>
              <w:t>Hapū</w:t>
            </w:r>
            <w:proofErr w:type="spellEnd"/>
            <w:r>
              <w:rPr>
                <w:color w:val="231F20"/>
              </w:rPr>
              <w:t xml:space="preserve"> </w:t>
            </w:r>
          </w:p>
          <w:p w14:paraId="2CB47418" w14:textId="77777777" w:rsidR="00F52477" w:rsidRDefault="00906DB6">
            <w:pPr>
              <w:numPr>
                <w:ilvl w:val="0"/>
                <w:numId w:val="8"/>
              </w:numPr>
              <w:pBdr>
                <w:top w:val="nil"/>
                <w:left w:val="nil"/>
                <w:bottom w:val="nil"/>
                <w:right w:val="nil"/>
                <w:between w:val="nil"/>
              </w:pBdr>
              <w:ind w:right="30"/>
              <w:rPr>
                <w:color w:val="231F20"/>
              </w:rPr>
            </w:pPr>
            <w:r>
              <w:rPr>
                <w:color w:val="231F20"/>
              </w:rPr>
              <w:t>Iwi</w:t>
            </w:r>
          </w:p>
          <w:p w14:paraId="21D6845A" w14:textId="77777777" w:rsidR="00F52477" w:rsidRDefault="00906DB6">
            <w:pPr>
              <w:numPr>
                <w:ilvl w:val="0"/>
                <w:numId w:val="8"/>
              </w:numPr>
              <w:pBdr>
                <w:top w:val="nil"/>
                <w:left w:val="nil"/>
                <w:bottom w:val="nil"/>
                <w:right w:val="nil"/>
                <w:between w:val="nil"/>
              </w:pBdr>
              <w:ind w:right="30"/>
              <w:rPr>
                <w:color w:val="231F20"/>
              </w:rPr>
            </w:pPr>
            <w:r>
              <w:rPr>
                <w:color w:val="231F20"/>
              </w:rPr>
              <w:t>Council</w:t>
            </w:r>
          </w:p>
          <w:p w14:paraId="3DA03D0C" w14:textId="77777777" w:rsidR="00F52477" w:rsidRDefault="00906DB6">
            <w:pPr>
              <w:numPr>
                <w:ilvl w:val="0"/>
                <w:numId w:val="8"/>
              </w:numPr>
              <w:pBdr>
                <w:top w:val="nil"/>
                <w:left w:val="nil"/>
                <w:bottom w:val="nil"/>
                <w:right w:val="nil"/>
                <w:between w:val="nil"/>
              </w:pBdr>
              <w:ind w:right="30"/>
              <w:rPr>
                <w:color w:val="231F20"/>
              </w:rPr>
            </w:pPr>
            <w:r>
              <w:rPr>
                <w:color w:val="231F20"/>
              </w:rPr>
              <w:t>Boards of Trustees</w:t>
            </w:r>
          </w:p>
          <w:p w14:paraId="4752D2B8" w14:textId="77777777" w:rsidR="00F52477" w:rsidRDefault="00906DB6">
            <w:pPr>
              <w:numPr>
                <w:ilvl w:val="0"/>
                <w:numId w:val="8"/>
              </w:numPr>
              <w:pBdr>
                <w:top w:val="nil"/>
                <w:left w:val="nil"/>
                <w:bottom w:val="nil"/>
                <w:right w:val="nil"/>
                <w:between w:val="nil"/>
              </w:pBdr>
              <w:spacing w:after="160"/>
              <w:ind w:right="30"/>
              <w:rPr>
                <w:color w:val="231F20"/>
              </w:rPr>
            </w:pPr>
            <w:r>
              <w:rPr>
                <w:color w:val="231F20"/>
              </w:rPr>
              <w:t xml:space="preserve">Hierarchical leadership structures. </w:t>
            </w:r>
          </w:p>
          <w:p w14:paraId="4F6AC31F" w14:textId="77777777" w:rsidR="00F52477" w:rsidRDefault="00906DB6">
            <w:pPr>
              <w:pBdr>
                <w:top w:val="nil"/>
                <w:left w:val="nil"/>
                <w:bottom w:val="nil"/>
                <w:right w:val="nil"/>
                <w:between w:val="nil"/>
              </w:pBdr>
              <w:spacing w:after="160"/>
              <w:ind w:right="30"/>
              <w:rPr>
                <w:color w:val="231F20"/>
              </w:rPr>
            </w:pPr>
            <w:r>
              <w:rPr>
                <w:color w:val="231F20"/>
              </w:rPr>
              <w:t xml:space="preserve">Essential question to guide teacher-led social inquiry: </w:t>
            </w:r>
          </w:p>
          <w:p w14:paraId="4DCC53C7" w14:textId="77777777" w:rsidR="00F52477" w:rsidRDefault="00906DB6">
            <w:pPr>
              <w:pBdr>
                <w:top w:val="nil"/>
                <w:left w:val="nil"/>
                <w:bottom w:val="nil"/>
                <w:right w:val="nil"/>
                <w:between w:val="nil"/>
              </w:pBdr>
              <w:spacing w:after="160"/>
              <w:ind w:right="30"/>
              <w:rPr>
                <w:b/>
                <w:i/>
                <w:color w:val="231F20"/>
              </w:rPr>
            </w:pPr>
            <w:r>
              <w:rPr>
                <w:b/>
                <w:i/>
                <w:color w:val="231F20"/>
              </w:rPr>
              <w:t>What is the global process of colonisation and how has it set up the structures and systems that continue to shape communities around the world today?</w:t>
            </w:r>
          </w:p>
          <w:p w14:paraId="32B6D921" w14:textId="77777777" w:rsidR="00F52477" w:rsidRDefault="00906DB6">
            <w:pPr>
              <w:spacing w:after="160"/>
              <w:ind w:right="30"/>
              <w:rPr>
                <w:color w:val="231F20"/>
              </w:rPr>
            </w:pPr>
            <w:r>
              <w:rPr>
                <w:color w:val="231F20"/>
              </w:rPr>
              <w:lastRenderedPageBreak/>
              <w:t>Learning activities will cover 8-10 lessons using a case study approach</w:t>
            </w:r>
          </w:p>
          <w:p w14:paraId="2BB486AE" w14:textId="2E3F1265" w:rsidR="00F52477" w:rsidRDefault="00906DB6">
            <w:pPr>
              <w:pBdr>
                <w:top w:val="nil"/>
                <w:left w:val="nil"/>
                <w:bottom w:val="nil"/>
                <w:right w:val="nil"/>
                <w:between w:val="nil"/>
              </w:pBdr>
              <w:spacing w:after="160"/>
              <w:ind w:right="30"/>
              <w:rPr>
                <w:color w:val="231F20"/>
              </w:rPr>
            </w:pPr>
            <w:r w:rsidRPr="50C0E3D2">
              <w:rPr>
                <w:color w:val="231F20"/>
              </w:rPr>
              <w:t xml:space="preserve">Suggested case studies: The Dakota Pipeline and protests to its construction; Amazon rainforest and destruction of indigenous cultures/peoples; the impact of recognising native title upon Aboriginal and Torres Strait Islanders in Australia    </w:t>
            </w:r>
          </w:p>
          <w:p w14:paraId="479F83D2" w14:textId="51432BAB" w:rsidR="00F52477" w:rsidRDefault="00906DB6">
            <w:pPr>
              <w:pBdr>
                <w:top w:val="nil"/>
                <w:left w:val="nil"/>
                <w:bottom w:val="nil"/>
                <w:right w:val="nil"/>
                <w:between w:val="nil"/>
              </w:pBdr>
              <w:spacing w:after="160"/>
              <w:ind w:right="30"/>
              <w:rPr>
                <w:color w:val="231F20"/>
              </w:rPr>
            </w:pPr>
            <w:r w:rsidRPr="50C0E3D2">
              <w:rPr>
                <w:color w:val="231F20"/>
              </w:rPr>
              <w:t xml:space="preserve">For each case study, </w:t>
            </w:r>
            <w:proofErr w:type="spellStart"/>
            <w:r w:rsidRPr="50C0E3D2">
              <w:rPr>
                <w:color w:val="231F20"/>
              </w:rPr>
              <w:t>kaiako</w:t>
            </w:r>
            <w:proofErr w:type="spellEnd"/>
            <w:r w:rsidRPr="50C0E3D2">
              <w:rPr>
                <w:color w:val="231F20"/>
              </w:rPr>
              <w:t xml:space="preserve"> will identify a particular aspect of the social inquiry process to model and explicitly teach - writing effective social inquiry questions</w:t>
            </w:r>
            <w:r w:rsidR="46AF9DE4" w:rsidRPr="50C0E3D2">
              <w:rPr>
                <w:color w:val="231F20"/>
              </w:rPr>
              <w:t>,</w:t>
            </w:r>
            <w:r w:rsidRPr="50C0E3D2">
              <w:rPr>
                <w:color w:val="231F20"/>
              </w:rPr>
              <w:t xml:space="preserve"> searching for relevant sources (choosing keywords for search engines, using online databases such as EPIC), and discussing the potential bias and reliability as well as limitations of those sources;  identifying points of view, values, and perspectives and their implications; selecting relevant information from sources to answer social inquiry questions; considering the ways in which people make decisions and participate in social action; exploring possible solutions, resolutions, and responses that may be required; and reflecting on their new understandings of the global process of colonisation. Kaiako must offer </w:t>
            </w:r>
            <w:proofErr w:type="spellStart"/>
            <w:r w:rsidRPr="50C0E3D2">
              <w:rPr>
                <w:color w:val="231F20"/>
              </w:rPr>
              <w:t>ākonga</w:t>
            </w:r>
            <w:proofErr w:type="spellEnd"/>
            <w:r w:rsidRPr="50C0E3D2">
              <w:rPr>
                <w:color w:val="231F20"/>
              </w:rPr>
              <w:t xml:space="preserve"> the opportunity to do a wānanga or a </w:t>
            </w:r>
            <w:proofErr w:type="spellStart"/>
            <w:r w:rsidRPr="50C0E3D2">
              <w:rPr>
                <w:color w:val="231F20"/>
              </w:rPr>
              <w:t>talanoa</w:t>
            </w:r>
            <w:proofErr w:type="spellEnd"/>
            <w:r w:rsidRPr="50C0E3D2">
              <w:rPr>
                <w:color w:val="231F20"/>
              </w:rPr>
              <w:t xml:space="preserve"> if they would like to. </w:t>
            </w:r>
          </w:p>
          <w:p w14:paraId="4D90FB7C" w14:textId="77777777" w:rsidR="00F52477" w:rsidRDefault="00F52477">
            <w:pPr>
              <w:pBdr>
                <w:top w:val="nil"/>
                <w:left w:val="nil"/>
                <w:bottom w:val="nil"/>
                <w:right w:val="nil"/>
                <w:between w:val="nil"/>
              </w:pBdr>
              <w:spacing w:after="160"/>
              <w:ind w:right="30"/>
              <w:rPr>
                <w:color w:val="231F20"/>
              </w:rPr>
            </w:pPr>
          </w:p>
        </w:tc>
        <w:tc>
          <w:tcPr>
            <w:tcW w:w="1984" w:type="dxa"/>
          </w:tcPr>
          <w:p w14:paraId="4E0CA8FA" w14:textId="77777777" w:rsidR="00F52477" w:rsidRDefault="00906DB6">
            <w:pPr>
              <w:pBdr>
                <w:top w:val="nil"/>
                <w:left w:val="nil"/>
                <w:bottom w:val="nil"/>
                <w:right w:val="nil"/>
                <w:between w:val="nil"/>
              </w:pBdr>
              <w:spacing w:after="160"/>
              <w:ind w:right="30"/>
              <w:rPr>
                <w:color w:val="231F20"/>
              </w:rPr>
            </w:pPr>
            <w:r>
              <w:rPr>
                <w:color w:val="231F20"/>
              </w:rPr>
              <w:lastRenderedPageBreak/>
              <w:t>Weeks 3-5</w:t>
            </w:r>
          </w:p>
        </w:tc>
      </w:tr>
      <w:tr w:rsidR="00F52477" w14:paraId="00C285E6" w14:textId="77777777" w:rsidTr="154CD1B2">
        <w:trPr>
          <w:trHeight w:val="1163"/>
        </w:trPr>
        <w:tc>
          <w:tcPr>
            <w:tcW w:w="4394" w:type="dxa"/>
            <w:shd w:val="clear" w:color="auto" w:fill="auto"/>
          </w:tcPr>
          <w:p w14:paraId="6A5F52EC" w14:textId="77777777" w:rsidR="00F52477" w:rsidRDefault="00F52477">
            <w:pPr>
              <w:spacing w:line="259" w:lineRule="auto"/>
              <w:ind w:left="720"/>
            </w:pPr>
          </w:p>
          <w:p w14:paraId="65FD070B" w14:textId="77777777" w:rsidR="00F52477" w:rsidRDefault="00906DB6">
            <w:pPr>
              <w:numPr>
                <w:ilvl w:val="0"/>
                <w:numId w:val="4"/>
              </w:numPr>
            </w:pPr>
            <w:r>
              <w:t xml:space="preserve">learn that structures have power, and people can challenge and question structures </w:t>
            </w:r>
          </w:p>
          <w:p w14:paraId="37040CA2" w14:textId="77777777" w:rsidR="00F52477" w:rsidRDefault="00906DB6">
            <w:pPr>
              <w:numPr>
                <w:ilvl w:val="0"/>
                <w:numId w:val="4"/>
              </w:numPr>
            </w:pPr>
            <w:r>
              <w:t>learn that there are different views about what the rights and responsibilities of individuals and communities are and how they are valued and applied</w:t>
            </w:r>
          </w:p>
          <w:p w14:paraId="31658250" w14:textId="77777777" w:rsidR="00F52477" w:rsidRDefault="00906DB6">
            <w:pPr>
              <w:numPr>
                <w:ilvl w:val="0"/>
                <w:numId w:val="4"/>
              </w:numPr>
            </w:pPr>
            <w:r>
              <w:t xml:space="preserve">Understand and apply understandings of Te </w:t>
            </w:r>
            <w:proofErr w:type="spellStart"/>
            <w:r>
              <w:t>Tiriti</w:t>
            </w:r>
            <w:proofErr w:type="spellEnd"/>
            <w:r>
              <w:t xml:space="preserve"> o Waitangi and The Treaty of Waitangi and the ongoing relevance in Aotearoa</w:t>
            </w:r>
          </w:p>
          <w:p w14:paraId="1E44FA47" w14:textId="7C17918F" w:rsidR="00F52477" w:rsidRDefault="00906DB6">
            <w:pPr>
              <w:numPr>
                <w:ilvl w:val="0"/>
                <w:numId w:val="4"/>
              </w:numPr>
              <w:spacing w:after="160" w:line="256" w:lineRule="auto"/>
            </w:pPr>
            <w:r>
              <w:t xml:space="preserve">consider how societies, communities, and individuals navigate inclusion and difference in society and how whakapapa and </w:t>
            </w:r>
            <w:proofErr w:type="spellStart"/>
            <w:r>
              <w:t>whakawhanaungatanga</w:t>
            </w:r>
            <w:proofErr w:type="spellEnd"/>
            <w:r>
              <w:t xml:space="preserve"> shape past and present experiences of belonging for different groups in society.</w:t>
            </w:r>
          </w:p>
          <w:p w14:paraId="574226A5" w14:textId="77777777" w:rsidR="00F52477" w:rsidRDefault="00F52477">
            <w:pPr>
              <w:ind w:left="720"/>
              <w:rPr>
                <w:color w:val="C00000"/>
              </w:rPr>
            </w:pPr>
          </w:p>
        </w:tc>
        <w:tc>
          <w:tcPr>
            <w:tcW w:w="14738" w:type="dxa"/>
            <w:shd w:val="clear" w:color="auto" w:fill="auto"/>
          </w:tcPr>
          <w:p w14:paraId="1FD17244" w14:textId="77777777" w:rsidR="00F52477" w:rsidRDefault="00906DB6">
            <w:pPr>
              <w:spacing w:after="160"/>
              <w:ind w:right="30"/>
              <w:rPr>
                <w:color w:val="231F20"/>
              </w:rPr>
            </w:pPr>
            <w:r>
              <w:rPr>
                <w:color w:val="231F20"/>
              </w:rPr>
              <w:t>Introduce the social issue of Significant Natural Areas (SNAs) that are being implemented through local government after the central government proposed changes to the Resource Management Act in 2019.</w:t>
            </w:r>
          </w:p>
          <w:p w14:paraId="41196AE0" w14:textId="77777777" w:rsidR="00F52477" w:rsidRDefault="00906DB6">
            <w:pPr>
              <w:spacing w:after="160"/>
              <w:ind w:right="30"/>
              <w:rPr>
                <w:color w:val="231F20"/>
              </w:rPr>
            </w:pPr>
            <w:proofErr w:type="spellStart"/>
            <w:r>
              <w:rPr>
                <w:color w:val="231F20"/>
              </w:rPr>
              <w:t>Ākonga</w:t>
            </w:r>
            <w:proofErr w:type="spellEnd"/>
            <w:r>
              <w:rPr>
                <w:color w:val="231F20"/>
              </w:rPr>
              <w:t xml:space="preserve"> are given some background information and the assessment task for AS 1.1 </w:t>
            </w:r>
            <w:r>
              <w:rPr>
                <w:b/>
              </w:rPr>
              <w:t>Undertake a social inquiry into how a global flow or process shapes society.</w:t>
            </w:r>
          </w:p>
          <w:p w14:paraId="0725FADB" w14:textId="77777777" w:rsidR="00F52477" w:rsidRDefault="00906DB6">
            <w:pPr>
              <w:numPr>
                <w:ilvl w:val="0"/>
                <w:numId w:val="13"/>
              </w:numPr>
              <w:pBdr>
                <w:top w:val="nil"/>
                <w:left w:val="nil"/>
                <w:bottom w:val="nil"/>
                <w:right w:val="nil"/>
                <w:between w:val="nil"/>
              </w:pBdr>
              <w:tabs>
                <w:tab w:val="left" w:pos="3700"/>
              </w:tabs>
              <w:ind w:right="286"/>
              <w:rPr>
                <w:color w:val="231F20"/>
              </w:rPr>
            </w:pPr>
            <w:r>
              <w:rPr>
                <w:color w:val="231F20"/>
              </w:rPr>
              <w:t xml:space="preserve">The </w:t>
            </w:r>
            <w:proofErr w:type="spellStart"/>
            <w:r>
              <w:rPr>
                <w:color w:val="231F20"/>
              </w:rPr>
              <w:t>ākonga</w:t>
            </w:r>
            <w:proofErr w:type="spellEnd"/>
            <w:r>
              <w:rPr>
                <w:color w:val="231F20"/>
              </w:rPr>
              <w:t xml:space="preserve"> social inquiries will link explicitly to the learning about </w:t>
            </w:r>
            <w:r>
              <w:rPr>
                <w:b/>
                <w:color w:val="231F20"/>
              </w:rPr>
              <w:t>colonisation</w:t>
            </w:r>
            <w:r>
              <w:rPr>
                <w:color w:val="231F20"/>
              </w:rPr>
              <w:t xml:space="preserve"> from previous weeks through the social issue of proposed Significant Natural Areas in regions throughout Aotearoa New Zealand</w:t>
            </w:r>
          </w:p>
          <w:p w14:paraId="5715511D" w14:textId="77777777" w:rsidR="00F52477" w:rsidRDefault="00906DB6">
            <w:pPr>
              <w:numPr>
                <w:ilvl w:val="0"/>
                <w:numId w:val="13"/>
              </w:numPr>
              <w:pBdr>
                <w:top w:val="nil"/>
                <w:left w:val="nil"/>
                <w:bottom w:val="nil"/>
                <w:right w:val="nil"/>
                <w:between w:val="nil"/>
              </w:pBdr>
              <w:tabs>
                <w:tab w:val="left" w:pos="3700"/>
              </w:tabs>
              <w:ind w:right="286"/>
              <w:rPr>
                <w:color w:val="231F20"/>
              </w:rPr>
            </w:pPr>
            <w:r>
              <w:rPr>
                <w:color w:val="231F20"/>
              </w:rPr>
              <w:t xml:space="preserve">At some point </w:t>
            </w:r>
            <w:proofErr w:type="spellStart"/>
            <w:r>
              <w:rPr>
                <w:color w:val="231F20"/>
              </w:rPr>
              <w:t>kaiako</w:t>
            </w:r>
            <w:proofErr w:type="spellEnd"/>
            <w:r>
              <w:rPr>
                <w:color w:val="231F20"/>
              </w:rPr>
              <w:t xml:space="preserve"> will arrange EOTC opportunities for </w:t>
            </w:r>
            <w:proofErr w:type="spellStart"/>
            <w:r>
              <w:rPr>
                <w:color w:val="231F20"/>
              </w:rPr>
              <w:t>ākonga</w:t>
            </w:r>
            <w:proofErr w:type="spellEnd"/>
            <w:r>
              <w:rPr>
                <w:color w:val="231F20"/>
              </w:rPr>
              <w:t xml:space="preserve"> that link to SNA - arrange talks from local guides/mentors/kaumatua/experts (on site if possible, or classroom visits if not - online etcetera) </w:t>
            </w:r>
          </w:p>
          <w:p w14:paraId="67D5B028" w14:textId="00B58D0A" w:rsidR="00F52477" w:rsidRDefault="00906DB6">
            <w:pPr>
              <w:numPr>
                <w:ilvl w:val="0"/>
                <w:numId w:val="19"/>
              </w:numPr>
              <w:tabs>
                <w:tab w:val="left" w:pos="3700"/>
              </w:tabs>
              <w:spacing w:after="160"/>
              <w:ind w:right="286"/>
              <w:rPr>
                <w:color w:val="231F20"/>
              </w:rPr>
            </w:pPr>
            <w:r w:rsidRPr="154CD1B2">
              <w:rPr>
                <w:color w:val="231F20"/>
              </w:rPr>
              <w:t>People who are affected by the SNA will give first</w:t>
            </w:r>
            <w:r w:rsidR="14F97C5B" w:rsidRPr="154CD1B2">
              <w:rPr>
                <w:color w:val="231F20"/>
              </w:rPr>
              <w:t>-</w:t>
            </w:r>
            <w:r w:rsidRPr="154CD1B2">
              <w:rPr>
                <w:color w:val="231F20"/>
              </w:rPr>
              <w:t xml:space="preserve">hand accounts - </w:t>
            </w:r>
            <w:proofErr w:type="spellStart"/>
            <w:r w:rsidRPr="154CD1B2">
              <w:rPr>
                <w:color w:val="231F20"/>
              </w:rPr>
              <w:t>ākonga</w:t>
            </w:r>
            <w:proofErr w:type="spellEnd"/>
            <w:r w:rsidRPr="154CD1B2">
              <w:rPr>
                <w:color w:val="231F20"/>
              </w:rPr>
              <w:t xml:space="preserve"> can prepare questions for these visits/visitors</w:t>
            </w:r>
            <w:r w:rsidR="0A2D75D2" w:rsidRPr="154CD1B2">
              <w:rPr>
                <w:color w:val="231F20"/>
              </w:rPr>
              <w:t>.</w:t>
            </w:r>
          </w:p>
          <w:p w14:paraId="0BD3DA95" w14:textId="77777777" w:rsidR="00F52477" w:rsidRDefault="00F52477">
            <w:pPr>
              <w:pBdr>
                <w:top w:val="nil"/>
                <w:left w:val="nil"/>
                <w:bottom w:val="nil"/>
                <w:right w:val="nil"/>
                <w:between w:val="nil"/>
              </w:pBdr>
              <w:tabs>
                <w:tab w:val="left" w:pos="3700"/>
              </w:tabs>
              <w:spacing w:after="160"/>
              <w:ind w:right="286"/>
              <w:rPr>
                <w:color w:val="231F20"/>
              </w:rPr>
            </w:pPr>
          </w:p>
        </w:tc>
        <w:tc>
          <w:tcPr>
            <w:tcW w:w="1984" w:type="dxa"/>
          </w:tcPr>
          <w:p w14:paraId="597536C2" w14:textId="77777777" w:rsidR="00F52477" w:rsidRDefault="00906DB6">
            <w:pPr>
              <w:spacing w:after="160" w:line="259" w:lineRule="auto"/>
              <w:rPr>
                <w:color w:val="231F20"/>
                <w:highlight w:val="white"/>
              </w:rPr>
            </w:pPr>
            <w:r>
              <w:rPr>
                <w:color w:val="231F20"/>
                <w:highlight w:val="white"/>
              </w:rPr>
              <w:t>Weeks 6-10</w:t>
            </w:r>
          </w:p>
        </w:tc>
      </w:tr>
      <w:tr w:rsidR="00F52477" w14:paraId="3E0D393B" w14:textId="77777777" w:rsidTr="154CD1B2">
        <w:trPr>
          <w:trHeight w:val="1134"/>
        </w:trPr>
        <w:tc>
          <w:tcPr>
            <w:tcW w:w="4394" w:type="dxa"/>
            <w:shd w:val="clear" w:color="auto" w:fill="auto"/>
          </w:tcPr>
          <w:p w14:paraId="41977EBA" w14:textId="77777777" w:rsidR="00F52477" w:rsidRDefault="00906DB6">
            <w:pPr>
              <w:numPr>
                <w:ilvl w:val="0"/>
                <w:numId w:val="2"/>
              </w:numPr>
            </w:pPr>
            <w:r>
              <w:t xml:space="preserve">Understand and apply understandings of Te </w:t>
            </w:r>
            <w:proofErr w:type="spellStart"/>
            <w:r>
              <w:t>Tiriti</w:t>
            </w:r>
            <w:proofErr w:type="spellEnd"/>
            <w:r>
              <w:t xml:space="preserve"> o Waitangi and The Treaty of Waitangi and the ongoing relevance in Aotearoa</w:t>
            </w:r>
          </w:p>
          <w:p w14:paraId="6BE58BEC" w14:textId="77777777" w:rsidR="00F52477" w:rsidRDefault="00906DB6">
            <w:pPr>
              <w:numPr>
                <w:ilvl w:val="0"/>
                <w:numId w:val="2"/>
              </w:numPr>
              <w:spacing w:line="259" w:lineRule="auto"/>
            </w:pPr>
            <w:r>
              <w:t xml:space="preserve">Understand the importance of mana </w:t>
            </w:r>
            <w:proofErr w:type="spellStart"/>
            <w:r>
              <w:t>motuhake</w:t>
            </w:r>
            <w:proofErr w:type="spellEnd"/>
            <w:r>
              <w:t xml:space="preserve"> and empowerment of indigenous knowledge in Aotearoa’s</w:t>
            </w:r>
          </w:p>
          <w:p w14:paraId="6035C6AE" w14:textId="77777777" w:rsidR="00F52477" w:rsidRDefault="00906DB6">
            <w:pPr>
              <w:numPr>
                <w:ilvl w:val="0"/>
                <w:numId w:val="2"/>
              </w:numPr>
              <w:spacing w:line="259" w:lineRule="auto"/>
            </w:pPr>
            <w:r>
              <w:t xml:space="preserve">Explore how whakapapa and </w:t>
            </w:r>
            <w:proofErr w:type="spellStart"/>
            <w:r>
              <w:t>whakawhanaungatanga</w:t>
            </w:r>
            <w:proofErr w:type="spellEnd"/>
            <w:r>
              <w:t xml:space="preserve"> shape the past, inform the present, and </w:t>
            </w:r>
          </w:p>
          <w:p w14:paraId="0A13FB6C" w14:textId="77777777" w:rsidR="00F52477" w:rsidRDefault="00906DB6">
            <w:pPr>
              <w:spacing w:line="259" w:lineRule="auto"/>
              <w:ind w:left="720"/>
            </w:pPr>
            <w:r>
              <w:t>empower the future</w:t>
            </w:r>
          </w:p>
          <w:p w14:paraId="3BA11B87" w14:textId="77777777" w:rsidR="00F52477" w:rsidRDefault="00906DB6">
            <w:pPr>
              <w:numPr>
                <w:ilvl w:val="0"/>
                <w:numId w:val="7"/>
              </w:numPr>
              <w:spacing w:after="160"/>
              <w:ind w:right="30"/>
              <w:rPr>
                <w:color w:val="231F20"/>
              </w:rPr>
            </w:pPr>
            <w:r>
              <w:rPr>
                <w:color w:val="231F20"/>
              </w:rPr>
              <w:t>understand that identities and culture</w:t>
            </w:r>
            <w:r>
              <w:rPr>
                <w:color w:val="231F20"/>
                <w:sz w:val="16"/>
                <w:szCs w:val="16"/>
              </w:rPr>
              <w:t xml:space="preserve"> </w:t>
            </w:r>
            <w:r>
              <w:rPr>
                <w:color w:val="231F20"/>
              </w:rPr>
              <w:t xml:space="preserve">can be multiple, dynamic and change in response to shifts, such as cultural, </w:t>
            </w:r>
            <w:r>
              <w:t>economic, political, and religious influences within society</w:t>
            </w:r>
          </w:p>
        </w:tc>
        <w:tc>
          <w:tcPr>
            <w:tcW w:w="14738" w:type="dxa"/>
            <w:shd w:val="clear" w:color="auto" w:fill="auto"/>
          </w:tcPr>
          <w:p w14:paraId="2EA9D3D9" w14:textId="21F8FC4A" w:rsidR="00F52477" w:rsidRDefault="00906DB6">
            <w:pPr>
              <w:tabs>
                <w:tab w:val="left" w:pos="3700"/>
              </w:tabs>
              <w:spacing w:after="160"/>
              <w:ind w:right="286"/>
              <w:rPr>
                <w:color w:val="231F20"/>
              </w:rPr>
            </w:pPr>
            <w:r w:rsidRPr="154CD1B2">
              <w:rPr>
                <w:color w:val="231F20"/>
              </w:rPr>
              <w:t>Revisit the social issue of SNAs - through a collaborative approach such as a bus stop activity, mind</w:t>
            </w:r>
            <w:r w:rsidR="3549AA94" w:rsidRPr="154CD1B2">
              <w:rPr>
                <w:color w:val="231F20"/>
              </w:rPr>
              <w:t>-</w:t>
            </w:r>
            <w:r w:rsidRPr="154CD1B2">
              <w:rPr>
                <w:color w:val="231F20"/>
              </w:rPr>
              <w:t xml:space="preserve">map, or a class discussion. </w:t>
            </w:r>
          </w:p>
          <w:p w14:paraId="44310273" w14:textId="73E92F34" w:rsidR="00F52477" w:rsidRDefault="00906DB6">
            <w:pPr>
              <w:tabs>
                <w:tab w:val="left" w:pos="3700"/>
              </w:tabs>
              <w:spacing w:after="160"/>
              <w:ind w:right="286"/>
              <w:rPr>
                <w:b/>
                <w:color w:val="231F20"/>
              </w:rPr>
            </w:pPr>
            <w:r>
              <w:rPr>
                <w:b/>
                <w:color w:val="231F20"/>
              </w:rPr>
              <w:t xml:space="preserve">What are the main differing viewpoints, values, and perspectives related to the proposed legislation of Significant Natural Areas? What are the implications of these perspectives on the Significant Natural Areas, the </w:t>
            </w:r>
            <w:proofErr w:type="gramStart"/>
            <w:r>
              <w:rPr>
                <w:b/>
                <w:color w:val="231F20"/>
              </w:rPr>
              <w:t>people</w:t>
            </w:r>
            <w:proofErr w:type="gramEnd"/>
            <w:r>
              <w:rPr>
                <w:b/>
                <w:color w:val="231F20"/>
              </w:rPr>
              <w:t xml:space="preserve"> and communities of those areas?</w:t>
            </w:r>
          </w:p>
          <w:p w14:paraId="2737CEB8" w14:textId="53C4DA32" w:rsidR="00F52477" w:rsidRDefault="00906DB6">
            <w:pPr>
              <w:tabs>
                <w:tab w:val="left" w:pos="3700"/>
              </w:tabs>
              <w:spacing w:after="160"/>
              <w:ind w:right="286"/>
              <w:rPr>
                <w:color w:val="231F20"/>
              </w:rPr>
            </w:pPr>
            <w:r>
              <w:rPr>
                <w:color w:val="231F20"/>
              </w:rPr>
              <w:t xml:space="preserve">Introductory activity to introduce the key terms, for example a mix and match or a </w:t>
            </w:r>
            <w:proofErr w:type="spellStart"/>
            <w:r>
              <w:rPr>
                <w:color w:val="231F20"/>
              </w:rPr>
              <w:t>kahoot</w:t>
            </w:r>
            <w:proofErr w:type="spellEnd"/>
            <w:r>
              <w:rPr>
                <w:color w:val="231F20"/>
              </w:rPr>
              <w:t>. Terms could include viewpoints, values</w:t>
            </w:r>
            <w:r w:rsidR="00A21CD1">
              <w:rPr>
                <w:color w:val="231F20"/>
              </w:rPr>
              <w:t>,</w:t>
            </w:r>
            <w:r>
              <w:rPr>
                <w:color w:val="231F20"/>
              </w:rPr>
              <w:t xml:space="preserve"> and perspectives, Te </w:t>
            </w:r>
            <w:proofErr w:type="spellStart"/>
            <w:r>
              <w:rPr>
                <w:color w:val="231F20"/>
              </w:rPr>
              <w:t>Tiriti</w:t>
            </w:r>
            <w:proofErr w:type="spellEnd"/>
            <w:r>
              <w:rPr>
                <w:color w:val="231F20"/>
              </w:rPr>
              <w:t xml:space="preserve"> o Waitangi, The Treaty of Waitangi, mana </w:t>
            </w:r>
            <w:proofErr w:type="spellStart"/>
            <w:r>
              <w:rPr>
                <w:color w:val="231F20"/>
              </w:rPr>
              <w:t>motuhake</w:t>
            </w:r>
            <w:proofErr w:type="spellEnd"/>
            <w:r>
              <w:rPr>
                <w:color w:val="231F20"/>
              </w:rPr>
              <w:t xml:space="preserve">, whakapapa, </w:t>
            </w:r>
            <w:proofErr w:type="spellStart"/>
            <w:r>
              <w:rPr>
                <w:color w:val="231F20"/>
              </w:rPr>
              <w:t>whakawhanaungatanga</w:t>
            </w:r>
            <w:proofErr w:type="spellEnd"/>
            <w:r>
              <w:rPr>
                <w:color w:val="231F20"/>
              </w:rPr>
              <w:t>.</w:t>
            </w:r>
          </w:p>
          <w:p w14:paraId="230233A0" w14:textId="77777777" w:rsidR="00F52477" w:rsidRDefault="00906DB6">
            <w:pPr>
              <w:tabs>
                <w:tab w:val="left" w:pos="3700"/>
              </w:tabs>
              <w:spacing w:after="160"/>
              <w:ind w:right="286"/>
              <w:rPr>
                <w:color w:val="231F20"/>
              </w:rPr>
            </w:pPr>
            <w:r>
              <w:rPr>
                <w:color w:val="231F20"/>
              </w:rPr>
              <w:t xml:space="preserve">The </w:t>
            </w:r>
            <w:proofErr w:type="spellStart"/>
            <w:r>
              <w:rPr>
                <w:color w:val="231F20"/>
              </w:rPr>
              <w:t>kaiako</w:t>
            </w:r>
            <w:proofErr w:type="spellEnd"/>
            <w:r>
              <w:rPr>
                <w:color w:val="231F20"/>
              </w:rPr>
              <w:t xml:space="preserve"> will unpack different viewpoints, values, and perspectives which the </w:t>
            </w:r>
            <w:proofErr w:type="spellStart"/>
            <w:r>
              <w:rPr>
                <w:color w:val="231F20"/>
              </w:rPr>
              <w:t>ākonga</w:t>
            </w:r>
            <w:proofErr w:type="spellEnd"/>
            <w:r>
              <w:rPr>
                <w:color w:val="231F20"/>
              </w:rPr>
              <w:t xml:space="preserve"> can explore. When looking into </w:t>
            </w:r>
            <w:proofErr w:type="spellStart"/>
            <w:r>
              <w:rPr>
                <w:color w:val="231F20"/>
              </w:rPr>
              <w:t>hapū</w:t>
            </w:r>
            <w:proofErr w:type="spellEnd"/>
            <w:r>
              <w:rPr>
                <w:color w:val="231F20"/>
              </w:rPr>
              <w:t xml:space="preserve"> viewpoints, ensuring the </w:t>
            </w:r>
            <w:proofErr w:type="spellStart"/>
            <w:r>
              <w:rPr>
                <w:color w:val="231F20"/>
              </w:rPr>
              <w:t>kaiako</w:t>
            </w:r>
            <w:proofErr w:type="spellEnd"/>
            <w:r>
              <w:rPr>
                <w:color w:val="231F20"/>
              </w:rPr>
              <w:t xml:space="preserve"> is finding the opportunity to hear from local </w:t>
            </w:r>
            <w:proofErr w:type="spellStart"/>
            <w:r>
              <w:rPr>
                <w:color w:val="231F20"/>
              </w:rPr>
              <w:t>hapū</w:t>
            </w:r>
            <w:proofErr w:type="spellEnd"/>
            <w:r>
              <w:rPr>
                <w:color w:val="231F20"/>
              </w:rPr>
              <w:t xml:space="preserve"> representatives. What is the whakapapa of that whenua where the SNA is? How has the </w:t>
            </w:r>
            <w:proofErr w:type="spellStart"/>
            <w:r>
              <w:rPr>
                <w:color w:val="231F20"/>
              </w:rPr>
              <w:t>whakawhanaungatanga</w:t>
            </w:r>
            <w:proofErr w:type="spellEnd"/>
            <w:r>
              <w:rPr>
                <w:color w:val="231F20"/>
              </w:rPr>
              <w:t xml:space="preserve"> been used to shape the narrative of that whenua including the past, present, and future? </w:t>
            </w:r>
          </w:p>
          <w:p w14:paraId="26833F3E" w14:textId="77777777" w:rsidR="00F52477" w:rsidRDefault="00906DB6">
            <w:pPr>
              <w:tabs>
                <w:tab w:val="left" w:pos="3700"/>
              </w:tabs>
              <w:spacing w:after="160"/>
              <w:ind w:right="286"/>
              <w:rPr>
                <w:color w:val="231F20"/>
              </w:rPr>
            </w:pPr>
            <w:r>
              <w:rPr>
                <w:color w:val="231F20"/>
              </w:rPr>
              <w:t xml:space="preserve">Viewpoints and values can be discussed in a wānanga or a </w:t>
            </w:r>
            <w:proofErr w:type="spellStart"/>
            <w:r>
              <w:rPr>
                <w:color w:val="231F20"/>
              </w:rPr>
              <w:t>talanoa</w:t>
            </w:r>
            <w:proofErr w:type="spellEnd"/>
            <w:r>
              <w:rPr>
                <w:color w:val="231F20"/>
              </w:rPr>
              <w:t xml:space="preserve">. Discussion must include the implications of the perspectives. </w:t>
            </w:r>
          </w:p>
          <w:p w14:paraId="141DF742" w14:textId="77777777" w:rsidR="00F52477" w:rsidRDefault="00906DB6">
            <w:pPr>
              <w:tabs>
                <w:tab w:val="left" w:pos="3700"/>
              </w:tabs>
              <w:spacing w:after="160"/>
              <w:ind w:right="286"/>
              <w:rPr>
                <w:color w:val="231F20"/>
              </w:rPr>
            </w:pPr>
            <w:r>
              <w:rPr>
                <w:color w:val="231F20"/>
              </w:rPr>
              <w:t xml:space="preserve">Through exploring these viewpoints, values, and perspectives, </w:t>
            </w:r>
            <w:proofErr w:type="spellStart"/>
            <w:r>
              <w:rPr>
                <w:color w:val="231F20"/>
              </w:rPr>
              <w:t>ākonga</w:t>
            </w:r>
            <w:proofErr w:type="spellEnd"/>
            <w:r>
              <w:rPr>
                <w:color w:val="231F20"/>
              </w:rPr>
              <w:t xml:space="preserve"> will link their learning to Te </w:t>
            </w:r>
            <w:proofErr w:type="spellStart"/>
            <w:r>
              <w:rPr>
                <w:color w:val="231F20"/>
              </w:rPr>
              <w:t>Tiriti</w:t>
            </w:r>
            <w:proofErr w:type="spellEnd"/>
            <w:r>
              <w:rPr>
                <w:color w:val="231F20"/>
              </w:rPr>
              <w:t xml:space="preserve"> o Waitangi and The Treaty of Waitangi and how this has impacted on their values, viewpoints, and perspectives.</w:t>
            </w:r>
          </w:p>
          <w:p w14:paraId="5CA34843" w14:textId="305CE698" w:rsidR="00F52477" w:rsidRDefault="00906DB6" w:rsidP="5919AA38">
            <w:pPr>
              <w:tabs>
                <w:tab w:val="left" w:pos="3700"/>
              </w:tabs>
              <w:spacing w:after="160"/>
              <w:ind w:right="286"/>
              <w:rPr>
                <w:b/>
                <w:bCs/>
                <w:color w:val="231F20"/>
              </w:rPr>
            </w:pPr>
            <w:r w:rsidRPr="48F28A52">
              <w:rPr>
                <w:b/>
                <w:bCs/>
                <w:color w:val="231F20"/>
              </w:rPr>
              <w:t xml:space="preserve">Possible </w:t>
            </w:r>
            <w:r w:rsidR="370FFA72" w:rsidRPr="48F28A52">
              <w:rPr>
                <w:b/>
                <w:bCs/>
                <w:color w:val="231F20"/>
              </w:rPr>
              <w:t xml:space="preserve">points of view </w:t>
            </w:r>
            <w:r w:rsidRPr="48F28A52">
              <w:rPr>
                <w:b/>
                <w:bCs/>
                <w:color w:val="231F20"/>
              </w:rPr>
              <w:t xml:space="preserve">to explore with </w:t>
            </w:r>
            <w:proofErr w:type="spellStart"/>
            <w:r w:rsidRPr="48F28A52">
              <w:rPr>
                <w:b/>
                <w:bCs/>
                <w:color w:val="231F20"/>
              </w:rPr>
              <w:t>ākonga</w:t>
            </w:r>
            <w:proofErr w:type="spellEnd"/>
            <w:r w:rsidRPr="48F28A52">
              <w:rPr>
                <w:b/>
                <w:bCs/>
                <w:color w:val="231F20"/>
              </w:rPr>
              <w:t>:</w:t>
            </w:r>
          </w:p>
          <w:p w14:paraId="7F180F66" w14:textId="1921C47D" w:rsidR="00F52477" w:rsidRDefault="009F3747">
            <w:pPr>
              <w:numPr>
                <w:ilvl w:val="0"/>
                <w:numId w:val="13"/>
              </w:numPr>
              <w:tabs>
                <w:tab w:val="left" w:pos="3700"/>
              </w:tabs>
              <w:ind w:right="286"/>
              <w:rPr>
                <w:color w:val="231F20"/>
              </w:rPr>
            </w:pPr>
            <w:r>
              <w:rPr>
                <w:color w:val="231F20"/>
              </w:rPr>
              <w:t>Landowners</w:t>
            </w:r>
            <w:r w:rsidR="00906DB6">
              <w:rPr>
                <w:color w:val="231F20"/>
              </w:rPr>
              <w:t xml:space="preserve">, farmers, business </w:t>
            </w:r>
            <w:proofErr w:type="gramStart"/>
            <w:r w:rsidR="00906DB6">
              <w:rPr>
                <w:color w:val="231F20"/>
              </w:rPr>
              <w:t>owners</w:t>
            </w:r>
            <w:proofErr w:type="gramEnd"/>
            <w:r>
              <w:rPr>
                <w:color w:val="231F20"/>
              </w:rPr>
              <w:t xml:space="preserve"> etcetera</w:t>
            </w:r>
          </w:p>
          <w:p w14:paraId="5913ACD2" w14:textId="77777777" w:rsidR="00F52477" w:rsidRDefault="00906DB6">
            <w:pPr>
              <w:numPr>
                <w:ilvl w:val="0"/>
                <w:numId w:val="13"/>
              </w:numPr>
              <w:tabs>
                <w:tab w:val="left" w:pos="3700"/>
              </w:tabs>
              <w:ind w:right="286"/>
              <w:rPr>
                <w:color w:val="231F20"/>
              </w:rPr>
            </w:pPr>
            <w:proofErr w:type="spellStart"/>
            <w:r>
              <w:rPr>
                <w:color w:val="231F20"/>
              </w:rPr>
              <w:t>Hapū</w:t>
            </w:r>
            <w:proofErr w:type="spellEnd"/>
            <w:r>
              <w:rPr>
                <w:color w:val="231F20"/>
              </w:rPr>
              <w:t xml:space="preserve"> - may have differing viewpoints</w:t>
            </w:r>
          </w:p>
          <w:p w14:paraId="62D9DC5D" w14:textId="3F7B9D7E" w:rsidR="00F52477" w:rsidRDefault="00906DB6">
            <w:pPr>
              <w:numPr>
                <w:ilvl w:val="0"/>
                <w:numId w:val="13"/>
              </w:numPr>
              <w:tabs>
                <w:tab w:val="left" w:pos="3700"/>
              </w:tabs>
              <w:spacing w:after="160"/>
              <w:ind w:right="286"/>
              <w:rPr>
                <w:color w:val="231F20"/>
              </w:rPr>
            </w:pPr>
            <w:r>
              <w:rPr>
                <w:color w:val="231F20"/>
              </w:rPr>
              <w:lastRenderedPageBreak/>
              <w:t>Councillors</w:t>
            </w:r>
            <w:r w:rsidR="009F3747">
              <w:rPr>
                <w:color w:val="231F20"/>
              </w:rPr>
              <w:t>.</w:t>
            </w:r>
            <w:r>
              <w:rPr>
                <w:color w:val="231F20"/>
              </w:rPr>
              <w:t xml:space="preserve">  </w:t>
            </w:r>
          </w:p>
          <w:p w14:paraId="5AE7C116" w14:textId="77777777" w:rsidR="00F52477" w:rsidRDefault="00906DB6">
            <w:pPr>
              <w:tabs>
                <w:tab w:val="left" w:pos="3700"/>
              </w:tabs>
              <w:spacing w:after="160"/>
              <w:ind w:right="286"/>
              <w:rPr>
                <w:b/>
                <w:color w:val="231F20"/>
              </w:rPr>
            </w:pPr>
            <w:r>
              <w:rPr>
                <w:b/>
                <w:color w:val="231F20"/>
              </w:rPr>
              <w:t xml:space="preserve">Possible values </w:t>
            </w:r>
          </w:p>
          <w:p w14:paraId="07E75904" w14:textId="77777777" w:rsidR="00F52477" w:rsidRDefault="00906DB6">
            <w:pPr>
              <w:numPr>
                <w:ilvl w:val="0"/>
                <w:numId w:val="20"/>
              </w:numPr>
              <w:tabs>
                <w:tab w:val="left" w:pos="3700"/>
              </w:tabs>
              <w:ind w:right="286"/>
              <w:rPr>
                <w:color w:val="231F20"/>
              </w:rPr>
            </w:pPr>
            <w:proofErr w:type="spellStart"/>
            <w:r>
              <w:rPr>
                <w:color w:val="231F20"/>
              </w:rPr>
              <w:t>Kaitiakitanga</w:t>
            </w:r>
            <w:proofErr w:type="spellEnd"/>
          </w:p>
          <w:p w14:paraId="514E90C5" w14:textId="77777777" w:rsidR="00F52477" w:rsidRDefault="00906DB6">
            <w:pPr>
              <w:numPr>
                <w:ilvl w:val="0"/>
                <w:numId w:val="20"/>
              </w:numPr>
              <w:tabs>
                <w:tab w:val="left" w:pos="3700"/>
              </w:tabs>
              <w:ind w:right="286"/>
              <w:rPr>
                <w:color w:val="231F20"/>
              </w:rPr>
            </w:pPr>
            <w:r>
              <w:rPr>
                <w:color w:val="231F20"/>
              </w:rPr>
              <w:t xml:space="preserve">Mana </w:t>
            </w:r>
            <w:proofErr w:type="spellStart"/>
            <w:r>
              <w:rPr>
                <w:color w:val="231F20"/>
              </w:rPr>
              <w:t>motuhake</w:t>
            </w:r>
            <w:proofErr w:type="spellEnd"/>
          </w:p>
          <w:p w14:paraId="4E14B6BF" w14:textId="77777777" w:rsidR="00F52477" w:rsidRDefault="00906DB6">
            <w:pPr>
              <w:numPr>
                <w:ilvl w:val="0"/>
                <w:numId w:val="20"/>
              </w:numPr>
              <w:tabs>
                <w:tab w:val="left" w:pos="3700"/>
              </w:tabs>
              <w:ind w:right="286"/>
              <w:rPr>
                <w:color w:val="231F20"/>
              </w:rPr>
            </w:pPr>
            <w:r>
              <w:rPr>
                <w:color w:val="231F20"/>
              </w:rPr>
              <w:t>Sustainability</w:t>
            </w:r>
          </w:p>
          <w:p w14:paraId="0BB3ADC8" w14:textId="77777777" w:rsidR="00F52477" w:rsidRDefault="00906DB6">
            <w:pPr>
              <w:numPr>
                <w:ilvl w:val="0"/>
                <w:numId w:val="20"/>
              </w:numPr>
              <w:tabs>
                <w:tab w:val="left" w:pos="3700"/>
              </w:tabs>
              <w:ind w:right="286"/>
              <w:rPr>
                <w:color w:val="231F20"/>
              </w:rPr>
            </w:pPr>
            <w:r>
              <w:rPr>
                <w:color w:val="231F20"/>
              </w:rPr>
              <w:t>Conservation</w:t>
            </w:r>
          </w:p>
          <w:p w14:paraId="071E96D2" w14:textId="77777777" w:rsidR="00F52477" w:rsidRDefault="00906DB6">
            <w:pPr>
              <w:numPr>
                <w:ilvl w:val="0"/>
                <w:numId w:val="20"/>
              </w:numPr>
              <w:tabs>
                <w:tab w:val="left" w:pos="3700"/>
              </w:tabs>
              <w:spacing w:after="160"/>
              <w:ind w:right="286"/>
              <w:rPr>
                <w:color w:val="231F20"/>
              </w:rPr>
            </w:pPr>
            <w:r>
              <w:rPr>
                <w:color w:val="231F20"/>
              </w:rPr>
              <w:t>Capital (money, financial investments, tourist spending etcetera).</w:t>
            </w:r>
          </w:p>
          <w:p w14:paraId="3B8C9C81" w14:textId="77777777" w:rsidR="00F52477" w:rsidRDefault="00906DB6">
            <w:pPr>
              <w:tabs>
                <w:tab w:val="left" w:pos="3700"/>
              </w:tabs>
              <w:spacing w:after="160"/>
              <w:ind w:right="286"/>
              <w:rPr>
                <w:b/>
                <w:color w:val="231F20"/>
              </w:rPr>
            </w:pPr>
            <w:r>
              <w:rPr>
                <w:b/>
                <w:color w:val="231F20"/>
              </w:rPr>
              <w:t xml:space="preserve">Possible perspectives to explore with </w:t>
            </w:r>
            <w:proofErr w:type="spellStart"/>
            <w:r>
              <w:rPr>
                <w:b/>
                <w:color w:val="231F20"/>
              </w:rPr>
              <w:t>ākonga</w:t>
            </w:r>
            <w:proofErr w:type="spellEnd"/>
            <w:r>
              <w:rPr>
                <w:b/>
                <w:color w:val="231F20"/>
              </w:rPr>
              <w:t>:</w:t>
            </w:r>
          </w:p>
          <w:p w14:paraId="1C5CCCC5" w14:textId="77777777" w:rsidR="00F52477" w:rsidRDefault="00906DB6">
            <w:pPr>
              <w:numPr>
                <w:ilvl w:val="0"/>
                <w:numId w:val="13"/>
              </w:numPr>
              <w:tabs>
                <w:tab w:val="left" w:pos="3700"/>
              </w:tabs>
              <w:ind w:right="286"/>
              <w:rPr>
                <w:color w:val="231F20"/>
              </w:rPr>
            </w:pPr>
            <w:r>
              <w:rPr>
                <w:color w:val="231F20"/>
              </w:rPr>
              <w:t xml:space="preserve">Te </w:t>
            </w:r>
            <w:proofErr w:type="spellStart"/>
            <w:r>
              <w:rPr>
                <w:color w:val="231F20"/>
              </w:rPr>
              <w:t>ao</w:t>
            </w:r>
            <w:proofErr w:type="spellEnd"/>
            <w:r>
              <w:rPr>
                <w:color w:val="231F20"/>
              </w:rPr>
              <w:t xml:space="preserve"> Māori perspectives </w:t>
            </w:r>
          </w:p>
          <w:p w14:paraId="2F28551E" w14:textId="77777777" w:rsidR="00F52477" w:rsidRDefault="00906DB6">
            <w:pPr>
              <w:numPr>
                <w:ilvl w:val="0"/>
                <w:numId w:val="13"/>
              </w:numPr>
              <w:tabs>
                <w:tab w:val="left" w:pos="3700"/>
              </w:tabs>
              <w:ind w:right="286"/>
              <w:rPr>
                <w:color w:val="231F20"/>
              </w:rPr>
            </w:pPr>
            <w:r>
              <w:rPr>
                <w:color w:val="231F20"/>
              </w:rPr>
              <w:t xml:space="preserve">Conservationist perspective </w:t>
            </w:r>
          </w:p>
          <w:p w14:paraId="3956388A" w14:textId="77777777" w:rsidR="00F52477" w:rsidRDefault="00906DB6">
            <w:pPr>
              <w:numPr>
                <w:ilvl w:val="0"/>
                <w:numId w:val="13"/>
              </w:numPr>
              <w:tabs>
                <w:tab w:val="left" w:pos="3700"/>
              </w:tabs>
              <w:spacing w:after="160"/>
              <w:ind w:right="286"/>
              <w:rPr>
                <w:color w:val="231F20"/>
              </w:rPr>
            </w:pPr>
            <w:r>
              <w:rPr>
                <w:color w:val="231F20"/>
              </w:rPr>
              <w:t xml:space="preserve">Capitalist perspective. </w:t>
            </w:r>
          </w:p>
          <w:p w14:paraId="3BC3DB67" w14:textId="77777777" w:rsidR="00F52477" w:rsidRDefault="00F52477">
            <w:pPr>
              <w:pBdr>
                <w:top w:val="nil"/>
                <w:left w:val="nil"/>
                <w:bottom w:val="nil"/>
                <w:right w:val="nil"/>
                <w:between w:val="nil"/>
              </w:pBdr>
              <w:tabs>
                <w:tab w:val="left" w:pos="3700"/>
              </w:tabs>
              <w:spacing w:after="160"/>
              <w:ind w:right="286"/>
              <w:rPr>
                <w:color w:val="231F20"/>
              </w:rPr>
            </w:pPr>
          </w:p>
          <w:p w14:paraId="63C4CD04" w14:textId="77777777" w:rsidR="00F52477" w:rsidRDefault="00906DB6">
            <w:pPr>
              <w:pBdr>
                <w:top w:val="nil"/>
                <w:left w:val="nil"/>
                <w:bottom w:val="nil"/>
                <w:right w:val="nil"/>
                <w:between w:val="nil"/>
              </w:pBdr>
              <w:tabs>
                <w:tab w:val="left" w:pos="3700"/>
              </w:tabs>
              <w:spacing w:after="160"/>
              <w:ind w:right="286"/>
              <w:rPr>
                <w:color w:val="231F20"/>
              </w:rPr>
            </w:pPr>
            <w:proofErr w:type="spellStart"/>
            <w:r>
              <w:rPr>
                <w:color w:val="231F20"/>
                <w:highlight w:val="white"/>
              </w:rPr>
              <w:t>Ākonga</w:t>
            </w:r>
            <w:proofErr w:type="spellEnd"/>
            <w:r>
              <w:rPr>
                <w:color w:val="231F20"/>
                <w:highlight w:val="white"/>
              </w:rPr>
              <w:t xml:space="preserve"> are given the assessment task AS 1.2 </w:t>
            </w:r>
            <w:r>
              <w:rPr>
                <w:b/>
              </w:rPr>
              <w:t xml:space="preserve">Explore perspectives on a contemporary social </w:t>
            </w:r>
            <w:proofErr w:type="gramStart"/>
            <w:r>
              <w:rPr>
                <w:b/>
              </w:rPr>
              <w:t xml:space="preserve">issue </w:t>
            </w:r>
            <w:r>
              <w:rPr>
                <w:color w:val="231F20"/>
                <w:highlight w:val="white"/>
              </w:rPr>
              <w:t>.</w:t>
            </w:r>
            <w:proofErr w:type="gramEnd"/>
            <w:r>
              <w:rPr>
                <w:color w:val="231F20"/>
                <w:highlight w:val="white"/>
              </w:rPr>
              <w:t xml:space="preserve"> </w:t>
            </w:r>
            <w:proofErr w:type="spellStart"/>
            <w:r>
              <w:rPr>
                <w:color w:val="231F20"/>
                <w:highlight w:val="white"/>
              </w:rPr>
              <w:t>Ākonga</w:t>
            </w:r>
            <w:proofErr w:type="spellEnd"/>
            <w:r>
              <w:rPr>
                <w:color w:val="231F20"/>
                <w:highlight w:val="white"/>
              </w:rPr>
              <w:t xml:space="preserve"> are given 2 weeks to complete the assessment task. </w:t>
            </w:r>
          </w:p>
        </w:tc>
        <w:tc>
          <w:tcPr>
            <w:tcW w:w="1984" w:type="dxa"/>
          </w:tcPr>
          <w:p w14:paraId="0FFA010D" w14:textId="77777777" w:rsidR="00F52477" w:rsidRDefault="00906DB6">
            <w:pPr>
              <w:pBdr>
                <w:top w:val="nil"/>
                <w:left w:val="nil"/>
                <w:bottom w:val="nil"/>
                <w:right w:val="nil"/>
                <w:between w:val="nil"/>
              </w:pBdr>
              <w:tabs>
                <w:tab w:val="left" w:pos="3700"/>
              </w:tabs>
              <w:spacing w:after="160"/>
              <w:ind w:right="286"/>
              <w:rPr>
                <w:b/>
                <w:color w:val="231F20"/>
              </w:rPr>
            </w:pPr>
            <w:r>
              <w:rPr>
                <w:b/>
                <w:color w:val="231F20"/>
              </w:rPr>
              <w:lastRenderedPageBreak/>
              <w:t>TERM 2</w:t>
            </w:r>
          </w:p>
          <w:p w14:paraId="05070719" w14:textId="77777777" w:rsidR="00F52477" w:rsidRDefault="00906DB6">
            <w:pPr>
              <w:pBdr>
                <w:top w:val="nil"/>
                <w:left w:val="nil"/>
                <w:bottom w:val="nil"/>
                <w:right w:val="nil"/>
                <w:between w:val="nil"/>
              </w:pBdr>
              <w:tabs>
                <w:tab w:val="left" w:pos="3700"/>
              </w:tabs>
              <w:spacing w:after="160"/>
              <w:ind w:right="286"/>
              <w:rPr>
                <w:color w:val="231F20"/>
              </w:rPr>
            </w:pPr>
            <w:r>
              <w:rPr>
                <w:color w:val="231F20"/>
              </w:rPr>
              <w:t>1 week</w:t>
            </w:r>
          </w:p>
          <w:p w14:paraId="79A80679" w14:textId="77777777" w:rsidR="00F52477" w:rsidRDefault="00906DB6">
            <w:pPr>
              <w:pBdr>
                <w:top w:val="nil"/>
                <w:left w:val="nil"/>
                <w:bottom w:val="nil"/>
                <w:right w:val="nil"/>
                <w:between w:val="nil"/>
              </w:pBdr>
              <w:tabs>
                <w:tab w:val="left" w:pos="3700"/>
              </w:tabs>
              <w:spacing w:after="160"/>
              <w:ind w:right="286"/>
              <w:rPr>
                <w:color w:val="231F20"/>
              </w:rPr>
            </w:pPr>
            <w:r>
              <w:rPr>
                <w:color w:val="231F20"/>
              </w:rPr>
              <w:t>3 weeks</w:t>
            </w:r>
          </w:p>
        </w:tc>
      </w:tr>
      <w:tr w:rsidR="00F52477" w14:paraId="2D277E0D" w14:textId="77777777" w:rsidTr="154CD1B2">
        <w:trPr>
          <w:trHeight w:val="1134"/>
        </w:trPr>
        <w:tc>
          <w:tcPr>
            <w:tcW w:w="4394" w:type="dxa"/>
          </w:tcPr>
          <w:p w14:paraId="1C596E38" w14:textId="5E9E1236" w:rsidR="00F52477" w:rsidRDefault="00906DB6">
            <w:pPr>
              <w:numPr>
                <w:ilvl w:val="0"/>
                <w:numId w:val="10"/>
              </w:numPr>
              <w:ind w:right="30"/>
            </w:pPr>
            <w:r>
              <w:t>Identify and understand the key elements of the social inquiry process</w:t>
            </w:r>
          </w:p>
          <w:p w14:paraId="2DE60F65" w14:textId="77777777" w:rsidR="00F52477" w:rsidRDefault="00906DB6">
            <w:pPr>
              <w:numPr>
                <w:ilvl w:val="0"/>
                <w:numId w:val="10"/>
              </w:numPr>
              <w:spacing w:line="256" w:lineRule="auto"/>
            </w:pPr>
            <w:r>
              <w:t xml:space="preserve">consider how societies, communities, and individuals navigate inclusion and difference in society and how whakapapa and </w:t>
            </w:r>
            <w:proofErr w:type="spellStart"/>
            <w:r>
              <w:t>whakawhanaungatanga</w:t>
            </w:r>
            <w:proofErr w:type="spellEnd"/>
            <w:r>
              <w:t xml:space="preserve"> shape past and present experiences of belonging for different groups in society.</w:t>
            </w:r>
          </w:p>
          <w:p w14:paraId="6DE9603E" w14:textId="77777777" w:rsidR="00F52477" w:rsidRDefault="00906DB6">
            <w:pPr>
              <w:numPr>
                <w:ilvl w:val="0"/>
                <w:numId w:val="10"/>
              </w:numPr>
              <w:ind w:right="30"/>
            </w:pPr>
            <w:r>
              <w:t>understand that identities and culture</w:t>
            </w:r>
            <w:r>
              <w:rPr>
                <w:sz w:val="16"/>
                <w:szCs w:val="16"/>
              </w:rPr>
              <w:t xml:space="preserve"> </w:t>
            </w:r>
            <w:r>
              <w:t>can be multiple, dynamic and change in response to shifts, such as cultural, economic, political, and religious influences within society</w:t>
            </w:r>
          </w:p>
          <w:p w14:paraId="2D1E2076" w14:textId="77777777" w:rsidR="00F52477" w:rsidRDefault="00906DB6">
            <w:pPr>
              <w:numPr>
                <w:ilvl w:val="0"/>
                <w:numId w:val="10"/>
              </w:numPr>
              <w:rPr>
                <w:rFonts w:ascii="Noto Sans Symbols" w:eastAsia="Noto Sans Symbols" w:hAnsi="Noto Sans Symbols" w:cs="Noto Sans Symbols"/>
              </w:rPr>
            </w:pPr>
            <w:r>
              <w:t xml:space="preserve">learn that structures have power, and people can challenge and question structures </w:t>
            </w:r>
          </w:p>
          <w:p w14:paraId="77D0251B" w14:textId="77777777" w:rsidR="00F52477" w:rsidRDefault="00906DB6">
            <w:pPr>
              <w:numPr>
                <w:ilvl w:val="0"/>
                <w:numId w:val="10"/>
              </w:numPr>
              <w:rPr>
                <w:rFonts w:ascii="Noto Sans Symbols" w:eastAsia="Noto Sans Symbols" w:hAnsi="Noto Sans Symbols" w:cs="Noto Sans Symbols"/>
              </w:rPr>
            </w:pPr>
            <w:r>
              <w:t>understand that the nature of power within systems and structures can enable and constrain agency</w:t>
            </w:r>
          </w:p>
        </w:tc>
        <w:tc>
          <w:tcPr>
            <w:tcW w:w="14738" w:type="dxa"/>
            <w:shd w:val="clear" w:color="auto" w:fill="auto"/>
          </w:tcPr>
          <w:p w14:paraId="072C7FA3" w14:textId="77777777" w:rsidR="00F52477" w:rsidRDefault="00906DB6">
            <w:pPr>
              <w:pBdr>
                <w:top w:val="nil"/>
                <w:left w:val="nil"/>
                <w:bottom w:val="nil"/>
                <w:right w:val="nil"/>
                <w:between w:val="nil"/>
              </w:pBdr>
              <w:tabs>
                <w:tab w:val="left" w:pos="3700"/>
              </w:tabs>
              <w:spacing w:after="160"/>
              <w:ind w:right="286"/>
              <w:rPr>
                <w:b/>
                <w:color w:val="231F20"/>
              </w:rPr>
            </w:pPr>
            <w:r>
              <w:rPr>
                <w:b/>
                <w:color w:val="231F20"/>
              </w:rPr>
              <w:t>How can we take social action to bring about change?</w:t>
            </w:r>
          </w:p>
          <w:p w14:paraId="51294962" w14:textId="77777777" w:rsidR="00F52477" w:rsidRDefault="00906DB6">
            <w:pPr>
              <w:pBdr>
                <w:top w:val="nil"/>
                <w:left w:val="nil"/>
                <w:bottom w:val="nil"/>
                <w:right w:val="nil"/>
                <w:between w:val="nil"/>
              </w:pBdr>
              <w:tabs>
                <w:tab w:val="left" w:pos="3700"/>
              </w:tabs>
              <w:spacing w:after="160"/>
              <w:ind w:right="286"/>
              <w:rPr>
                <w:color w:val="231F20"/>
              </w:rPr>
            </w:pPr>
            <w:r>
              <w:rPr>
                <w:color w:val="231F20"/>
              </w:rPr>
              <w:t xml:space="preserve">Teaching and learning around social action strategies and tactics </w:t>
            </w:r>
          </w:p>
          <w:p w14:paraId="37F12525" w14:textId="712D85B8" w:rsidR="00F52477" w:rsidRDefault="00906DB6">
            <w:pPr>
              <w:pBdr>
                <w:top w:val="nil"/>
                <w:left w:val="nil"/>
                <w:bottom w:val="nil"/>
                <w:right w:val="nil"/>
                <w:between w:val="nil"/>
              </w:pBdr>
              <w:tabs>
                <w:tab w:val="left" w:pos="3700"/>
              </w:tabs>
              <w:spacing w:after="160"/>
              <w:ind w:right="286"/>
              <w:rPr>
                <w:color w:val="231F20"/>
              </w:rPr>
            </w:pPr>
            <w:r>
              <w:rPr>
                <w:color w:val="231F20"/>
              </w:rPr>
              <w:t>Recap learning from Term 1 case studies - Dakota Pipeline; Amazon rainforest and destruction of indigenous cultures/peoples; Indigenous Australians (for example) with a focus on the social actions taken by people and groups in each case. Include an explicit focus on the role of social media in these social actions.</w:t>
            </w:r>
          </w:p>
          <w:p w14:paraId="392ACF8A" w14:textId="77777777" w:rsidR="00F52477" w:rsidRDefault="00906DB6">
            <w:pPr>
              <w:numPr>
                <w:ilvl w:val="0"/>
                <w:numId w:val="14"/>
              </w:numPr>
              <w:spacing w:after="160" w:line="259" w:lineRule="auto"/>
            </w:pPr>
            <w:r>
              <w:t xml:space="preserve"> Explore the differences between solutions, resolutions, and responses</w:t>
            </w:r>
          </w:p>
          <w:p w14:paraId="3A68A578" w14:textId="77777777" w:rsidR="00F52477" w:rsidRDefault="00906DB6">
            <w:pPr>
              <w:numPr>
                <w:ilvl w:val="1"/>
                <w:numId w:val="14"/>
              </w:numPr>
              <w:spacing w:after="160" w:line="259" w:lineRule="auto"/>
            </w:pPr>
            <w:r>
              <w:t xml:space="preserve">Kaiako to provide examples of each, then ask </w:t>
            </w:r>
            <w:proofErr w:type="spellStart"/>
            <w:r>
              <w:t>ākonga</w:t>
            </w:r>
            <w:proofErr w:type="spellEnd"/>
            <w:r>
              <w:t xml:space="preserve"> to find their own examples of each - use a jigsaw activity as formative assessment to check student understanding </w:t>
            </w:r>
          </w:p>
          <w:p w14:paraId="5BA0B93E" w14:textId="77777777" w:rsidR="00F52477" w:rsidRDefault="00906DB6">
            <w:pPr>
              <w:numPr>
                <w:ilvl w:val="1"/>
                <w:numId w:val="14"/>
              </w:numPr>
              <w:spacing w:after="160" w:line="259" w:lineRule="auto"/>
            </w:pPr>
            <w:r>
              <w:t xml:space="preserve">Set up a wānanga or </w:t>
            </w:r>
            <w:proofErr w:type="spellStart"/>
            <w:r>
              <w:t>talanoa</w:t>
            </w:r>
            <w:proofErr w:type="spellEnd"/>
            <w:r>
              <w:t xml:space="preserve"> as a way of discussing and learning how to evaluate the possible solutions, resolutions, and responses to each issue - each group of </w:t>
            </w:r>
            <w:proofErr w:type="spellStart"/>
            <w:r>
              <w:t>ākonga</w:t>
            </w:r>
            <w:proofErr w:type="spellEnd"/>
            <w:r>
              <w:t xml:space="preserve"> from the jigsaw activity to lead the wānanga for their case study</w:t>
            </w:r>
          </w:p>
          <w:p w14:paraId="3FEF78C2" w14:textId="77777777" w:rsidR="00F52477" w:rsidRDefault="00906DB6">
            <w:pPr>
              <w:numPr>
                <w:ilvl w:val="0"/>
                <w:numId w:val="12"/>
              </w:numPr>
              <w:spacing w:after="160" w:line="259" w:lineRule="auto"/>
            </w:pPr>
            <w:r>
              <w:t>Considering how systems and structures impact how individuals and groups make decisions</w:t>
            </w:r>
          </w:p>
          <w:p w14:paraId="60F88045" w14:textId="6E9EB787" w:rsidR="00F52477" w:rsidRDefault="00742A71">
            <w:pPr>
              <w:numPr>
                <w:ilvl w:val="1"/>
                <w:numId w:val="12"/>
              </w:numPr>
              <w:spacing w:after="160" w:line="259" w:lineRule="auto"/>
            </w:pPr>
            <w:r>
              <w:t>D</w:t>
            </w:r>
            <w:r w:rsidR="00906DB6">
              <w:t xml:space="preserve">raw upon the different approaches taken by groups involved in taking social action at </w:t>
            </w:r>
            <w:proofErr w:type="spellStart"/>
            <w:r w:rsidR="00906DB6">
              <w:t>Ihumātao</w:t>
            </w:r>
            <w:proofErr w:type="spellEnd"/>
            <w:r w:rsidR="00906DB6">
              <w:t xml:space="preserve">, Bastion Point </w:t>
            </w:r>
          </w:p>
          <w:p w14:paraId="385DB015" w14:textId="7564237A" w:rsidR="00F52477" w:rsidRDefault="00742A71">
            <w:pPr>
              <w:numPr>
                <w:ilvl w:val="1"/>
                <w:numId w:val="12"/>
              </w:numPr>
              <w:spacing w:after="160" w:line="259" w:lineRule="auto"/>
            </w:pPr>
            <w:r>
              <w:t>E</w:t>
            </w:r>
            <w:r w:rsidR="00906DB6">
              <w:t>xplore the differences and similarities between social actions in the 20th century and the 21st century; how can these be linked to systems and structures (the way our society is organised)?</w:t>
            </w:r>
          </w:p>
          <w:p w14:paraId="7D38E75F" w14:textId="77777777" w:rsidR="00F52477" w:rsidRDefault="00F52477">
            <w:pPr>
              <w:spacing w:after="160" w:line="259" w:lineRule="auto"/>
            </w:pPr>
          </w:p>
        </w:tc>
        <w:tc>
          <w:tcPr>
            <w:tcW w:w="1984" w:type="dxa"/>
          </w:tcPr>
          <w:p w14:paraId="0B112E3D" w14:textId="77777777" w:rsidR="00F52477" w:rsidRDefault="00906DB6">
            <w:pPr>
              <w:pBdr>
                <w:top w:val="nil"/>
                <w:left w:val="nil"/>
                <w:bottom w:val="nil"/>
                <w:right w:val="nil"/>
                <w:between w:val="nil"/>
              </w:pBdr>
              <w:tabs>
                <w:tab w:val="left" w:pos="3700"/>
              </w:tabs>
              <w:spacing w:after="160"/>
              <w:ind w:right="286"/>
              <w:rPr>
                <w:color w:val="231F20"/>
              </w:rPr>
            </w:pPr>
            <w:r>
              <w:rPr>
                <w:color w:val="231F20"/>
              </w:rPr>
              <w:t>Weeks 7-10</w:t>
            </w:r>
          </w:p>
        </w:tc>
      </w:tr>
      <w:tr w:rsidR="00F52477" w14:paraId="2F322262" w14:textId="77777777" w:rsidTr="154CD1B2">
        <w:trPr>
          <w:trHeight w:val="1134"/>
        </w:trPr>
        <w:tc>
          <w:tcPr>
            <w:tcW w:w="4394" w:type="dxa"/>
          </w:tcPr>
          <w:p w14:paraId="5F1B92C9" w14:textId="77777777" w:rsidR="00F52477" w:rsidRDefault="00906DB6">
            <w:pPr>
              <w:numPr>
                <w:ilvl w:val="0"/>
                <w:numId w:val="10"/>
              </w:numPr>
              <w:rPr>
                <w:rFonts w:ascii="Noto Sans Symbols" w:eastAsia="Noto Sans Symbols" w:hAnsi="Noto Sans Symbols" w:cs="Noto Sans Symbols"/>
              </w:rPr>
            </w:pPr>
            <w:r>
              <w:t xml:space="preserve">learn that structures have power, and people can challenge and question structures </w:t>
            </w:r>
          </w:p>
          <w:p w14:paraId="3FDB0F99" w14:textId="77777777" w:rsidR="00F52477" w:rsidRDefault="00906DB6">
            <w:pPr>
              <w:numPr>
                <w:ilvl w:val="0"/>
                <w:numId w:val="10"/>
              </w:numPr>
              <w:rPr>
                <w:rFonts w:ascii="Noto Sans Symbols" w:eastAsia="Noto Sans Symbols" w:hAnsi="Noto Sans Symbols" w:cs="Noto Sans Symbols"/>
              </w:rPr>
            </w:pPr>
            <w:r>
              <w:t>understand that the nature of power within systems and structures can enable and constrain agency</w:t>
            </w:r>
          </w:p>
          <w:p w14:paraId="51F22D9C" w14:textId="77777777" w:rsidR="00F52477" w:rsidRDefault="00F52477">
            <w:pPr>
              <w:pBdr>
                <w:top w:val="nil"/>
                <w:left w:val="nil"/>
                <w:bottom w:val="nil"/>
                <w:right w:val="nil"/>
                <w:between w:val="nil"/>
              </w:pBdr>
              <w:spacing w:after="160"/>
              <w:ind w:right="30"/>
              <w:rPr>
                <w:color w:val="231F20"/>
              </w:rPr>
            </w:pPr>
          </w:p>
        </w:tc>
        <w:tc>
          <w:tcPr>
            <w:tcW w:w="14738" w:type="dxa"/>
            <w:shd w:val="clear" w:color="auto" w:fill="auto"/>
          </w:tcPr>
          <w:p w14:paraId="52CC8905" w14:textId="77777777" w:rsidR="00F52477" w:rsidRDefault="00906DB6">
            <w:pPr>
              <w:tabs>
                <w:tab w:val="left" w:pos="3700"/>
              </w:tabs>
            </w:pPr>
            <w:proofErr w:type="spellStart"/>
            <w:r>
              <w:t>Ākonga</w:t>
            </w:r>
            <w:proofErr w:type="spellEnd"/>
            <w:r>
              <w:t xml:space="preserve"> are given the assessment task AS 1.4 </w:t>
            </w:r>
            <w:r>
              <w:rPr>
                <w:b/>
              </w:rPr>
              <w:t>Participate in a social action</w:t>
            </w:r>
            <w:r>
              <w:t xml:space="preserve">. </w:t>
            </w:r>
            <w:proofErr w:type="spellStart"/>
            <w:r>
              <w:t>Ākonga</w:t>
            </w:r>
            <w:proofErr w:type="spellEnd"/>
            <w:r>
              <w:t xml:space="preserve"> are given 4 weeks to complete the assessment task. </w:t>
            </w:r>
          </w:p>
          <w:p w14:paraId="0BB16C5F" w14:textId="77777777" w:rsidR="00F52477" w:rsidRDefault="00F52477">
            <w:pPr>
              <w:tabs>
                <w:tab w:val="left" w:pos="3700"/>
              </w:tabs>
              <w:spacing w:after="160"/>
              <w:ind w:right="30"/>
              <w:rPr>
                <w:color w:val="231F20"/>
              </w:rPr>
            </w:pPr>
          </w:p>
          <w:p w14:paraId="30972D0A" w14:textId="77777777" w:rsidR="00F52477" w:rsidRDefault="00F52477">
            <w:pPr>
              <w:pBdr>
                <w:top w:val="nil"/>
                <w:left w:val="nil"/>
                <w:bottom w:val="nil"/>
                <w:right w:val="nil"/>
                <w:between w:val="nil"/>
              </w:pBdr>
              <w:tabs>
                <w:tab w:val="left" w:pos="3700"/>
              </w:tabs>
              <w:spacing w:after="160"/>
              <w:ind w:right="286"/>
              <w:rPr>
                <w:color w:val="231F20"/>
              </w:rPr>
            </w:pPr>
          </w:p>
        </w:tc>
        <w:tc>
          <w:tcPr>
            <w:tcW w:w="1984" w:type="dxa"/>
          </w:tcPr>
          <w:p w14:paraId="32A798C6" w14:textId="77777777" w:rsidR="00F52477" w:rsidRDefault="00906DB6">
            <w:pPr>
              <w:pBdr>
                <w:top w:val="nil"/>
                <w:left w:val="nil"/>
                <w:bottom w:val="nil"/>
                <w:right w:val="nil"/>
                <w:between w:val="nil"/>
              </w:pBdr>
              <w:tabs>
                <w:tab w:val="left" w:pos="3700"/>
              </w:tabs>
              <w:spacing w:after="160"/>
              <w:ind w:right="286"/>
              <w:rPr>
                <w:b/>
                <w:color w:val="231F20"/>
              </w:rPr>
            </w:pPr>
            <w:r>
              <w:rPr>
                <w:b/>
                <w:color w:val="231F20"/>
              </w:rPr>
              <w:t>Term 3</w:t>
            </w:r>
          </w:p>
          <w:p w14:paraId="629CA9FC" w14:textId="77777777" w:rsidR="00F52477" w:rsidRDefault="00906DB6">
            <w:pPr>
              <w:pBdr>
                <w:top w:val="nil"/>
                <w:left w:val="nil"/>
                <w:bottom w:val="nil"/>
                <w:right w:val="nil"/>
                <w:between w:val="nil"/>
              </w:pBdr>
              <w:tabs>
                <w:tab w:val="left" w:pos="3700"/>
              </w:tabs>
              <w:spacing w:after="160"/>
              <w:ind w:right="286"/>
              <w:rPr>
                <w:color w:val="231F20"/>
              </w:rPr>
            </w:pPr>
            <w:r>
              <w:rPr>
                <w:color w:val="231F20"/>
              </w:rPr>
              <w:t>Weeks 1-4</w:t>
            </w:r>
          </w:p>
        </w:tc>
      </w:tr>
      <w:tr w:rsidR="00F52477" w14:paraId="5E84679F" w14:textId="77777777" w:rsidTr="154CD1B2">
        <w:trPr>
          <w:trHeight w:val="1134"/>
        </w:trPr>
        <w:tc>
          <w:tcPr>
            <w:tcW w:w="4394" w:type="dxa"/>
          </w:tcPr>
          <w:p w14:paraId="315DCA6A" w14:textId="77777777" w:rsidR="00F52477" w:rsidRDefault="00906DB6">
            <w:pPr>
              <w:pBdr>
                <w:top w:val="nil"/>
                <w:left w:val="nil"/>
                <w:bottom w:val="nil"/>
                <w:right w:val="nil"/>
                <w:between w:val="nil"/>
              </w:pBdr>
              <w:spacing w:after="160"/>
              <w:ind w:right="30"/>
              <w:rPr>
                <w:color w:val="231F20"/>
              </w:rPr>
            </w:pPr>
            <w:r>
              <w:rPr>
                <w:color w:val="231F20"/>
              </w:rPr>
              <w:t>Cultures and identities</w:t>
            </w:r>
          </w:p>
          <w:p w14:paraId="762B22EA" w14:textId="4DF58843" w:rsidR="00F52477" w:rsidRDefault="00742A71">
            <w:pPr>
              <w:numPr>
                <w:ilvl w:val="0"/>
                <w:numId w:val="7"/>
              </w:numPr>
              <w:pBdr>
                <w:top w:val="nil"/>
                <w:left w:val="nil"/>
                <w:bottom w:val="nil"/>
                <w:right w:val="nil"/>
                <w:between w:val="nil"/>
              </w:pBdr>
              <w:ind w:right="30"/>
            </w:pPr>
            <w:r>
              <w:t>l</w:t>
            </w:r>
            <w:r w:rsidR="00906DB6">
              <w:t xml:space="preserve">earn that there are different views about what human rights are and how they are valued and applied. </w:t>
            </w:r>
          </w:p>
          <w:p w14:paraId="6FE7661D" w14:textId="77777777" w:rsidR="00F52477" w:rsidRDefault="00906DB6">
            <w:pPr>
              <w:numPr>
                <w:ilvl w:val="0"/>
                <w:numId w:val="7"/>
              </w:numPr>
              <w:pBdr>
                <w:top w:val="nil"/>
                <w:left w:val="nil"/>
                <w:bottom w:val="nil"/>
                <w:right w:val="nil"/>
                <w:between w:val="nil"/>
              </w:pBdr>
              <w:spacing w:after="160"/>
              <w:ind w:right="30"/>
            </w:pPr>
            <w:r>
              <w:t>understand that identities and culture</w:t>
            </w:r>
            <w:r>
              <w:rPr>
                <w:sz w:val="16"/>
                <w:szCs w:val="16"/>
              </w:rPr>
              <w:t xml:space="preserve"> </w:t>
            </w:r>
            <w:r>
              <w:t xml:space="preserve">can be multiple, dynamic and change </w:t>
            </w:r>
            <w:r>
              <w:lastRenderedPageBreak/>
              <w:t>in response to shifts, such as cultural, economic, political, and religious influences within society</w:t>
            </w:r>
          </w:p>
        </w:tc>
        <w:tc>
          <w:tcPr>
            <w:tcW w:w="14738" w:type="dxa"/>
            <w:shd w:val="clear" w:color="auto" w:fill="auto"/>
          </w:tcPr>
          <w:p w14:paraId="1B455129" w14:textId="5F793F37" w:rsidR="00F52477" w:rsidRDefault="00906DB6">
            <w:pPr>
              <w:pBdr>
                <w:top w:val="nil"/>
                <w:left w:val="nil"/>
                <w:bottom w:val="nil"/>
                <w:right w:val="nil"/>
                <w:between w:val="nil"/>
              </w:pBdr>
              <w:tabs>
                <w:tab w:val="left" w:pos="3700"/>
              </w:tabs>
              <w:spacing w:after="160"/>
              <w:ind w:right="286"/>
              <w:rPr>
                <w:color w:val="231F20"/>
              </w:rPr>
            </w:pPr>
            <w:r>
              <w:rPr>
                <w:color w:val="231F20"/>
              </w:rPr>
              <w:lastRenderedPageBreak/>
              <w:t>Exploring a variety of contemporary issues through a class film festival. These activities should give students multiple opportunities to reinforce the learning in</w:t>
            </w:r>
            <w:r w:rsidR="00742A71">
              <w:rPr>
                <w:color w:val="231F20"/>
              </w:rPr>
              <w:t xml:space="preserve"> </w:t>
            </w:r>
            <w:r>
              <w:rPr>
                <w:color w:val="231F20"/>
              </w:rPr>
              <w:t>the course so far and apply that knowledge and social studies processes to new contexts. The culmination of the film festival learning will be exploring solutions for contemporary social issues.</w:t>
            </w:r>
          </w:p>
          <w:p w14:paraId="4D4757A7" w14:textId="77777777" w:rsidR="00F52477" w:rsidRDefault="00906DB6">
            <w:pPr>
              <w:pBdr>
                <w:top w:val="nil"/>
                <w:left w:val="nil"/>
                <w:bottom w:val="nil"/>
                <w:right w:val="nil"/>
                <w:between w:val="nil"/>
              </w:pBdr>
              <w:tabs>
                <w:tab w:val="left" w:pos="3700"/>
              </w:tabs>
              <w:spacing w:after="160"/>
              <w:ind w:right="286"/>
              <w:rPr>
                <w:color w:val="231F20"/>
              </w:rPr>
            </w:pPr>
            <w:r>
              <w:rPr>
                <w:color w:val="231F20"/>
              </w:rPr>
              <w:t>Some suggested documentaries:</w:t>
            </w:r>
          </w:p>
          <w:p w14:paraId="44FA7FA1" w14:textId="77777777" w:rsidR="00F52477" w:rsidRDefault="00906DB6">
            <w:pPr>
              <w:numPr>
                <w:ilvl w:val="0"/>
                <w:numId w:val="15"/>
              </w:numPr>
              <w:pBdr>
                <w:top w:val="nil"/>
                <w:left w:val="nil"/>
                <w:bottom w:val="nil"/>
                <w:right w:val="nil"/>
                <w:between w:val="nil"/>
              </w:pBdr>
              <w:tabs>
                <w:tab w:val="left" w:pos="3700"/>
              </w:tabs>
              <w:ind w:right="286"/>
              <w:rPr>
                <w:color w:val="231F20"/>
              </w:rPr>
            </w:pPr>
            <w:proofErr w:type="spellStart"/>
            <w:r>
              <w:rPr>
                <w:color w:val="231F20"/>
              </w:rPr>
              <w:t>Seaspiracy</w:t>
            </w:r>
            <w:proofErr w:type="spellEnd"/>
          </w:p>
          <w:p w14:paraId="58FF14C9" w14:textId="77777777" w:rsidR="00F52477" w:rsidRDefault="00906DB6">
            <w:pPr>
              <w:numPr>
                <w:ilvl w:val="0"/>
                <w:numId w:val="15"/>
              </w:numPr>
              <w:pBdr>
                <w:top w:val="nil"/>
                <w:left w:val="nil"/>
                <w:bottom w:val="nil"/>
                <w:right w:val="nil"/>
                <w:between w:val="nil"/>
              </w:pBdr>
              <w:tabs>
                <w:tab w:val="left" w:pos="3700"/>
              </w:tabs>
              <w:ind w:right="286"/>
              <w:rPr>
                <w:color w:val="231F20"/>
              </w:rPr>
            </w:pPr>
            <w:r>
              <w:rPr>
                <w:color w:val="231F20"/>
              </w:rPr>
              <w:lastRenderedPageBreak/>
              <w:t xml:space="preserve">Beautiful Democracy </w:t>
            </w:r>
          </w:p>
          <w:p w14:paraId="4CCD3FEE" w14:textId="757C6E59" w:rsidR="00F52477" w:rsidRDefault="00906DB6">
            <w:pPr>
              <w:numPr>
                <w:ilvl w:val="0"/>
                <w:numId w:val="15"/>
              </w:numPr>
              <w:pBdr>
                <w:top w:val="nil"/>
                <w:left w:val="nil"/>
                <w:bottom w:val="nil"/>
                <w:right w:val="nil"/>
                <w:between w:val="nil"/>
              </w:pBdr>
              <w:tabs>
                <w:tab w:val="left" w:pos="3700"/>
              </w:tabs>
              <w:ind w:right="286"/>
              <w:rPr>
                <w:color w:val="231F20"/>
              </w:rPr>
            </w:pPr>
            <w:r>
              <w:rPr>
                <w:color w:val="231F20"/>
              </w:rPr>
              <w:t>H</w:t>
            </w:r>
            <w:r w:rsidR="00305ED3">
              <w:rPr>
                <w:color w:val="231F20"/>
              </w:rPr>
              <w:t>i</w:t>
            </w:r>
            <w:r>
              <w:rPr>
                <w:color w:val="231F20"/>
              </w:rPr>
              <w:t>gh Tide Don’t Hide (School Strike 4 Climate)</w:t>
            </w:r>
          </w:p>
          <w:p w14:paraId="791A704A" w14:textId="77777777" w:rsidR="00F52477" w:rsidRDefault="00906DB6">
            <w:pPr>
              <w:numPr>
                <w:ilvl w:val="0"/>
                <w:numId w:val="15"/>
              </w:numPr>
              <w:pBdr>
                <w:top w:val="nil"/>
                <w:left w:val="nil"/>
                <w:bottom w:val="nil"/>
                <w:right w:val="nil"/>
                <w:between w:val="nil"/>
              </w:pBdr>
              <w:tabs>
                <w:tab w:val="left" w:pos="3700"/>
              </w:tabs>
              <w:ind w:right="286"/>
              <w:rPr>
                <w:color w:val="231F20"/>
              </w:rPr>
            </w:pPr>
            <w:r>
              <w:rPr>
                <w:color w:val="231F20"/>
              </w:rPr>
              <w:t xml:space="preserve">The Social Dilemma </w:t>
            </w:r>
          </w:p>
          <w:p w14:paraId="0652B721" w14:textId="77777777" w:rsidR="00F52477" w:rsidRDefault="00906DB6">
            <w:pPr>
              <w:numPr>
                <w:ilvl w:val="0"/>
                <w:numId w:val="15"/>
              </w:numPr>
              <w:pBdr>
                <w:top w:val="nil"/>
                <w:left w:val="nil"/>
                <w:bottom w:val="nil"/>
                <w:right w:val="nil"/>
                <w:between w:val="nil"/>
              </w:pBdr>
              <w:tabs>
                <w:tab w:val="left" w:pos="3700"/>
              </w:tabs>
              <w:spacing w:after="160"/>
              <w:ind w:right="286"/>
              <w:rPr>
                <w:color w:val="231F20"/>
              </w:rPr>
            </w:pPr>
            <w:r>
              <w:rPr>
                <w:color w:val="231F20"/>
              </w:rPr>
              <w:t xml:space="preserve">United </w:t>
            </w:r>
            <w:proofErr w:type="spellStart"/>
            <w:r>
              <w:rPr>
                <w:color w:val="231F20"/>
              </w:rPr>
              <w:t>Skates</w:t>
            </w:r>
            <w:proofErr w:type="spellEnd"/>
            <w:r>
              <w:rPr>
                <w:color w:val="231F20"/>
              </w:rPr>
              <w:t xml:space="preserve"> of America </w:t>
            </w:r>
          </w:p>
          <w:p w14:paraId="2E48245D" w14:textId="77777777" w:rsidR="00F52477" w:rsidRDefault="00F52477">
            <w:pPr>
              <w:pBdr>
                <w:top w:val="nil"/>
                <w:left w:val="nil"/>
                <w:bottom w:val="nil"/>
                <w:right w:val="nil"/>
                <w:between w:val="nil"/>
              </w:pBdr>
              <w:tabs>
                <w:tab w:val="left" w:pos="3700"/>
              </w:tabs>
              <w:spacing w:after="160"/>
              <w:ind w:right="286"/>
              <w:rPr>
                <w:color w:val="231F20"/>
              </w:rPr>
            </w:pPr>
          </w:p>
        </w:tc>
        <w:tc>
          <w:tcPr>
            <w:tcW w:w="1984" w:type="dxa"/>
          </w:tcPr>
          <w:p w14:paraId="20A7C02E" w14:textId="77777777" w:rsidR="00F52477" w:rsidRDefault="00906DB6">
            <w:pPr>
              <w:pBdr>
                <w:top w:val="nil"/>
                <w:left w:val="nil"/>
                <w:bottom w:val="nil"/>
                <w:right w:val="nil"/>
                <w:between w:val="nil"/>
              </w:pBdr>
              <w:tabs>
                <w:tab w:val="left" w:pos="3700"/>
              </w:tabs>
              <w:spacing w:after="160"/>
              <w:ind w:right="286"/>
              <w:rPr>
                <w:color w:val="231F20"/>
              </w:rPr>
            </w:pPr>
            <w:r>
              <w:rPr>
                <w:color w:val="231F20"/>
              </w:rPr>
              <w:lastRenderedPageBreak/>
              <w:t>Weeks 5-8</w:t>
            </w:r>
          </w:p>
        </w:tc>
      </w:tr>
      <w:tr w:rsidR="00F52477" w14:paraId="209F5F94" w14:textId="77777777" w:rsidTr="154CD1B2">
        <w:trPr>
          <w:trHeight w:val="1134"/>
        </w:trPr>
        <w:tc>
          <w:tcPr>
            <w:tcW w:w="4394" w:type="dxa"/>
          </w:tcPr>
          <w:p w14:paraId="18882079" w14:textId="77777777" w:rsidR="00F52477" w:rsidRDefault="00906DB6">
            <w:pPr>
              <w:numPr>
                <w:ilvl w:val="0"/>
                <w:numId w:val="18"/>
              </w:numPr>
              <w:spacing w:after="240" w:line="276" w:lineRule="auto"/>
              <w:ind w:right="140"/>
              <w:rPr>
                <w:color w:val="231F20"/>
              </w:rPr>
            </w:pPr>
            <w:r>
              <w:t>understand the influences of media, relationship between flows and diversity, and impacts on individuals and/or local communities and places</w:t>
            </w:r>
          </w:p>
        </w:tc>
        <w:tc>
          <w:tcPr>
            <w:tcW w:w="14738" w:type="dxa"/>
            <w:shd w:val="clear" w:color="auto" w:fill="auto"/>
          </w:tcPr>
          <w:p w14:paraId="3952700A" w14:textId="77777777" w:rsidR="00F52477" w:rsidRDefault="00906DB6">
            <w:pPr>
              <w:pBdr>
                <w:top w:val="nil"/>
                <w:left w:val="nil"/>
                <w:bottom w:val="nil"/>
                <w:right w:val="nil"/>
                <w:between w:val="nil"/>
              </w:pBdr>
              <w:tabs>
                <w:tab w:val="left" w:pos="3700"/>
              </w:tabs>
              <w:spacing w:after="160"/>
              <w:ind w:right="286"/>
              <w:rPr>
                <w:rFonts w:ascii="Arial" w:eastAsia="Arial" w:hAnsi="Arial" w:cs="Arial"/>
                <w:b/>
                <w:sz w:val="20"/>
                <w:szCs w:val="20"/>
              </w:rPr>
            </w:pPr>
            <w:r>
              <w:rPr>
                <w:color w:val="231F20"/>
              </w:rPr>
              <w:t>Preparation for</w:t>
            </w:r>
            <w:r>
              <w:rPr>
                <w:b/>
                <w:color w:val="231F20"/>
              </w:rPr>
              <w:t xml:space="preserve"> 1.3 Describe </w:t>
            </w:r>
            <w:r>
              <w:rPr>
                <w:rFonts w:ascii="Arial" w:eastAsia="Arial" w:hAnsi="Arial" w:cs="Arial"/>
                <w:b/>
                <w:sz w:val="20"/>
                <w:szCs w:val="20"/>
              </w:rPr>
              <w:t>solutions, resolutions, or responses to a contemporary social issue</w:t>
            </w:r>
          </w:p>
          <w:p w14:paraId="2AA0FE4F" w14:textId="77777777" w:rsidR="00F52477" w:rsidRDefault="00906DB6">
            <w:pPr>
              <w:tabs>
                <w:tab w:val="left" w:pos="3700"/>
              </w:tabs>
              <w:rPr>
                <w:sz w:val="21"/>
                <w:szCs w:val="21"/>
              </w:rPr>
            </w:pPr>
            <w:r>
              <w:rPr>
                <w:sz w:val="21"/>
                <w:szCs w:val="21"/>
              </w:rPr>
              <w:t>Case Study: Western Beauty Standards</w:t>
            </w:r>
          </w:p>
          <w:p w14:paraId="7D48EBE5" w14:textId="77777777" w:rsidR="00F52477" w:rsidRDefault="00906DB6">
            <w:pPr>
              <w:tabs>
                <w:tab w:val="left" w:pos="3700"/>
              </w:tabs>
              <w:spacing w:after="160"/>
              <w:ind w:right="286"/>
              <w:rPr>
                <w:color w:val="3C4043"/>
                <w:sz w:val="21"/>
                <w:szCs w:val="21"/>
              </w:rPr>
            </w:pPr>
            <w:r>
              <w:rPr>
                <w:color w:val="3C4043"/>
                <w:sz w:val="21"/>
                <w:szCs w:val="21"/>
              </w:rPr>
              <w:t xml:space="preserve">Introduce the idea of beauty standards. What does the ideal standard of beauty look like for men? What does the ideal standard of beauty look like for women? Where do these ideals come from - link to global flows and </w:t>
            </w:r>
            <w:proofErr w:type="gramStart"/>
            <w:r>
              <w:rPr>
                <w:color w:val="3C4043"/>
                <w:sz w:val="21"/>
                <w:szCs w:val="21"/>
              </w:rPr>
              <w:t>processes.</w:t>
            </w:r>
            <w:proofErr w:type="gramEnd"/>
            <w:r>
              <w:rPr>
                <w:color w:val="3C4043"/>
                <w:sz w:val="21"/>
                <w:szCs w:val="21"/>
              </w:rPr>
              <w:t xml:space="preserve"> Some examples of global flows that could relate </w:t>
            </w:r>
            <w:proofErr w:type="gramStart"/>
            <w:r>
              <w:rPr>
                <w:color w:val="3C4043"/>
                <w:sz w:val="21"/>
                <w:szCs w:val="21"/>
              </w:rPr>
              <w:t>are;</w:t>
            </w:r>
            <w:proofErr w:type="gramEnd"/>
            <w:r>
              <w:rPr>
                <w:color w:val="3C4043"/>
                <w:sz w:val="21"/>
                <w:szCs w:val="21"/>
              </w:rPr>
              <w:t xml:space="preserve"> media, economic flows, colonialism, and accessibility. Social processes that could relate </w:t>
            </w:r>
            <w:proofErr w:type="gramStart"/>
            <w:r>
              <w:rPr>
                <w:color w:val="3C4043"/>
                <w:sz w:val="21"/>
                <w:szCs w:val="21"/>
              </w:rPr>
              <w:t>are;</w:t>
            </w:r>
            <w:proofErr w:type="gramEnd"/>
            <w:r>
              <w:rPr>
                <w:color w:val="3C4043"/>
                <w:sz w:val="21"/>
                <w:szCs w:val="21"/>
              </w:rPr>
              <w:t xml:space="preserve"> celebrity influence, peer pressure, socialisation. </w:t>
            </w:r>
          </w:p>
          <w:p w14:paraId="718EB02B" w14:textId="77777777" w:rsidR="00F52477" w:rsidRDefault="00906DB6">
            <w:pPr>
              <w:tabs>
                <w:tab w:val="left" w:pos="3700"/>
              </w:tabs>
              <w:spacing w:after="160"/>
              <w:ind w:right="286"/>
              <w:rPr>
                <w:sz w:val="20"/>
                <w:szCs w:val="20"/>
              </w:rPr>
            </w:pPr>
            <w:r>
              <w:rPr>
                <w:color w:val="3C4043"/>
                <w:sz w:val="21"/>
                <w:szCs w:val="21"/>
              </w:rPr>
              <w:t xml:space="preserve">Investigate specific case studies relating to the westernisation of beauty. Some case studies could </w:t>
            </w:r>
            <w:proofErr w:type="gramStart"/>
            <w:r>
              <w:rPr>
                <w:color w:val="3C4043"/>
                <w:sz w:val="21"/>
                <w:szCs w:val="21"/>
              </w:rPr>
              <w:t>be;</w:t>
            </w:r>
            <w:proofErr w:type="gramEnd"/>
            <w:r>
              <w:rPr>
                <w:color w:val="3C4043"/>
                <w:sz w:val="21"/>
                <w:szCs w:val="21"/>
              </w:rPr>
              <w:t xml:space="preserve"> cosmetic eyelid surgery (East Asia), Skin Bleaching (West Africa), controversy surrounding whitewashing filters on social media.  Suggest solutions, resolutions, or responses to this contemporary social issue.</w:t>
            </w:r>
          </w:p>
        </w:tc>
        <w:tc>
          <w:tcPr>
            <w:tcW w:w="1984" w:type="dxa"/>
          </w:tcPr>
          <w:p w14:paraId="0A0944C1" w14:textId="77777777" w:rsidR="00F52477" w:rsidRDefault="00906DB6">
            <w:pPr>
              <w:pBdr>
                <w:top w:val="nil"/>
                <w:left w:val="nil"/>
                <w:bottom w:val="nil"/>
                <w:right w:val="nil"/>
                <w:between w:val="nil"/>
              </w:pBdr>
              <w:tabs>
                <w:tab w:val="left" w:pos="3700"/>
              </w:tabs>
              <w:spacing w:after="160"/>
              <w:ind w:right="286"/>
              <w:rPr>
                <w:color w:val="231F20"/>
              </w:rPr>
            </w:pPr>
            <w:r>
              <w:rPr>
                <w:color w:val="231F20"/>
              </w:rPr>
              <w:t>Weeks 9-10</w:t>
            </w:r>
          </w:p>
        </w:tc>
      </w:tr>
      <w:tr w:rsidR="00F52477" w14:paraId="0F21743D" w14:textId="77777777" w:rsidTr="154CD1B2">
        <w:trPr>
          <w:trHeight w:val="1134"/>
        </w:trPr>
        <w:tc>
          <w:tcPr>
            <w:tcW w:w="4394" w:type="dxa"/>
          </w:tcPr>
          <w:p w14:paraId="1D2284D6" w14:textId="6DFB9347" w:rsidR="00F52477" w:rsidRDefault="00906DB6">
            <w:pPr>
              <w:shd w:val="clear" w:color="auto" w:fill="FDFDFD"/>
              <w:spacing w:before="240" w:after="240"/>
            </w:pPr>
            <w:r>
              <w:t>Using a social inquiry approach</w:t>
            </w:r>
            <w:r w:rsidR="00D37B8C">
              <w:t>,</w:t>
            </w:r>
            <w:r>
              <w:t xml:space="preserve"> students will: </w:t>
            </w:r>
          </w:p>
          <w:p w14:paraId="504ED7F0" w14:textId="77777777" w:rsidR="00F52477" w:rsidRDefault="00906DB6">
            <w:pPr>
              <w:numPr>
                <w:ilvl w:val="0"/>
                <w:numId w:val="17"/>
              </w:numPr>
              <w:shd w:val="clear" w:color="auto" w:fill="FDFDFD"/>
              <w:spacing w:before="240" w:line="259" w:lineRule="auto"/>
            </w:pPr>
            <w:r>
              <w:t>understand and use appropriate inquiry frameworks that are culturally and ethically sound to examine relevant contemporary social issues</w:t>
            </w:r>
          </w:p>
          <w:p w14:paraId="7BBEF5FD" w14:textId="77777777" w:rsidR="00F52477" w:rsidRDefault="00906DB6">
            <w:pPr>
              <w:numPr>
                <w:ilvl w:val="0"/>
                <w:numId w:val="17"/>
              </w:numPr>
              <w:shd w:val="clear" w:color="auto" w:fill="FDFDFD"/>
              <w:spacing w:line="259" w:lineRule="auto"/>
            </w:pPr>
            <w:r>
              <w:t xml:space="preserve">ask questions, gather </w:t>
            </w:r>
            <w:proofErr w:type="gramStart"/>
            <w:r>
              <w:t>information</w:t>
            </w:r>
            <w:proofErr w:type="gramEnd"/>
            <w:r>
              <w:t xml:space="preserve"> and background ideas to deepen conceptual understanding</w:t>
            </w:r>
          </w:p>
          <w:p w14:paraId="67EFE903" w14:textId="77777777" w:rsidR="00F52477" w:rsidRDefault="00906DB6">
            <w:pPr>
              <w:numPr>
                <w:ilvl w:val="0"/>
                <w:numId w:val="17"/>
              </w:numPr>
              <w:shd w:val="clear" w:color="auto" w:fill="FDFDFD"/>
              <w:spacing w:line="259" w:lineRule="auto"/>
            </w:pPr>
            <w:r>
              <w:t xml:space="preserve">explore people’s points of view, </w:t>
            </w:r>
            <w:proofErr w:type="gramStart"/>
            <w:r>
              <w:t>values</w:t>
            </w:r>
            <w:proofErr w:type="gramEnd"/>
            <w:r>
              <w:t xml:space="preserve"> and perspectives</w:t>
            </w:r>
          </w:p>
          <w:p w14:paraId="79CB0CE6" w14:textId="77777777" w:rsidR="00F52477" w:rsidRDefault="00906DB6">
            <w:pPr>
              <w:numPr>
                <w:ilvl w:val="0"/>
                <w:numId w:val="17"/>
              </w:numPr>
              <w:shd w:val="clear" w:color="auto" w:fill="FDFDFD"/>
              <w:spacing w:line="259" w:lineRule="auto"/>
            </w:pPr>
            <w:r>
              <w:t>consider the ways in which people make decisions and participate in social action</w:t>
            </w:r>
          </w:p>
          <w:p w14:paraId="7DBADA92" w14:textId="77777777" w:rsidR="00F52477" w:rsidRDefault="00906DB6">
            <w:pPr>
              <w:numPr>
                <w:ilvl w:val="0"/>
                <w:numId w:val="17"/>
              </w:numPr>
              <w:shd w:val="clear" w:color="auto" w:fill="FDFDFD"/>
              <w:spacing w:line="259" w:lineRule="auto"/>
            </w:pPr>
            <w:r>
              <w:t>suggest possible solutions, resolutions and responses that may be required</w:t>
            </w:r>
          </w:p>
          <w:p w14:paraId="04601F89" w14:textId="77777777" w:rsidR="00F52477" w:rsidRDefault="00906DB6">
            <w:pPr>
              <w:numPr>
                <w:ilvl w:val="0"/>
                <w:numId w:val="17"/>
              </w:numPr>
              <w:shd w:val="clear" w:color="auto" w:fill="FDFDFD"/>
              <w:spacing w:after="240" w:line="259" w:lineRule="auto"/>
            </w:pPr>
            <w:r>
              <w:t xml:space="preserve">reflect on and evaluate the understandings they have developed. </w:t>
            </w:r>
          </w:p>
          <w:p w14:paraId="76A66E0F" w14:textId="77777777" w:rsidR="00F52477" w:rsidRDefault="00F52477">
            <w:pPr>
              <w:pBdr>
                <w:top w:val="nil"/>
                <w:left w:val="nil"/>
                <w:bottom w:val="nil"/>
                <w:right w:val="nil"/>
                <w:between w:val="nil"/>
              </w:pBdr>
              <w:spacing w:after="160"/>
              <w:ind w:right="30"/>
              <w:rPr>
                <w:color w:val="231F20"/>
              </w:rPr>
            </w:pPr>
          </w:p>
        </w:tc>
        <w:tc>
          <w:tcPr>
            <w:tcW w:w="14738" w:type="dxa"/>
            <w:shd w:val="clear" w:color="auto" w:fill="auto"/>
          </w:tcPr>
          <w:p w14:paraId="69D9247E" w14:textId="77777777" w:rsidR="00F52477" w:rsidRDefault="00906DB6">
            <w:pPr>
              <w:pBdr>
                <w:top w:val="nil"/>
                <w:left w:val="nil"/>
                <w:bottom w:val="nil"/>
                <w:right w:val="nil"/>
                <w:between w:val="nil"/>
              </w:pBdr>
              <w:tabs>
                <w:tab w:val="left" w:pos="3700"/>
              </w:tabs>
              <w:spacing w:after="160"/>
              <w:ind w:right="286"/>
              <w:rPr>
                <w:color w:val="231F20"/>
              </w:rPr>
            </w:pPr>
            <w:r>
              <w:rPr>
                <w:color w:val="231F20"/>
              </w:rPr>
              <w:t xml:space="preserve">Case Study: Ihumatao </w:t>
            </w:r>
          </w:p>
          <w:p w14:paraId="4A59D71B" w14:textId="2845C12D" w:rsidR="00F52477" w:rsidRDefault="00906DB6">
            <w:pPr>
              <w:pBdr>
                <w:top w:val="nil"/>
                <w:left w:val="nil"/>
                <w:bottom w:val="nil"/>
                <w:right w:val="nil"/>
                <w:between w:val="nil"/>
              </w:pBdr>
              <w:tabs>
                <w:tab w:val="left" w:pos="3700"/>
              </w:tabs>
              <w:spacing w:after="160"/>
              <w:ind w:right="286"/>
              <w:rPr>
                <w:sz w:val="21"/>
                <w:szCs w:val="21"/>
              </w:rPr>
            </w:pPr>
            <w:proofErr w:type="spellStart"/>
            <w:r>
              <w:rPr>
                <w:color w:val="231F20"/>
                <w:sz w:val="21"/>
                <w:szCs w:val="21"/>
              </w:rPr>
              <w:t>Ākonga</w:t>
            </w:r>
            <w:proofErr w:type="spellEnd"/>
            <w:r>
              <w:rPr>
                <w:color w:val="231F20"/>
                <w:sz w:val="21"/>
                <w:szCs w:val="21"/>
              </w:rPr>
              <w:t xml:space="preserve"> prepare for externally assessed </w:t>
            </w:r>
            <w:r>
              <w:rPr>
                <w:b/>
                <w:color w:val="231F20"/>
                <w:sz w:val="21"/>
                <w:szCs w:val="21"/>
              </w:rPr>
              <w:t xml:space="preserve">1.3 Describe </w:t>
            </w:r>
            <w:r>
              <w:rPr>
                <w:b/>
                <w:sz w:val="21"/>
                <w:szCs w:val="21"/>
              </w:rPr>
              <w:t xml:space="preserve">solutions, resolutions, or responses to a contemporary social issue </w:t>
            </w:r>
            <w:r>
              <w:rPr>
                <w:sz w:val="21"/>
                <w:szCs w:val="21"/>
              </w:rPr>
              <w:t xml:space="preserve">through applying problem solving skills to case study to suggest potential solutions, </w:t>
            </w:r>
            <w:proofErr w:type="gramStart"/>
            <w:r>
              <w:rPr>
                <w:sz w:val="21"/>
                <w:szCs w:val="21"/>
              </w:rPr>
              <w:t>resolutions</w:t>
            </w:r>
            <w:proofErr w:type="gramEnd"/>
            <w:r>
              <w:rPr>
                <w:sz w:val="21"/>
                <w:szCs w:val="21"/>
              </w:rPr>
              <w:t xml:space="preserve"> or responses.</w:t>
            </w:r>
          </w:p>
          <w:p w14:paraId="739DFEC6" w14:textId="77777777" w:rsidR="00F52477" w:rsidRDefault="00F52477">
            <w:pPr>
              <w:pBdr>
                <w:top w:val="nil"/>
                <w:left w:val="nil"/>
                <w:bottom w:val="nil"/>
                <w:right w:val="nil"/>
                <w:between w:val="nil"/>
              </w:pBdr>
              <w:tabs>
                <w:tab w:val="left" w:pos="3700"/>
              </w:tabs>
              <w:spacing w:after="160"/>
              <w:ind w:right="286"/>
              <w:rPr>
                <w:rFonts w:ascii="Arial" w:eastAsia="Arial" w:hAnsi="Arial" w:cs="Arial"/>
                <w:sz w:val="20"/>
                <w:szCs w:val="20"/>
              </w:rPr>
            </w:pPr>
          </w:p>
          <w:p w14:paraId="0F43D537" w14:textId="1C73AE51" w:rsidR="00F52477" w:rsidRDefault="00906DB6">
            <w:pPr>
              <w:tabs>
                <w:tab w:val="left" w:pos="3700"/>
              </w:tabs>
              <w:spacing w:after="160"/>
              <w:ind w:right="286"/>
              <w:rPr>
                <w:color w:val="231F20"/>
              </w:rPr>
            </w:pPr>
            <w:r>
              <w:rPr>
                <w:color w:val="231F20"/>
              </w:rPr>
              <w:t xml:space="preserve">Explore some of the historical events and government systems that led up to the </w:t>
            </w:r>
            <w:proofErr w:type="spellStart"/>
            <w:r>
              <w:rPr>
                <w:color w:val="231F20"/>
              </w:rPr>
              <w:t>Ihumātao</w:t>
            </w:r>
            <w:proofErr w:type="spellEnd"/>
            <w:r>
              <w:rPr>
                <w:color w:val="231F20"/>
              </w:rPr>
              <w:t xml:space="preserve"> land conflict: signing of Te </w:t>
            </w:r>
            <w:proofErr w:type="spellStart"/>
            <w:r>
              <w:rPr>
                <w:color w:val="231F20"/>
              </w:rPr>
              <w:t>Tiriti</w:t>
            </w:r>
            <w:proofErr w:type="spellEnd"/>
            <w:r>
              <w:rPr>
                <w:color w:val="231F20"/>
              </w:rPr>
              <w:t xml:space="preserve">, </w:t>
            </w:r>
            <w:proofErr w:type="spellStart"/>
            <w:r>
              <w:rPr>
                <w:color w:val="231F20"/>
              </w:rPr>
              <w:t>Ngā</w:t>
            </w:r>
            <w:proofErr w:type="spellEnd"/>
            <w:r>
              <w:rPr>
                <w:color w:val="231F20"/>
              </w:rPr>
              <w:t xml:space="preserve"> </w:t>
            </w:r>
            <w:proofErr w:type="spellStart"/>
            <w:r>
              <w:rPr>
                <w:color w:val="231F20"/>
              </w:rPr>
              <w:t>Pakanga</w:t>
            </w:r>
            <w:proofErr w:type="spellEnd"/>
            <w:r>
              <w:rPr>
                <w:color w:val="231F20"/>
              </w:rPr>
              <w:t xml:space="preserve"> o Aotearoa (the New Zealand Wars - focus on invasion of the Waikato), the New Zealand Settlements Act, the</w:t>
            </w:r>
            <w:r w:rsidR="00C76BB0">
              <w:rPr>
                <w:color w:val="231F20"/>
              </w:rPr>
              <w:t xml:space="preserve"> </w:t>
            </w:r>
            <w:r>
              <w:rPr>
                <w:color w:val="231F20"/>
              </w:rPr>
              <w:t xml:space="preserve">1865 Native Land Act. What are the impacts of the systems that resulted in loss of land for generations to come? </w:t>
            </w:r>
          </w:p>
          <w:p w14:paraId="38574605" w14:textId="662F08B6" w:rsidR="00F52477" w:rsidRDefault="00906DB6">
            <w:pPr>
              <w:tabs>
                <w:tab w:val="left" w:pos="3700"/>
              </w:tabs>
              <w:spacing w:after="160"/>
              <w:ind w:right="286"/>
              <w:rPr>
                <w:color w:val="231F20"/>
              </w:rPr>
            </w:pPr>
            <w:r w:rsidRPr="557786AD">
              <w:rPr>
                <w:color w:val="231F20"/>
              </w:rPr>
              <w:t xml:space="preserve">Comparison between </w:t>
            </w:r>
            <w:proofErr w:type="spellStart"/>
            <w:r w:rsidRPr="557786AD">
              <w:rPr>
                <w:color w:val="231F20"/>
              </w:rPr>
              <w:t>P</w:t>
            </w:r>
            <w:r w:rsidR="61EE0DAE" w:rsidRPr="557786AD">
              <w:rPr>
                <w:color w:val="231F20"/>
              </w:rPr>
              <w:t>ā</w:t>
            </w:r>
            <w:r w:rsidRPr="557786AD">
              <w:rPr>
                <w:color w:val="231F20"/>
              </w:rPr>
              <w:t>keh</w:t>
            </w:r>
            <w:r w:rsidR="5C5ADB01" w:rsidRPr="557786AD">
              <w:rPr>
                <w:color w:val="231F20"/>
              </w:rPr>
              <w:t>ā</w:t>
            </w:r>
            <w:proofErr w:type="spellEnd"/>
            <w:r w:rsidRPr="557786AD">
              <w:rPr>
                <w:color w:val="231F20"/>
              </w:rPr>
              <w:t xml:space="preserve"> relationship with land compared to Māori views. Some concepts to explore: </w:t>
            </w:r>
          </w:p>
          <w:p w14:paraId="0725F9A6" w14:textId="77777777" w:rsidR="00F52477" w:rsidRDefault="00906DB6">
            <w:pPr>
              <w:numPr>
                <w:ilvl w:val="0"/>
                <w:numId w:val="3"/>
              </w:numPr>
              <w:tabs>
                <w:tab w:val="left" w:pos="3700"/>
              </w:tabs>
              <w:ind w:right="286"/>
              <w:rPr>
                <w:color w:val="231F20"/>
              </w:rPr>
            </w:pPr>
            <w:proofErr w:type="spellStart"/>
            <w:r>
              <w:rPr>
                <w:color w:val="231F20"/>
              </w:rPr>
              <w:t>Tūrangawaewae</w:t>
            </w:r>
            <w:proofErr w:type="spellEnd"/>
          </w:p>
          <w:p w14:paraId="56E701E3" w14:textId="77777777" w:rsidR="00F52477" w:rsidRDefault="00906DB6">
            <w:pPr>
              <w:numPr>
                <w:ilvl w:val="0"/>
                <w:numId w:val="3"/>
              </w:numPr>
              <w:tabs>
                <w:tab w:val="left" w:pos="3700"/>
              </w:tabs>
              <w:ind w:right="286"/>
              <w:rPr>
                <w:color w:val="231F20"/>
              </w:rPr>
            </w:pPr>
            <w:proofErr w:type="spellStart"/>
            <w:r>
              <w:rPr>
                <w:color w:val="231F20"/>
              </w:rPr>
              <w:t>Kaitiakitanga</w:t>
            </w:r>
            <w:proofErr w:type="spellEnd"/>
          </w:p>
          <w:p w14:paraId="77403E39" w14:textId="77777777" w:rsidR="00F52477" w:rsidRDefault="00906DB6">
            <w:pPr>
              <w:numPr>
                <w:ilvl w:val="0"/>
                <w:numId w:val="3"/>
              </w:numPr>
              <w:tabs>
                <w:tab w:val="left" w:pos="3700"/>
              </w:tabs>
              <w:spacing w:after="160"/>
              <w:ind w:right="286"/>
              <w:rPr>
                <w:color w:val="231F20"/>
              </w:rPr>
            </w:pPr>
            <w:proofErr w:type="spellStart"/>
            <w:r>
              <w:rPr>
                <w:color w:val="231F20"/>
              </w:rPr>
              <w:t>Wāhi</w:t>
            </w:r>
            <w:proofErr w:type="spellEnd"/>
            <w:r>
              <w:rPr>
                <w:color w:val="231F20"/>
              </w:rPr>
              <w:t xml:space="preserve"> </w:t>
            </w:r>
            <w:proofErr w:type="spellStart"/>
            <w:r>
              <w:rPr>
                <w:color w:val="231F20"/>
              </w:rPr>
              <w:t>tapu</w:t>
            </w:r>
            <w:proofErr w:type="spellEnd"/>
          </w:p>
          <w:p w14:paraId="76A00BF6" w14:textId="77777777" w:rsidR="00F52477" w:rsidRDefault="00906DB6">
            <w:pPr>
              <w:tabs>
                <w:tab w:val="left" w:pos="3700"/>
              </w:tabs>
              <w:spacing w:after="160"/>
              <w:ind w:right="286"/>
              <w:rPr>
                <w:color w:val="231F20"/>
              </w:rPr>
            </w:pPr>
            <w:r>
              <w:rPr>
                <w:color w:val="231F20"/>
              </w:rPr>
              <w:t xml:space="preserve">Develop an understanding of the social structures within Māori society and their roles and responsibilities in decision-making processes. How is this different to a colonial worldview? Why might this cause issues? What are some potential responses, </w:t>
            </w:r>
            <w:proofErr w:type="gramStart"/>
            <w:r>
              <w:rPr>
                <w:color w:val="231F20"/>
              </w:rPr>
              <w:t>resolutions</w:t>
            </w:r>
            <w:proofErr w:type="gramEnd"/>
            <w:r>
              <w:rPr>
                <w:color w:val="231F20"/>
              </w:rPr>
              <w:t xml:space="preserve"> or solutions to this? </w:t>
            </w:r>
          </w:p>
          <w:p w14:paraId="74F7D4ED" w14:textId="77777777" w:rsidR="00F52477" w:rsidRDefault="00906DB6">
            <w:pPr>
              <w:tabs>
                <w:tab w:val="left" w:pos="3700"/>
              </w:tabs>
              <w:spacing w:after="160"/>
              <w:ind w:right="286"/>
              <w:rPr>
                <w:color w:val="231F20"/>
              </w:rPr>
            </w:pPr>
            <w:r>
              <w:rPr>
                <w:color w:val="231F20"/>
              </w:rPr>
              <w:t xml:space="preserve">Potential link to previous big idea; how has Māori culture and identity been forced to change?  How has this had impacts for mana </w:t>
            </w:r>
            <w:proofErr w:type="spellStart"/>
            <w:r>
              <w:rPr>
                <w:color w:val="231F20"/>
              </w:rPr>
              <w:t>tangata</w:t>
            </w:r>
            <w:proofErr w:type="spellEnd"/>
            <w:r>
              <w:rPr>
                <w:color w:val="231F20"/>
              </w:rPr>
              <w:t xml:space="preserve"> whenua? </w:t>
            </w:r>
          </w:p>
          <w:p w14:paraId="62B06BFA" w14:textId="533D33DD" w:rsidR="00F52477" w:rsidRDefault="00906DB6">
            <w:pPr>
              <w:tabs>
                <w:tab w:val="left" w:pos="3700"/>
              </w:tabs>
              <w:spacing w:after="160"/>
              <w:ind w:right="286"/>
              <w:rPr>
                <w:color w:val="231F20"/>
              </w:rPr>
            </w:pPr>
            <w:r w:rsidRPr="557786AD">
              <w:rPr>
                <w:color w:val="231F20"/>
              </w:rPr>
              <w:t xml:space="preserve">An overview of the more recent changes (from 2012) in ownership of </w:t>
            </w:r>
            <w:proofErr w:type="spellStart"/>
            <w:r w:rsidRPr="557786AD">
              <w:rPr>
                <w:color w:val="231F20"/>
              </w:rPr>
              <w:t>Ihumātao</w:t>
            </w:r>
            <w:proofErr w:type="spellEnd"/>
            <w:r w:rsidRPr="557786AD">
              <w:rPr>
                <w:color w:val="231F20"/>
              </w:rPr>
              <w:t>.  What systems and structures led to the land changing ownership so many times</w:t>
            </w:r>
            <w:r w:rsidR="00D37B8C">
              <w:rPr>
                <w:color w:val="231F20"/>
              </w:rPr>
              <w:t>?</w:t>
            </w:r>
            <w:r w:rsidRPr="557786AD">
              <w:rPr>
                <w:color w:val="231F20"/>
              </w:rPr>
              <w:t xml:space="preserve"> Who, or what societal structure has the most power throughout these changes? </w:t>
            </w:r>
          </w:p>
          <w:p w14:paraId="252B349B" w14:textId="77777777" w:rsidR="00F52477" w:rsidRDefault="00906DB6">
            <w:pPr>
              <w:tabs>
                <w:tab w:val="left" w:pos="3700"/>
              </w:tabs>
              <w:spacing w:after="160"/>
              <w:ind w:right="286"/>
              <w:rPr>
                <w:color w:val="231F20"/>
              </w:rPr>
            </w:pPr>
            <w:r w:rsidRPr="557786AD">
              <w:rPr>
                <w:color w:val="231F20"/>
              </w:rPr>
              <w:t xml:space="preserve">Introduction into SOUL (Save Our Unique Landscapes) and </w:t>
            </w:r>
            <w:proofErr w:type="spellStart"/>
            <w:r w:rsidRPr="557786AD">
              <w:rPr>
                <w:color w:val="231F20"/>
              </w:rPr>
              <w:t>Pania</w:t>
            </w:r>
            <w:proofErr w:type="spellEnd"/>
            <w:r w:rsidRPr="557786AD">
              <w:rPr>
                <w:color w:val="231F20"/>
              </w:rPr>
              <w:t xml:space="preserve"> Newton specifically.  Outline some of the actions/events; sit-in/occupation, appeal to the UN, hikoi, petition, involvement of ministers and </w:t>
            </w:r>
            <w:proofErr w:type="spellStart"/>
            <w:r w:rsidRPr="557786AD">
              <w:rPr>
                <w:color w:val="231F20"/>
              </w:rPr>
              <w:t>Kiingi</w:t>
            </w:r>
            <w:proofErr w:type="spellEnd"/>
            <w:r w:rsidRPr="557786AD">
              <w:rPr>
                <w:color w:val="231F20"/>
              </w:rPr>
              <w:t xml:space="preserve"> </w:t>
            </w:r>
            <w:proofErr w:type="spellStart"/>
            <w:r w:rsidRPr="557786AD">
              <w:rPr>
                <w:color w:val="231F20"/>
              </w:rPr>
              <w:t>Tūheitia</w:t>
            </w:r>
            <w:proofErr w:type="spellEnd"/>
            <w:r w:rsidRPr="557786AD">
              <w:rPr>
                <w:color w:val="231F20"/>
              </w:rPr>
              <w:t xml:space="preserve">, eventual purchase of the land by the government. </w:t>
            </w:r>
          </w:p>
          <w:p w14:paraId="058DEF89" w14:textId="77777777" w:rsidR="00F52477" w:rsidRDefault="00906DB6">
            <w:pPr>
              <w:tabs>
                <w:tab w:val="left" w:pos="3700"/>
              </w:tabs>
              <w:spacing w:after="160"/>
              <w:ind w:right="286"/>
              <w:rPr>
                <w:color w:val="231F20"/>
              </w:rPr>
            </w:pPr>
            <w:r>
              <w:rPr>
                <w:color w:val="231F20"/>
              </w:rPr>
              <w:t xml:space="preserve">Through these actions how have groups demonstrated differing levels of power? Who has the right to speak on and govern this land? What are the potential responses, </w:t>
            </w:r>
            <w:proofErr w:type="gramStart"/>
            <w:r>
              <w:rPr>
                <w:color w:val="231F20"/>
              </w:rPr>
              <w:t>resolutions</w:t>
            </w:r>
            <w:proofErr w:type="gramEnd"/>
            <w:r>
              <w:rPr>
                <w:color w:val="231F20"/>
              </w:rPr>
              <w:t xml:space="preserve"> or solutions possible in this context? </w:t>
            </w:r>
          </w:p>
          <w:p w14:paraId="312B0A5A" w14:textId="6687C22D" w:rsidR="00F52477" w:rsidRDefault="00906DB6">
            <w:pPr>
              <w:tabs>
                <w:tab w:val="left" w:pos="3700"/>
              </w:tabs>
              <w:spacing w:after="160"/>
              <w:ind w:right="286"/>
              <w:rPr>
                <w:color w:val="231F20"/>
              </w:rPr>
            </w:pPr>
            <w:r>
              <w:rPr>
                <w:color w:val="231F20"/>
              </w:rPr>
              <w:t xml:space="preserve">The settlement: impacts for Maori, for the local iwi, for SOUL, for the government. Impacts on repairing past injustices and giving hope for the future? What does this settlement tell us about where the power is held? </w:t>
            </w:r>
            <w:r w:rsidR="00D37B8C">
              <w:rPr>
                <w:color w:val="231F20"/>
              </w:rPr>
              <w:t>T</w:t>
            </w:r>
            <w:r>
              <w:rPr>
                <w:color w:val="231F20"/>
              </w:rPr>
              <w:t>hings to discuss:</w:t>
            </w:r>
          </w:p>
          <w:p w14:paraId="5B38DF48" w14:textId="77777777" w:rsidR="00F52477" w:rsidRDefault="00906DB6">
            <w:pPr>
              <w:numPr>
                <w:ilvl w:val="0"/>
                <w:numId w:val="1"/>
              </w:numPr>
              <w:tabs>
                <w:tab w:val="left" w:pos="3700"/>
              </w:tabs>
              <w:ind w:right="286"/>
              <w:rPr>
                <w:color w:val="231F20"/>
              </w:rPr>
            </w:pPr>
            <w:r>
              <w:rPr>
                <w:color w:val="231F20"/>
              </w:rPr>
              <w:t>People power/civil power</w:t>
            </w:r>
          </w:p>
          <w:p w14:paraId="2FDABD07" w14:textId="77777777" w:rsidR="00F52477" w:rsidRDefault="00906DB6">
            <w:pPr>
              <w:numPr>
                <w:ilvl w:val="0"/>
                <w:numId w:val="1"/>
              </w:numPr>
              <w:tabs>
                <w:tab w:val="left" w:pos="3700"/>
              </w:tabs>
              <w:ind w:right="286"/>
              <w:rPr>
                <w:color w:val="231F20"/>
              </w:rPr>
            </w:pPr>
            <w:r>
              <w:rPr>
                <w:color w:val="231F20"/>
              </w:rPr>
              <w:t xml:space="preserve">Involvement of </w:t>
            </w:r>
            <w:proofErr w:type="spellStart"/>
            <w:r>
              <w:rPr>
                <w:color w:val="231F20"/>
              </w:rPr>
              <w:t>Kiingitanga</w:t>
            </w:r>
            <w:proofErr w:type="spellEnd"/>
          </w:p>
          <w:p w14:paraId="75927049" w14:textId="77777777" w:rsidR="00F52477" w:rsidRDefault="00906DB6">
            <w:pPr>
              <w:numPr>
                <w:ilvl w:val="0"/>
                <w:numId w:val="1"/>
              </w:numPr>
              <w:tabs>
                <w:tab w:val="left" w:pos="3700"/>
              </w:tabs>
              <w:spacing w:after="160"/>
              <w:ind w:right="286"/>
              <w:rPr>
                <w:color w:val="231F20"/>
              </w:rPr>
            </w:pPr>
            <w:r>
              <w:rPr>
                <w:color w:val="231F20"/>
              </w:rPr>
              <w:t xml:space="preserve">Financial power </w:t>
            </w:r>
          </w:p>
        </w:tc>
        <w:tc>
          <w:tcPr>
            <w:tcW w:w="1984" w:type="dxa"/>
          </w:tcPr>
          <w:p w14:paraId="0DEA89F2" w14:textId="77777777" w:rsidR="00F52477" w:rsidRDefault="00906DB6">
            <w:pPr>
              <w:pBdr>
                <w:top w:val="nil"/>
                <w:left w:val="nil"/>
                <w:bottom w:val="nil"/>
                <w:right w:val="nil"/>
                <w:between w:val="nil"/>
              </w:pBdr>
              <w:tabs>
                <w:tab w:val="left" w:pos="3700"/>
              </w:tabs>
              <w:spacing w:after="160"/>
              <w:ind w:right="286"/>
              <w:rPr>
                <w:color w:val="231F20"/>
              </w:rPr>
            </w:pPr>
            <w:r>
              <w:rPr>
                <w:color w:val="231F20"/>
              </w:rPr>
              <w:t>Term 4 -</w:t>
            </w:r>
          </w:p>
          <w:p w14:paraId="79BAD244" w14:textId="77777777" w:rsidR="00F52477" w:rsidRDefault="00906DB6">
            <w:pPr>
              <w:pBdr>
                <w:top w:val="nil"/>
                <w:left w:val="nil"/>
                <w:bottom w:val="nil"/>
                <w:right w:val="nil"/>
                <w:between w:val="nil"/>
              </w:pBdr>
              <w:tabs>
                <w:tab w:val="left" w:pos="3700"/>
              </w:tabs>
              <w:spacing w:after="160"/>
              <w:ind w:right="286"/>
              <w:rPr>
                <w:color w:val="231F20"/>
              </w:rPr>
            </w:pPr>
            <w:r>
              <w:rPr>
                <w:color w:val="231F20"/>
              </w:rPr>
              <w:t xml:space="preserve">Weeks 1-8 </w:t>
            </w:r>
          </w:p>
        </w:tc>
      </w:tr>
    </w:tbl>
    <w:p w14:paraId="1175139E" w14:textId="77777777" w:rsidR="00F52477" w:rsidRDefault="00F52477">
      <w:pPr>
        <w:pStyle w:val="Heading2"/>
      </w:pPr>
    </w:p>
    <w:p w14:paraId="537E4480" w14:textId="77777777" w:rsidR="00F52477" w:rsidRDefault="00F52477"/>
    <w:sectPr w:rsidR="00F52477">
      <w:headerReference w:type="default" r:id="rId11"/>
      <w:footerReference w:type="default" r:id="rId12"/>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44EA2" w14:textId="77777777" w:rsidR="00E06637" w:rsidRDefault="00E06637">
      <w:pPr>
        <w:spacing w:after="0" w:line="240" w:lineRule="auto"/>
      </w:pPr>
      <w:r>
        <w:separator/>
      </w:r>
    </w:p>
  </w:endnote>
  <w:endnote w:type="continuationSeparator" w:id="0">
    <w:p w14:paraId="76BA0D73" w14:textId="77777777" w:rsidR="00E06637" w:rsidRDefault="00E06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B4E8B" w14:textId="77777777" w:rsidR="00F52477" w:rsidRDefault="00F52477">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C070E" w14:textId="77777777" w:rsidR="00E06637" w:rsidRDefault="00E06637">
      <w:pPr>
        <w:spacing w:after="0" w:line="240" w:lineRule="auto"/>
      </w:pPr>
      <w:r>
        <w:separator/>
      </w:r>
    </w:p>
  </w:footnote>
  <w:footnote w:type="continuationSeparator" w:id="0">
    <w:p w14:paraId="4F880425" w14:textId="77777777" w:rsidR="00E06637" w:rsidRDefault="00E06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17BA7" w14:textId="77777777" w:rsidR="00F52477" w:rsidRDefault="00F52477">
    <w:pPr>
      <w:pBdr>
        <w:top w:val="nil"/>
        <w:left w:val="nil"/>
        <w:bottom w:val="nil"/>
        <w:right w:val="nil"/>
        <w:between w:val="nil"/>
      </w:pBdr>
      <w:tabs>
        <w:tab w:val="center" w:pos="4513"/>
        <w:tab w:val="right" w:pos="9026"/>
      </w:tabs>
      <w:spacing w:after="0" w:line="240" w:lineRule="auto"/>
      <w:jc w:val="center"/>
      <w:rPr>
        <w:color w:val="000000"/>
      </w:rPr>
    </w:pPr>
  </w:p>
  <w:p w14:paraId="62A1C06F" w14:textId="77777777" w:rsidR="00F52477" w:rsidRDefault="00F5247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083D"/>
    <w:multiLevelType w:val="multilevel"/>
    <w:tmpl w:val="7FAEA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151893"/>
    <w:multiLevelType w:val="multilevel"/>
    <w:tmpl w:val="D2E2A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0D7BA5"/>
    <w:multiLevelType w:val="multilevel"/>
    <w:tmpl w:val="6FE4F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760F08"/>
    <w:multiLevelType w:val="multilevel"/>
    <w:tmpl w:val="C83C2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CB3A0F"/>
    <w:multiLevelType w:val="multilevel"/>
    <w:tmpl w:val="215C2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870611"/>
    <w:multiLevelType w:val="multilevel"/>
    <w:tmpl w:val="B992A5E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D74241"/>
    <w:multiLevelType w:val="multilevel"/>
    <w:tmpl w:val="0B1EB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0432CB"/>
    <w:multiLevelType w:val="multilevel"/>
    <w:tmpl w:val="C7048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7F7DE8"/>
    <w:multiLevelType w:val="multilevel"/>
    <w:tmpl w:val="E66C456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600F5B"/>
    <w:multiLevelType w:val="multilevel"/>
    <w:tmpl w:val="6C187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D548BE"/>
    <w:multiLevelType w:val="multilevel"/>
    <w:tmpl w:val="E8E4F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515FA8"/>
    <w:multiLevelType w:val="multilevel"/>
    <w:tmpl w:val="146A8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49D5B34"/>
    <w:multiLevelType w:val="multilevel"/>
    <w:tmpl w:val="6068F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F17136"/>
    <w:multiLevelType w:val="multilevel"/>
    <w:tmpl w:val="DACC4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93901EC"/>
    <w:multiLevelType w:val="multilevel"/>
    <w:tmpl w:val="AFBA1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F23172"/>
    <w:multiLevelType w:val="multilevel"/>
    <w:tmpl w:val="3EC69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8D5642D"/>
    <w:multiLevelType w:val="multilevel"/>
    <w:tmpl w:val="BB123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A794839"/>
    <w:multiLevelType w:val="multilevel"/>
    <w:tmpl w:val="F13C1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D8245C2"/>
    <w:multiLevelType w:val="multilevel"/>
    <w:tmpl w:val="C160FE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F942C2D"/>
    <w:multiLevelType w:val="multilevel"/>
    <w:tmpl w:val="FFD66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9"/>
  </w:num>
  <w:num w:numId="3">
    <w:abstractNumId w:val="12"/>
  </w:num>
  <w:num w:numId="4">
    <w:abstractNumId w:val="16"/>
  </w:num>
  <w:num w:numId="5">
    <w:abstractNumId w:val="0"/>
  </w:num>
  <w:num w:numId="6">
    <w:abstractNumId w:val="18"/>
  </w:num>
  <w:num w:numId="7">
    <w:abstractNumId w:val="2"/>
  </w:num>
  <w:num w:numId="8">
    <w:abstractNumId w:val="17"/>
  </w:num>
  <w:num w:numId="9">
    <w:abstractNumId w:val="3"/>
  </w:num>
  <w:num w:numId="10">
    <w:abstractNumId w:val="1"/>
  </w:num>
  <w:num w:numId="11">
    <w:abstractNumId w:val="4"/>
  </w:num>
  <w:num w:numId="12">
    <w:abstractNumId w:val="5"/>
  </w:num>
  <w:num w:numId="13">
    <w:abstractNumId w:val="10"/>
  </w:num>
  <w:num w:numId="14">
    <w:abstractNumId w:val="8"/>
  </w:num>
  <w:num w:numId="15">
    <w:abstractNumId w:val="13"/>
  </w:num>
  <w:num w:numId="16">
    <w:abstractNumId w:val="7"/>
  </w:num>
  <w:num w:numId="17">
    <w:abstractNumId w:val="15"/>
  </w:num>
  <w:num w:numId="18">
    <w:abstractNumId w:val="6"/>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477"/>
    <w:rsid w:val="00305ED3"/>
    <w:rsid w:val="003B39B7"/>
    <w:rsid w:val="00612394"/>
    <w:rsid w:val="00742A71"/>
    <w:rsid w:val="00906DB6"/>
    <w:rsid w:val="009F3747"/>
    <w:rsid w:val="00A21CD1"/>
    <w:rsid w:val="00C07040"/>
    <w:rsid w:val="00C76BB0"/>
    <w:rsid w:val="00D37B8C"/>
    <w:rsid w:val="00E06637"/>
    <w:rsid w:val="00F52477"/>
    <w:rsid w:val="08665120"/>
    <w:rsid w:val="0A2D75D2"/>
    <w:rsid w:val="14F97C5B"/>
    <w:rsid w:val="154CD1B2"/>
    <w:rsid w:val="19AD8F2B"/>
    <w:rsid w:val="293C783C"/>
    <w:rsid w:val="2B54538E"/>
    <w:rsid w:val="3549AA94"/>
    <w:rsid w:val="370FFA72"/>
    <w:rsid w:val="3E62D6AC"/>
    <w:rsid w:val="3ED05C74"/>
    <w:rsid w:val="46AF9DE4"/>
    <w:rsid w:val="48F28A52"/>
    <w:rsid w:val="4BEAB70D"/>
    <w:rsid w:val="50C0E3D2"/>
    <w:rsid w:val="51FAA091"/>
    <w:rsid w:val="5555DA48"/>
    <w:rsid w:val="557786AD"/>
    <w:rsid w:val="5919AA38"/>
    <w:rsid w:val="5C5ADB01"/>
    <w:rsid w:val="61C0ABFF"/>
    <w:rsid w:val="61EE0DAE"/>
    <w:rsid w:val="62CF602F"/>
    <w:rsid w:val="66A5F667"/>
    <w:rsid w:val="6701AF1F"/>
    <w:rsid w:val="6A2D3AA2"/>
    <w:rsid w:val="6D54DF80"/>
    <w:rsid w:val="7033B050"/>
    <w:rsid w:val="757CD202"/>
    <w:rsid w:val="7A491300"/>
    <w:rsid w:val="7E4BF0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DB40"/>
  <w15:docId w15:val="{A4F49A89-3058-4BDA-A1BB-73DC4CBC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JBzmn1idNtqupOdDip11QZheUvw==">AMUW2mWWWpDYNgUB6jSKZXEYRoszISCodDwA2OH1maqTvXBlxWVc7nDWOKg0NFJoweCI1sOaGkG6KRh/ms0U7SHTY1ATZaplo4Yq3aO7eIAV3PbgrKb0Ne0=</go:docsCustomData>
</go:gDocsCustomXmlDataStorage>
</file>

<file path=customXml/itemProps1.xml><?xml version="1.0" encoding="utf-8"?>
<ds:datastoreItem xmlns:ds="http://schemas.openxmlformats.org/officeDocument/2006/customXml" ds:itemID="{AB1FF1A4-72F8-4AB5-A1F3-0C143F18AA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8EF697-6F58-49F7-8C02-0B5C1FA4C133}">
  <ds:schemaRefs>
    <ds:schemaRef ds:uri="http://schemas.microsoft.com/sharepoint/v3/contenttype/forms"/>
  </ds:schemaRefs>
</ds:datastoreItem>
</file>

<file path=customXml/itemProps3.xml><?xml version="1.0" encoding="utf-8"?>
<ds:datastoreItem xmlns:ds="http://schemas.openxmlformats.org/officeDocument/2006/customXml" ds:itemID="{9C9A9544-1851-4710-8052-74E3561A9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2281</Words>
  <Characters>13007</Characters>
  <DocSecurity>0</DocSecurity>
  <Lines>108</Lines>
  <Paragraphs>30</Paragraphs>
  <ScaleCrop>false</ScaleCrop>
  <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2021-06-10T04:24:00Z</dcterms:created>
  <dcterms:modified xsi:type="dcterms:W3CDTF">2021-06-24T02:34:00Z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