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EE0F2" w14:textId="5D93E9F3" w:rsidR="00405A4F" w:rsidRDefault="00BA1111">
      <w:pPr>
        <w:pStyle w:val="Heading1"/>
        <w:rPr>
          <w:b/>
        </w:rPr>
      </w:pPr>
      <w:r>
        <w:rPr>
          <w:b/>
        </w:rPr>
        <w:t>Spanish Level 1 Course Outlin</w:t>
      </w:r>
      <w:r w:rsidR="00A652B6">
        <w:rPr>
          <w:b/>
        </w:rPr>
        <w:t>e</w:t>
      </w:r>
    </w:p>
    <w:p w14:paraId="3A187D3B" w14:textId="03873E38" w:rsidR="00405A4F" w:rsidRDefault="00BA1111">
      <w:pPr>
        <w:pStyle w:val="Heading1"/>
        <w:rPr>
          <w:sz w:val="26"/>
          <w:szCs w:val="26"/>
        </w:rPr>
      </w:pPr>
      <w:bookmarkStart w:id="0" w:name="_heading=h.s698vlcp66cn" w:colFirst="0" w:colLast="0"/>
      <w:bookmarkEnd w:id="0"/>
      <w:r>
        <w:rPr>
          <w:sz w:val="26"/>
          <w:szCs w:val="26"/>
        </w:rPr>
        <w:t xml:space="preserve">Guide to aid teacher planning only - designed to be printed or viewed in A3, </w:t>
      </w:r>
      <w:r w:rsidR="00D36360">
        <w:rPr>
          <w:sz w:val="26"/>
          <w:szCs w:val="26"/>
        </w:rPr>
        <w:t>l</w:t>
      </w:r>
      <w:r>
        <w:rPr>
          <w:sz w:val="26"/>
          <w:szCs w:val="26"/>
        </w:rPr>
        <w:t xml:space="preserve">andscape. </w:t>
      </w:r>
    </w:p>
    <w:p w14:paraId="588907B0" w14:textId="77777777" w:rsidR="00405A4F" w:rsidRDefault="00BA1111">
      <w:pPr>
        <w:pStyle w:val="Heading2"/>
        <w:rPr>
          <w:color w:val="000000"/>
        </w:rPr>
      </w:pPr>
      <w:bookmarkStart w:id="1" w:name="_heading=h.z5zps9r45okp" w:colFirst="0" w:colLast="0"/>
      <w:bookmarkEnd w:id="1"/>
      <w:r>
        <w:t>Purpose</w:t>
      </w:r>
    </w:p>
    <w:p w14:paraId="1BF8E12D" w14:textId="4DFCC08D" w:rsidR="00405A4F" w:rsidRDefault="00BA1111">
      <w:r>
        <w:t xml:space="preserve">This example Course Outline has been produced to help teachers and schools understand the new NCEA Learning and Assessment matrices and could be used to create a year-long programme of learning. It will give teachers ideas of how the new standards might work to assess the curriculum at a particular level. </w:t>
      </w:r>
    </w:p>
    <w:p w14:paraId="35E346F4" w14:textId="77777777" w:rsidR="00405A4F" w:rsidRDefault="00BA1111">
      <w:r>
        <w:t>For language subjects, all the Big Ideas and Significant Learning are woven throughout all aspects of a programme and are inextricable from that learning. No element of the Learning Matrix is taught in isolation from the rest.</w:t>
      </w:r>
    </w:p>
    <w:tbl>
      <w:tblPr>
        <w:tblStyle w:val="a7"/>
        <w:tblW w:w="21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16845"/>
        <w:gridCol w:w="1245"/>
      </w:tblGrid>
      <w:tr w:rsidR="00405A4F" w14:paraId="501323CB" w14:textId="77777777" w:rsidTr="4CA41E05">
        <w:trPr>
          <w:trHeight w:val="1135"/>
        </w:trPr>
        <w:tc>
          <w:tcPr>
            <w:tcW w:w="3030" w:type="dxa"/>
            <w:tcBorders>
              <w:bottom w:val="single" w:sz="4" w:space="0" w:color="000000" w:themeColor="text1"/>
            </w:tcBorders>
            <w:shd w:val="clear" w:color="auto" w:fill="DEEBF6"/>
          </w:tcPr>
          <w:p w14:paraId="6B25BCAE" w14:textId="77777777" w:rsidR="00405A4F" w:rsidRDefault="00BA1111">
            <w:pPr>
              <w:pBdr>
                <w:top w:val="nil"/>
                <w:left w:val="nil"/>
                <w:bottom w:val="nil"/>
                <w:right w:val="nil"/>
                <w:between w:val="nil"/>
              </w:pBdr>
              <w:tabs>
                <w:tab w:val="left" w:pos="3700"/>
              </w:tabs>
              <w:spacing w:after="160"/>
              <w:ind w:right="286"/>
              <w:rPr>
                <w:b/>
              </w:rPr>
            </w:pPr>
            <w:r>
              <w:rPr>
                <w:b/>
              </w:rPr>
              <w:t>Significant learning</w:t>
            </w:r>
          </w:p>
        </w:tc>
        <w:tc>
          <w:tcPr>
            <w:tcW w:w="16845" w:type="dxa"/>
            <w:shd w:val="clear" w:color="auto" w:fill="DEEBF6"/>
          </w:tcPr>
          <w:p w14:paraId="21C44856" w14:textId="77777777" w:rsidR="00405A4F" w:rsidRDefault="00BA1111">
            <w:pPr>
              <w:pBdr>
                <w:top w:val="nil"/>
                <w:left w:val="nil"/>
                <w:bottom w:val="nil"/>
                <w:right w:val="nil"/>
                <w:between w:val="nil"/>
              </w:pBdr>
              <w:tabs>
                <w:tab w:val="left" w:pos="3700"/>
              </w:tabs>
              <w:spacing w:after="160"/>
              <w:ind w:right="286"/>
              <w:rPr>
                <w:b/>
              </w:rPr>
            </w:pPr>
            <w:r>
              <w:rPr>
                <w:b/>
              </w:rPr>
              <w:t>Learning activities and assessment opportunities</w:t>
            </w:r>
          </w:p>
          <w:p w14:paraId="0217DF17" w14:textId="77777777" w:rsidR="00405A4F" w:rsidRDefault="00BA1111">
            <w:pPr>
              <w:pBdr>
                <w:top w:val="nil"/>
                <w:left w:val="nil"/>
                <w:bottom w:val="nil"/>
                <w:right w:val="nil"/>
                <w:between w:val="nil"/>
              </w:pBdr>
              <w:tabs>
                <w:tab w:val="left" w:pos="3700"/>
              </w:tabs>
              <w:spacing w:after="160"/>
              <w:ind w:right="286"/>
              <w:rPr>
                <w:b/>
              </w:rPr>
            </w:pPr>
            <w:r>
              <w:t>Throughout the year assessment for learning happens often. Evidence may also be collected for summative assessment.</w:t>
            </w:r>
          </w:p>
        </w:tc>
        <w:tc>
          <w:tcPr>
            <w:tcW w:w="1245" w:type="dxa"/>
            <w:shd w:val="clear" w:color="auto" w:fill="DEEBF6"/>
          </w:tcPr>
          <w:p w14:paraId="68D632A5" w14:textId="77777777" w:rsidR="00405A4F" w:rsidRDefault="00BA1111">
            <w:pPr>
              <w:pBdr>
                <w:top w:val="nil"/>
                <w:left w:val="nil"/>
                <w:bottom w:val="nil"/>
                <w:right w:val="nil"/>
                <w:between w:val="nil"/>
              </w:pBdr>
              <w:tabs>
                <w:tab w:val="left" w:pos="3700"/>
              </w:tabs>
              <w:spacing w:after="160"/>
              <w:ind w:right="286"/>
              <w:rPr>
                <w:b/>
                <w:sz w:val="20"/>
                <w:szCs w:val="20"/>
              </w:rPr>
            </w:pPr>
            <w:r>
              <w:rPr>
                <w:b/>
                <w:sz w:val="20"/>
                <w:szCs w:val="20"/>
              </w:rPr>
              <w:t xml:space="preserve">Duration </w:t>
            </w:r>
          </w:p>
          <w:p w14:paraId="7C61D41C" w14:textId="77777777" w:rsidR="00405A4F" w:rsidRDefault="00BA1111">
            <w:pPr>
              <w:pBdr>
                <w:top w:val="nil"/>
                <w:left w:val="nil"/>
                <w:bottom w:val="nil"/>
                <w:right w:val="nil"/>
                <w:between w:val="nil"/>
              </w:pBdr>
              <w:tabs>
                <w:tab w:val="left" w:pos="3700"/>
              </w:tabs>
              <w:spacing w:after="160"/>
              <w:ind w:right="286"/>
              <w:rPr>
                <w:b/>
              </w:rPr>
            </w:pPr>
            <w:r>
              <w:rPr>
                <w:sz w:val="20"/>
                <w:szCs w:val="20"/>
              </w:rPr>
              <w:t>Total of 32 weeks</w:t>
            </w:r>
            <w:r>
              <w:rPr>
                <w:b/>
                <w:sz w:val="20"/>
                <w:szCs w:val="20"/>
              </w:rPr>
              <w:t xml:space="preserve">  </w:t>
            </w:r>
          </w:p>
        </w:tc>
      </w:tr>
      <w:tr w:rsidR="00405A4F" w14:paraId="446FA694" w14:textId="77777777" w:rsidTr="4CA41E05">
        <w:trPr>
          <w:trHeight w:val="767"/>
        </w:trPr>
        <w:tc>
          <w:tcPr>
            <w:tcW w:w="3030" w:type="dxa"/>
            <w:vMerge w:val="restart"/>
            <w:shd w:val="clear" w:color="auto" w:fill="auto"/>
          </w:tcPr>
          <w:p w14:paraId="0950F2B3" w14:textId="77777777" w:rsidR="00405A4F" w:rsidRDefault="00BA1111">
            <w:r>
              <w:rPr>
                <w:b/>
              </w:rPr>
              <w:t>Across all levels, students will:</w:t>
            </w:r>
          </w:p>
          <w:p w14:paraId="017B693D" w14:textId="77777777" w:rsidR="00405A4F" w:rsidRDefault="00405A4F"/>
          <w:p w14:paraId="76810314" w14:textId="37DE41F3" w:rsidR="00405A4F" w:rsidRDefault="00BA1111">
            <w:r>
              <w:t>be exposed to, practice, and enjoy experimenting with a wide range of spoken, written, and visual Spanish language</w:t>
            </w:r>
          </w:p>
          <w:p w14:paraId="4E5FFFC4" w14:textId="77777777" w:rsidR="00405A4F" w:rsidRDefault="00BA1111">
            <w:r>
              <w:t> </w:t>
            </w:r>
          </w:p>
          <w:p w14:paraId="53E3DDFD" w14:textId="77777777" w:rsidR="00405A4F" w:rsidRDefault="00BA1111">
            <w:r>
              <w:t>build a growing awareness of the processes involved in additional language acquisition, including sustained, repeated practice, risk taking, and learning from mistakes</w:t>
            </w:r>
          </w:p>
          <w:p w14:paraId="67C8204E" w14:textId="77777777" w:rsidR="00405A4F" w:rsidRDefault="00405A4F"/>
          <w:p w14:paraId="038C31AC" w14:textId="2F71B29F" w:rsidR="00405A4F" w:rsidRDefault="00BA1111">
            <w:r>
              <w:t>show increasing recognition of connections and contrasts between Spanish and their first language and develop the ability to navigate between them</w:t>
            </w:r>
          </w:p>
          <w:p w14:paraId="345A4517" w14:textId="77777777" w:rsidR="00405A4F" w:rsidRDefault="00BA1111">
            <w:r>
              <w:t> </w:t>
            </w:r>
          </w:p>
          <w:p w14:paraId="15ED5DC9" w14:textId="77777777" w:rsidR="00BA1111" w:rsidRDefault="00BA1111">
            <w:r>
              <w:t xml:space="preserve">explore how language and culture affect, and work together in, communication </w:t>
            </w:r>
          </w:p>
          <w:p w14:paraId="2C1511FE" w14:textId="77777777" w:rsidR="00BA1111" w:rsidRDefault="00BA1111"/>
          <w:p w14:paraId="06194047" w14:textId="7D212479" w:rsidR="00405A4F" w:rsidRDefault="00BA1111">
            <w:r w:rsidRPr="00BA1111">
              <w:t>grow intercultural awareness by exploring their own and Spanish</w:t>
            </w:r>
            <w:r w:rsidR="00D36360">
              <w:t xml:space="preserve"> </w:t>
            </w:r>
            <w:r w:rsidRPr="00BA1111">
              <w:t>speaking cultures and questioning assumptions and stereotypes</w:t>
            </w:r>
          </w:p>
          <w:p w14:paraId="11C38AC2" w14:textId="77777777" w:rsidR="00405A4F" w:rsidRDefault="00BA1111">
            <w:r>
              <w:t> </w:t>
            </w:r>
          </w:p>
          <w:p w14:paraId="4043C616" w14:textId="77777777" w:rsidR="00405A4F" w:rsidRDefault="00405A4F"/>
          <w:p w14:paraId="0313127D" w14:textId="77777777" w:rsidR="00405A4F" w:rsidRDefault="00405A4F"/>
          <w:p w14:paraId="0DB8E662" w14:textId="77777777" w:rsidR="00405A4F" w:rsidRDefault="00BA1111">
            <w:pPr>
              <w:rPr>
                <w:b/>
              </w:rPr>
            </w:pPr>
            <w:r>
              <w:rPr>
                <w:b/>
              </w:rPr>
              <w:lastRenderedPageBreak/>
              <w:t>At Curriculum Level 6, students will:</w:t>
            </w:r>
          </w:p>
          <w:p w14:paraId="096AEE16" w14:textId="77777777" w:rsidR="00405A4F" w:rsidRDefault="00405A4F"/>
          <w:p w14:paraId="39258640" w14:textId="392A97D0" w:rsidR="00405A4F" w:rsidRDefault="00BA1111">
            <w:r>
              <w:t>engage with, and make meaning of, a variety of short text types in everyday contexts</w:t>
            </w:r>
          </w:p>
          <w:p w14:paraId="6F9C0550" w14:textId="77777777" w:rsidR="00405A4F" w:rsidRDefault="00405A4F"/>
          <w:p w14:paraId="30E7A6B2" w14:textId="320EE4C0" w:rsidR="00405A4F" w:rsidRDefault="00BA1111">
            <w:r>
              <w:t>explore language commonly used to express personal information and ideas related to everyday situations </w:t>
            </w:r>
          </w:p>
          <w:p w14:paraId="41F2C90A" w14:textId="77777777" w:rsidR="00405A4F" w:rsidRDefault="00405A4F"/>
          <w:p w14:paraId="1A175E53" w14:textId="77777777" w:rsidR="00405A4F" w:rsidRDefault="00BA1111">
            <w:r>
              <w:t>develop communicative skills to present simple information and interact with others in a range of predictable contexts </w:t>
            </w:r>
          </w:p>
          <w:p w14:paraId="0FA73B1A" w14:textId="77777777" w:rsidR="00405A4F" w:rsidRDefault="00405A4F"/>
          <w:p w14:paraId="1D92FB8F" w14:textId="77777777" w:rsidR="00405A4F" w:rsidRDefault="00BA1111">
            <w:r>
              <w:t>develop a foundational awareness of and use the key building blocks and patterns of the language, including past, present, and future tenses </w:t>
            </w:r>
          </w:p>
          <w:p w14:paraId="0CD0C137" w14:textId="77777777" w:rsidR="00405A4F" w:rsidRDefault="00405A4F"/>
          <w:p w14:paraId="3F9111C1" w14:textId="77777777" w:rsidR="00405A4F" w:rsidRDefault="00BA1111">
            <w:r>
              <w:t>acquire simple linguistic strategies and basic knowledge of how to use resources to make meaning from unfamiliar language</w:t>
            </w:r>
          </w:p>
          <w:p w14:paraId="5CCA7AED" w14:textId="77777777" w:rsidR="00405A4F" w:rsidRDefault="00405A4F"/>
          <w:p w14:paraId="5EDAB4CE" w14:textId="4899DE5B" w:rsidR="00405A4F" w:rsidRDefault="00BA1111">
            <w:pPr>
              <w:rPr>
                <w:color w:val="231F20"/>
                <w:sz w:val="20"/>
                <w:szCs w:val="20"/>
              </w:rPr>
            </w:pPr>
            <w:r>
              <w:t>recognise values and practices related to Spanish-speaking cultures in everyday contexts.</w:t>
            </w:r>
          </w:p>
        </w:tc>
        <w:tc>
          <w:tcPr>
            <w:tcW w:w="16845" w:type="dxa"/>
            <w:shd w:val="clear" w:color="auto" w:fill="auto"/>
          </w:tcPr>
          <w:p w14:paraId="07573375" w14:textId="4A16981D" w:rsidR="00405A4F" w:rsidRDefault="00BA1111">
            <w:pPr>
              <w:pBdr>
                <w:top w:val="nil"/>
                <w:left w:val="nil"/>
                <w:bottom w:val="nil"/>
                <w:right w:val="nil"/>
                <w:between w:val="nil"/>
              </w:pBdr>
              <w:spacing w:after="160"/>
              <w:ind w:right="30"/>
              <w:rPr>
                <w:b/>
              </w:rPr>
            </w:pPr>
            <w:r>
              <w:rPr>
                <w:b/>
              </w:rPr>
              <w:lastRenderedPageBreak/>
              <w:t>Family, friends</w:t>
            </w:r>
            <w:r w:rsidR="00D16457">
              <w:rPr>
                <w:b/>
              </w:rPr>
              <w:t>,</w:t>
            </w:r>
            <w:r>
              <w:rPr>
                <w:b/>
              </w:rPr>
              <w:t xml:space="preserve"> and self</w:t>
            </w:r>
          </w:p>
          <w:p w14:paraId="47DE8020" w14:textId="77777777" w:rsidR="00BA1111" w:rsidRDefault="00BA1111" w:rsidP="00BA1111">
            <w:pPr>
              <w:numPr>
                <w:ilvl w:val="0"/>
                <w:numId w:val="7"/>
              </w:numPr>
              <w:ind w:right="40"/>
            </w:pPr>
            <w:r>
              <w:t xml:space="preserve">Reading: Simple informal texts describing people and families. Simple biographical texts on significant Spanish-speaking people. </w:t>
            </w:r>
            <w:r>
              <w:rPr>
                <w:rFonts w:ascii="Times New Roman" w:eastAsia="Times New Roman" w:hAnsi="Times New Roman" w:cs="Times New Roman"/>
                <w:sz w:val="14"/>
                <w:szCs w:val="14"/>
              </w:rPr>
              <w:t xml:space="preserve"> </w:t>
            </w:r>
          </w:p>
          <w:p w14:paraId="3DE6338D" w14:textId="4F47E48C" w:rsidR="00BA1111" w:rsidRDefault="00BA1111" w:rsidP="00BA1111">
            <w:pPr>
              <w:numPr>
                <w:ilvl w:val="0"/>
                <w:numId w:val="7"/>
              </w:numPr>
              <w:ind w:right="40"/>
            </w:pPr>
            <w:r>
              <w:rPr>
                <w:rFonts w:ascii="Times New Roman" w:eastAsia="Times New Roman" w:hAnsi="Times New Roman" w:cs="Times New Roman"/>
                <w:sz w:val="14"/>
                <w:szCs w:val="14"/>
              </w:rPr>
              <w:t xml:space="preserve"> </w:t>
            </w:r>
            <w:r>
              <w:t>Listening: Listen to different Hispanic families from around the world describe themselves, then answer short questions. (Extension activity: Students present findings in regard to the difference between their own family’s routine and the routine of the families they have listened to</w:t>
            </w:r>
            <w:r w:rsidR="00D36360">
              <w:t>.</w:t>
            </w:r>
          </w:p>
          <w:p w14:paraId="43547F97" w14:textId="1417BECE" w:rsidR="00BA1111" w:rsidRDefault="00BA1111" w:rsidP="00BA1111">
            <w:pPr>
              <w:numPr>
                <w:ilvl w:val="0"/>
                <w:numId w:val="7"/>
              </w:numPr>
              <w:ind w:right="40"/>
            </w:pPr>
            <w:r>
              <w:t>Language learning strategies: Students brainstorm prior language knowledge relevant to this topic; Students learn how to identify, extract</w:t>
            </w:r>
            <w:r w:rsidR="00D36360">
              <w:t>,</w:t>
            </w:r>
            <w:r>
              <w:t xml:space="preserve"> and compile useful new vocabulary and structures from reading and listening texts</w:t>
            </w:r>
            <w:r w:rsidR="0BAE581A">
              <w:t>.</w:t>
            </w:r>
          </w:p>
          <w:p w14:paraId="1BAF95C1" w14:textId="77777777" w:rsidR="00BA1111" w:rsidRDefault="00BA1111" w:rsidP="00BA1111">
            <w:pPr>
              <w:numPr>
                <w:ilvl w:val="0"/>
                <w:numId w:val="7"/>
              </w:numPr>
              <w:ind w:right="40"/>
            </w:pPr>
            <w:r>
              <w:t>Writing: Use the compiled collection of terms and develop sentences to write an email to pen pal or a blog entry describing family and the family routine during the week/weekend. Includes what students are planning to do next weekend.</w:t>
            </w:r>
          </w:p>
          <w:p w14:paraId="742353D6" w14:textId="77777777" w:rsidR="00D36360" w:rsidRDefault="00BA1111" w:rsidP="00D36360">
            <w:pPr>
              <w:numPr>
                <w:ilvl w:val="0"/>
                <w:numId w:val="7"/>
              </w:numPr>
              <w:ind w:right="40"/>
            </w:pPr>
            <w:r>
              <w:t>Speaking: Look at question words and the formation of oral questions in Spanish. Students create and carry out a questionnaire to find out information about each other’s families’ routines (include questions and information about the weekend/holiday period ahead).</w:t>
            </w:r>
          </w:p>
          <w:p w14:paraId="7E02AE1D" w14:textId="0A542AF0" w:rsidR="00BA1111" w:rsidRPr="00D36360" w:rsidRDefault="00BA1111" w:rsidP="00D36360">
            <w:pPr>
              <w:numPr>
                <w:ilvl w:val="0"/>
                <w:numId w:val="7"/>
              </w:numPr>
              <w:ind w:right="40"/>
            </w:pPr>
            <w:r>
              <w:t>Culture: Explore the difference between formal and informal language and behaviour. Make a connection with students’ cultures and talk about how respect is shown in their culture or family either through language, body language</w:t>
            </w:r>
            <w:r w:rsidR="00D36360">
              <w:t>,</w:t>
            </w:r>
            <w:r>
              <w:t xml:space="preserve"> or actions.</w:t>
            </w:r>
          </w:p>
          <w:p w14:paraId="657BA7C3" w14:textId="231AB295" w:rsidR="00405A4F" w:rsidRDefault="00BA1111">
            <w:pPr>
              <w:spacing w:after="160"/>
              <w:ind w:right="30"/>
              <w:rPr>
                <w:i/>
                <w:color w:val="0070C0"/>
              </w:rPr>
            </w:pPr>
            <w:r>
              <w:rPr>
                <w:i/>
                <w:color w:val="0070C0"/>
              </w:rPr>
              <w:t xml:space="preserve">This topic may contribute evidence towards the assessment of </w:t>
            </w:r>
            <w:r w:rsidR="00D16457">
              <w:rPr>
                <w:i/>
                <w:color w:val="0070C0"/>
              </w:rPr>
              <w:t>SP</w:t>
            </w:r>
            <w:r>
              <w:rPr>
                <w:i/>
                <w:color w:val="0070C0"/>
              </w:rPr>
              <w:t xml:space="preserve"> 1.1 </w:t>
            </w:r>
            <w:r w:rsidR="000726AA">
              <w:rPr>
                <w:i/>
                <w:color w:val="0070C0"/>
              </w:rPr>
              <w:t>Interact in Spanish about everyday topics</w:t>
            </w:r>
          </w:p>
          <w:p w14:paraId="53DFDDAC" w14:textId="2D11638D" w:rsidR="00405A4F" w:rsidRDefault="00BA1111">
            <w:pPr>
              <w:spacing w:after="160"/>
              <w:ind w:right="30"/>
            </w:pPr>
            <w:r>
              <w:rPr>
                <w:i/>
                <w:color w:val="0070C0"/>
              </w:rPr>
              <w:t xml:space="preserve">This topic may develop skills relevant to the assessment of </w:t>
            </w:r>
            <w:r w:rsidR="00D16457">
              <w:rPr>
                <w:i/>
                <w:color w:val="0070C0"/>
              </w:rPr>
              <w:t>SP</w:t>
            </w:r>
            <w:r>
              <w:rPr>
                <w:i/>
                <w:color w:val="0070C0"/>
              </w:rPr>
              <w:t xml:space="preserve"> 1.2 </w:t>
            </w:r>
            <w:r w:rsidR="000726AA">
              <w:rPr>
                <w:i/>
                <w:color w:val="0070C0"/>
              </w:rPr>
              <w:t>Use Spanish to communicate information on an everyday topic</w:t>
            </w:r>
            <w:r>
              <w:rPr>
                <w:i/>
                <w:color w:val="0070C0"/>
              </w:rPr>
              <w:t xml:space="preserve">, </w:t>
            </w:r>
            <w:r w:rsidR="00D16457">
              <w:rPr>
                <w:i/>
                <w:color w:val="0070C0"/>
              </w:rPr>
              <w:t>SP</w:t>
            </w:r>
            <w:r>
              <w:rPr>
                <w:i/>
                <w:color w:val="0070C0"/>
              </w:rPr>
              <w:t xml:space="preserve"> 1.3 </w:t>
            </w:r>
            <w:r w:rsidR="000726AA">
              <w:rPr>
                <w:i/>
                <w:color w:val="0070C0"/>
              </w:rPr>
              <w:t>Show understanding of written Spanish related to everyday contexts</w:t>
            </w:r>
            <w:r w:rsidR="00D16457">
              <w:rPr>
                <w:i/>
                <w:color w:val="0070C0"/>
              </w:rPr>
              <w:t xml:space="preserve">, </w:t>
            </w:r>
            <w:r>
              <w:rPr>
                <w:i/>
                <w:color w:val="0070C0"/>
              </w:rPr>
              <w:t xml:space="preserve">and </w:t>
            </w:r>
            <w:r w:rsidR="00D16457">
              <w:rPr>
                <w:i/>
                <w:color w:val="0070C0"/>
              </w:rPr>
              <w:t>SP</w:t>
            </w:r>
            <w:r>
              <w:rPr>
                <w:i/>
                <w:color w:val="0070C0"/>
              </w:rPr>
              <w:t xml:space="preserve"> 1.4 </w:t>
            </w:r>
            <w:r w:rsidR="000726AA">
              <w:rPr>
                <w:i/>
                <w:color w:val="0070C0"/>
              </w:rPr>
              <w:t>Show understanding of spoken Spanish related to everyday contexts</w:t>
            </w:r>
          </w:p>
        </w:tc>
        <w:tc>
          <w:tcPr>
            <w:tcW w:w="1245" w:type="dxa"/>
          </w:tcPr>
          <w:p w14:paraId="4E47F6A9" w14:textId="77777777" w:rsidR="00405A4F" w:rsidRDefault="00405A4F">
            <w:pPr>
              <w:pBdr>
                <w:top w:val="nil"/>
                <w:left w:val="nil"/>
                <w:bottom w:val="nil"/>
                <w:right w:val="nil"/>
                <w:between w:val="nil"/>
              </w:pBdr>
              <w:spacing w:after="160"/>
              <w:ind w:right="30"/>
            </w:pPr>
          </w:p>
          <w:p w14:paraId="39CE8FCE" w14:textId="77777777" w:rsidR="00405A4F" w:rsidRDefault="00BA1111">
            <w:pPr>
              <w:pBdr>
                <w:top w:val="nil"/>
                <w:left w:val="nil"/>
                <w:bottom w:val="nil"/>
                <w:right w:val="nil"/>
                <w:between w:val="nil"/>
              </w:pBdr>
              <w:spacing w:after="160"/>
              <w:ind w:right="30"/>
            </w:pPr>
            <w:r>
              <w:t>5 weeks</w:t>
            </w:r>
          </w:p>
        </w:tc>
      </w:tr>
      <w:tr w:rsidR="00BA1111" w14:paraId="715BDEE0" w14:textId="77777777" w:rsidTr="4CA41E05">
        <w:trPr>
          <w:trHeight w:val="1759"/>
        </w:trPr>
        <w:tc>
          <w:tcPr>
            <w:tcW w:w="3030" w:type="dxa"/>
            <w:vMerge/>
          </w:tcPr>
          <w:p w14:paraId="3607CC55" w14:textId="77777777" w:rsidR="00BA1111" w:rsidRDefault="00BA1111">
            <w:pPr>
              <w:rPr>
                <w:b/>
              </w:rPr>
            </w:pPr>
          </w:p>
        </w:tc>
        <w:tc>
          <w:tcPr>
            <w:tcW w:w="16845" w:type="dxa"/>
            <w:shd w:val="clear" w:color="auto" w:fill="auto"/>
          </w:tcPr>
          <w:p w14:paraId="6C82304F" w14:textId="77777777" w:rsidR="00BA1111" w:rsidRDefault="00BA1111" w:rsidP="00BA1111">
            <w:pPr>
              <w:pBdr>
                <w:top w:val="nil"/>
                <w:left w:val="nil"/>
                <w:bottom w:val="nil"/>
                <w:right w:val="nil"/>
                <w:between w:val="nil"/>
              </w:pBdr>
              <w:spacing w:after="160"/>
              <w:ind w:right="30"/>
              <w:rPr>
                <w:b/>
              </w:rPr>
            </w:pPr>
            <w:r>
              <w:rPr>
                <w:b/>
              </w:rPr>
              <w:t xml:space="preserve">Holiday and </w:t>
            </w:r>
            <w:proofErr w:type="gramStart"/>
            <w:r>
              <w:rPr>
                <w:b/>
              </w:rPr>
              <w:t>free-time</w:t>
            </w:r>
            <w:proofErr w:type="gramEnd"/>
          </w:p>
          <w:p w14:paraId="59842721" w14:textId="59FFE5C5" w:rsidR="00BA1111" w:rsidRDefault="00BA1111" w:rsidP="00BA1111">
            <w:pPr>
              <w:numPr>
                <w:ilvl w:val="0"/>
                <w:numId w:val="4"/>
              </w:numPr>
              <w:ind w:right="30"/>
            </w:pPr>
            <w:r>
              <w:t>Reading: Explore different ads for holidays; explore blogs from different people in Spanish-speaking countries talking about their past holidays or free-time activities; explore simple reviews for activities, places</w:t>
            </w:r>
            <w:r w:rsidR="00D36360">
              <w:t>,</w:t>
            </w:r>
            <w:r>
              <w:t xml:space="preserve"> or restaurants. </w:t>
            </w:r>
          </w:p>
          <w:p w14:paraId="3DDE1480" w14:textId="77777777" w:rsidR="00BA1111" w:rsidRDefault="00BA1111" w:rsidP="00BA1111">
            <w:pPr>
              <w:numPr>
                <w:ilvl w:val="0"/>
                <w:numId w:val="4"/>
              </w:numPr>
              <w:ind w:right="30"/>
            </w:pPr>
            <w:r>
              <w:t xml:space="preserve">Listening: Students listen to a number of announcements at bus/train station/airport. Announcements talk about times/platform/gates/destinations/delays/changes etc. </w:t>
            </w:r>
            <w:proofErr w:type="gramStart"/>
            <w:r>
              <w:t>Students</w:t>
            </w:r>
            <w:proofErr w:type="gramEnd"/>
            <w:r>
              <w:t xml:space="preserve"> practise noting the information, revising numbers and times.</w:t>
            </w:r>
          </w:p>
          <w:p w14:paraId="0BC5417A" w14:textId="77777777" w:rsidR="00BA1111" w:rsidRDefault="00BA1111" w:rsidP="00BA1111">
            <w:pPr>
              <w:numPr>
                <w:ilvl w:val="0"/>
                <w:numId w:val="4"/>
              </w:numPr>
              <w:ind w:right="30"/>
            </w:pPr>
            <w:r>
              <w:t>Language-learning strategies: Students notice how new vocabulary and structures (</w:t>
            </w:r>
            <w:proofErr w:type="spellStart"/>
            <w:r>
              <w:t>Preterite</w:t>
            </w:r>
            <w:proofErr w:type="spellEnd"/>
            <w:r>
              <w:t>) work in context. Students make connections to how past events are signalled in their own language. Students practise recycling and adapting language from the first unit into this new context.</w:t>
            </w:r>
          </w:p>
          <w:p w14:paraId="296DAA08" w14:textId="77777777" w:rsidR="00BA1111" w:rsidRDefault="00BA1111" w:rsidP="00D36360">
            <w:pPr>
              <w:numPr>
                <w:ilvl w:val="0"/>
                <w:numId w:val="4"/>
              </w:numPr>
              <w:ind w:right="30"/>
            </w:pPr>
            <w:r>
              <w:t xml:space="preserve">Writing: Students write an email to a family member telling them about activities they did last weekend/during a holiday break. This could be normal weekend activities or a special holiday or event. </w:t>
            </w:r>
          </w:p>
          <w:p w14:paraId="6F20BE09" w14:textId="491E9354" w:rsidR="00BA1111" w:rsidRDefault="00BA1111" w:rsidP="00D36360">
            <w:pPr>
              <w:numPr>
                <w:ilvl w:val="0"/>
                <w:numId w:val="4"/>
              </w:numPr>
              <w:ind w:right="30"/>
            </w:pPr>
            <w:r>
              <w:t>Speaking: students complete quick past tense free-time activities Q&amp;A with a partner to start each lesson (</w:t>
            </w:r>
            <w:proofErr w:type="spellStart"/>
            <w:r>
              <w:t>e.g</w:t>
            </w:r>
            <w:proofErr w:type="spellEnd"/>
            <w:r>
              <w:t xml:space="preserve"> </w:t>
            </w:r>
            <w:r>
              <w:rPr>
                <w:rFonts w:ascii="Roboto" w:eastAsia="Roboto" w:hAnsi="Roboto" w:cs="Roboto"/>
                <w:color w:val="3C4043"/>
                <w:sz w:val="21"/>
                <w:szCs w:val="21"/>
                <w:highlight w:val="white"/>
              </w:rPr>
              <w:t>¿</w:t>
            </w:r>
            <w:proofErr w:type="spellStart"/>
            <w:r>
              <w:rPr>
                <w:rFonts w:ascii="Roboto" w:eastAsia="Roboto" w:hAnsi="Roboto" w:cs="Roboto"/>
                <w:color w:val="3C4043"/>
                <w:sz w:val="21"/>
                <w:szCs w:val="21"/>
                <w:highlight w:val="white"/>
              </w:rPr>
              <w:t>Qué</w:t>
            </w:r>
            <w:proofErr w:type="spellEnd"/>
            <w:r>
              <w:rPr>
                <w:rFonts w:ascii="Roboto" w:eastAsia="Roboto" w:hAnsi="Roboto" w:cs="Roboto"/>
                <w:color w:val="3C4043"/>
                <w:sz w:val="21"/>
                <w:szCs w:val="21"/>
                <w:highlight w:val="white"/>
              </w:rPr>
              <w:t xml:space="preserve"> </w:t>
            </w:r>
            <w:proofErr w:type="spellStart"/>
            <w:r>
              <w:rPr>
                <w:rFonts w:ascii="Roboto" w:eastAsia="Roboto" w:hAnsi="Roboto" w:cs="Roboto"/>
                <w:color w:val="3C4043"/>
                <w:sz w:val="21"/>
                <w:szCs w:val="21"/>
                <w:highlight w:val="white"/>
              </w:rPr>
              <w:t>hiciste</w:t>
            </w:r>
            <w:proofErr w:type="spellEnd"/>
            <w:r>
              <w:rPr>
                <w:rFonts w:ascii="Roboto" w:eastAsia="Roboto" w:hAnsi="Roboto" w:cs="Roboto"/>
                <w:color w:val="3C4043"/>
                <w:sz w:val="21"/>
                <w:szCs w:val="21"/>
                <w:highlight w:val="white"/>
              </w:rPr>
              <w:t>? ¿</w:t>
            </w:r>
            <w:proofErr w:type="spellStart"/>
            <w:r>
              <w:rPr>
                <w:rFonts w:ascii="Roboto" w:eastAsia="Roboto" w:hAnsi="Roboto" w:cs="Roboto"/>
                <w:color w:val="3C4043"/>
                <w:sz w:val="21"/>
                <w:szCs w:val="21"/>
                <w:highlight w:val="white"/>
              </w:rPr>
              <w:t>Qué</w:t>
            </w:r>
            <w:proofErr w:type="spellEnd"/>
            <w:r>
              <w:rPr>
                <w:rFonts w:ascii="Roboto" w:eastAsia="Roboto" w:hAnsi="Roboto" w:cs="Roboto"/>
                <w:color w:val="3C4043"/>
                <w:sz w:val="21"/>
                <w:szCs w:val="21"/>
                <w:highlight w:val="white"/>
              </w:rPr>
              <w:t xml:space="preserve"> </w:t>
            </w:r>
            <w:proofErr w:type="spellStart"/>
            <w:r>
              <w:rPr>
                <w:rFonts w:ascii="Roboto" w:eastAsia="Roboto" w:hAnsi="Roboto" w:cs="Roboto"/>
                <w:color w:val="3C4043"/>
                <w:sz w:val="21"/>
                <w:szCs w:val="21"/>
                <w:highlight w:val="white"/>
              </w:rPr>
              <w:t>comiste</w:t>
            </w:r>
            <w:proofErr w:type="spellEnd"/>
            <w:r>
              <w:rPr>
                <w:rFonts w:ascii="Roboto" w:eastAsia="Roboto" w:hAnsi="Roboto" w:cs="Roboto"/>
                <w:color w:val="3C4043"/>
                <w:sz w:val="21"/>
                <w:szCs w:val="21"/>
                <w:highlight w:val="white"/>
              </w:rPr>
              <w:t>? ¿</w:t>
            </w:r>
            <w:proofErr w:type="spellStart"/>
            <w:r>
              <w:rPr>
                <w:rFonts w:ascii="Roboto" w:eastAsia="Roboto" w:hAnsi="Roboto" w:cs="Roboto"/>
                <w:color w:val="3C4043"/>
                <w:sz w:val="21"/>
                <w:szCs w:val="21"/>
                <w:highlight w:val="white"/>
              </w:rPr>
              <w:t>Qué</w:t>
            </w:r>
            <w:proofErr w:type="spellEnd"/>
            <w:r>
              <w:rPr>
                <w:rFonts w:ascii="Roboto" w:eastAsia="Roboto" w:hAnsi="Roboto" w:cs="Roboto"/>
                <w:color w:val="3C4043"/>
                <w:sz w:val="21"/>
                <w:szCs w:val="21"/>
                <w:highlight w:val="white"/>
              </w:rPr>
              <w:t xml:space="preserve"> </w:t>
            </w:r>
            <w:proofErr w:type="spellStart"/>
            <w:r>
              <w:rPr>
                <w:rFonts w:ascii="Roboto" w:eastAsia="Roboto" w:hAnsi="Roboto" w:cs="Roboto"/>
                <w:color w:val="3C4043"/>
                <w:sz w:val="21"/>
                <w:szCs w:val="21"/>
                <w:highlight w:val="white"/>
              </w:rPr>
              <w:t>tal</w:t>
            </w:r>
            <w:proofErr w:type="spellEnd"/>
            <w:r>
              <w:rPr>
                <w:rFonts w:ascii="Roboto" w:eastAsia="Roboto" w:hAnsi="Roboto" w:cs="Roboto"/>
                <w:color w:val="3C4043"/>
                <w:sz w:val="21"/>
                <w:szCs w:val="21"/>
                <w:highlight w:val="white"/>
              </w:rPr>
              <w:t xml:space="preserve"> lo </w:t>
            </w:r>
            <w:proofErr w:type="spellStart"/>
            <w:r>
              <w:rPr>
                <w:rFonts w:ascii="Roboto" w:eastAsia="Roboto" w:hAnsi="Roboto" w:cs="Roboto"/>
                <w:color w:val="3C4043"/>
                <w:sz w:val="21"/>
                <w:szCs w:val="21"/>
                <w:highlight w:val="white"/>
              </w:rPr>
              <w:t>pasaste</w:t>
            </w:r>
            <w:proofErr w:type="spellEnd"/>
            <w:r>
              <w:rPr>
                <w:rFonts w:ascii="Roboto" w:eastAsia="Roboto" w:hAnsi="Roboto" w:cs="Roboto"/>
                <w:color w:val="3C4043"/>
                <w:sz w:val="21"/>
                <w:szCs w:val="21"/>
                <w:highlight w:val="white"/>
              </w:rPr>
              <w:t>?)</w:t>
            </w:r>
            <w:r>
              <w:t>; students survey class members about most popular free-time activities with reasons; presentation of persuasive oral information on places students have visited and activities they did; class vote on which place/activity sounds like the best option to go to/do as a class. Class asks questions about the places other students talk about.</w:t>
            </w:r>
          </w:p>
          <w:p w14:paraId="562743E6" w14:textId="1ACADDD3" w:rsidR="00BA1111" w:rsidRDefault="00BA1111" w:rsidP="00BA1111">
            <w:pPr>
              <w:numPr>
                <w:ilvl w:val="0"/>
                <w:numId w:val="4"/>
              </w:numPr>
              <w:spacing w:after="160"/>
              <w:ind w:right="40"/>
            </w:pPr>
            <w:r>
              <w:t>Culture: Explore the different traditions of Spanish speaking countries when it comes to spending holidays or weekends; students compare them with their own culture(s) or family customs.</w:t>
            </w:r>
          </w:p>
          <w:p w14:paraId="43AD85C9" w14:textId="55142A4E" w:rsidR="00BA1111" w:rsidRDefault="00BA1111" w:rsidP="00BA1111">
            <w:pPr>
              <w:spacing w:after="160"/>
              <w:ind w:right="30"/>
              <w:rPr>
                <w:i/>
                <w:color w:val="0070C0"/>
              </w:rPr>
            </w:pPr>
            <w:r>
              <w:rPr>
                <w:i/>
                <w:color w:val="0070C0"/>
              </w:rPr>
              <w:t xml:space="preserve">This topic may contribute evidence towards the assessment of </w:t>
            </w:r>
            <w:r w:rsidR="00D16457">
              <w:rPr>
                <w:i/>
                <w:color w:val="0070C0"/>
              </w:rPr>
              <w:t>SP</w:t>
            </w:r>
            <w:r>
              <w:rPr>
                <w:i/>
                <w:color w:val="0070C0"/>
              </w:rPr>
              <w:t xml:space="preserve"> 1.1 </w:t>
            </w:r>
            <w:r w:rsidR="000726AA">
              <w:rPr>
                <w:i/>
                <w:color w:val="0070C0"/>
              </w:rPr>
              <w:t>Interact in Spanish about everyday topics</w:t>
            </w:r>
          </w:p>
          <w:p w14:paraId="6436BB42" w14:textId="1FBDC28E" w:rsidR="00BA1111" w:rsidRPr="00BA1111" w:rsidRDefault="00BA1111" w:rsidP="00BA1111">
            <w:pPr>
              <w:spacing w:after="160"/>
              <w:ind w:right="40"/>
            </w:pPr>
            <w:r>
              <w:rPr>
                <w:i/>
                <w:color w:val="0070C0"/>
              </w:rPr>
              <w:lastRenderedPageBreak/>
              <w:t xml:space="preserve">This topic may develop skills relevant to the assessment of </w:t>
            </w:r>
            <w:r w:rsidR="00D16457">
              <w:rPr>
                <w:i/>
                <w:color w:val="0070C0"/>
              </w:rPr>
              <w:t>SP</w:t>
            </w:r>
            <w:r>
              <w:rPr>
                <w:i/>
                <w:color w:val="0070C0"/>
              </w:rPr>
              <w:t xml:space="preserve"> 1.2 </w:t>
            </w:r>
            <w:r w:rsidR="000726AA">
              <w:rPr>
                <w:i/>
                <w:color w:val="0070C0"/>
              </w:rPr>
              <w:t>Use Spanish to communicate information on an everyday topic</w:t>
            </w:r>
            <w:r>
              <w:rPr>
                <w:i/>
                <w:color w:val="0070C0"/>
              </w:rPr>
              <w:t xml:space="preserve">, </w:t>
            </w:r>
            <w:r w:rsidR="00D16457">
              <w:rPr>
                <w:i/>
                <w:color w:val="0070C0"/>
              </w:rPr>
              <w:t>SP</w:t>
            </w:r>
            <w:r>
              <w:rPr>
                <w:i/>
                <w:color w:val="0070C0"/>
              </w:rPr>
              <w:t xml:space="preserve"> 1.3 </w:t>
            </w:r>
            <w:r w:rsidR="000726AA">
              <w:rPr>
                <w:i/>
                <w:color w:val="0070C0"/>
              </w:rPr>
              <w:t>Show understanding of written Spanish related to everyday contexts</w:t>
            </w:r>
            <w:r w:rsidR="00D16457">
              <w:rPr>
                <w:i/>
                <w:color w:val="0070C0"/>
              </w:rPr>
              <w:t xml:space="preserve"> </w:t>
            </w:r>
            <w:r>
              <w:rPr>
                <w:i/>
                <w:color w:val="0070C0"/>
              </w:rPr>
              <w:t xml:space="preserve">related to everyday contexts and </w:t>
            </w:r>
            <w:r w:rsidR="00D16457">
              <w:rPr>
                <w:i/>
                <w:color w:val="0070C0"/>
              </w:rPr>
              <w:t>SP</w:t>
            </w:r>
            <w:r>
              <w:rPr>
                <w:i/>
                <w:color w:val="0070C0"/>
              </w:rPr>
              <w:t xml:space="preserve"> 1.4 </w:t>
            </w:r>
            <w:r w:rsidR="000726AA">
              <w:rPr>
                <w:i/>
                <w:color w:val="0070C0"/>
              </w:rPr>
              <w:t>Show understanding of spoken Spanish related to everyday contexts</w:t>
            </w:r>
            <w:r>
              <w:rPr>
                <w:i/>
                <w:color w:val="0070C0"/>
              </w:rPr>
              <w:t>.</w:t>
            </w:r>
          </w:p>
        </w:tc>
        <w:tc>
          <w:tcPr>
            <w:tcW w:w="1245" w:type="dxa"/>
          </w:tcPr>
          <w:p w14:paraId="44D5A374" w14:textId="77777777" w:rsidR="00BA1111" w:rsidRDefault="00BA1111">
            <w:pPr>
              <w:pBdr>
                <w:top w:val="nil"/>
                <w:left w:val="nil"/>
                <w:bottom w:val="nil"/>
                <w:right w:val="nil"/>
                <w:between w:val="nil"/>
              </w:pBdr>
              <w:ind w:right="30"/>
            </w:pPr>
          </w:p>
          <w:p w14:paraId="22BABFC6" w14:textId="7B1DE48B" w:rsidR="00BA1111" w:rsidRDefault="00BA1111">
            <w:pPr>
              <w:pBdr>
                <w:top w:val="nil"/>
                <w:left w:val="nil"/>
                <w:bottom w:val="nil"/>
                <w:right w:val="nil"/>
                <w:between w:val="nil"/>
              </w:pBdr>
              <w:ind w:right="30"/>
            </w:pPr>
            <w:r>
              <w:t>5 weeks</w:t>
            </w:r>
          </w:p>
        </w:tc>
      </w:tr>
      <w:tr w:rsidR="00405A4F" w14:paraId="6E4DD2DD" w14:textId="77777777" w:rsidTr="4CA41E05">
        <w:trPr>
          <w:trHeight w:val="1163"/>
        </w:trPr>
        <w:tc>
          <w:tcPr>
            <w:tcW w:w="3030" w:type="dxa"/>
            <w:vMerge/>
          </w:tcPr>
          <w:p w14:paraId="477042B5" w14:textId="77777777" w:rsidR="00405A4F" w:rsidRDefault="00405A4F">
            <w:pPr>
              <w:pBdr>
                <w:top w:val="nil"/>
                <w:left w:val="nil"/>
                <w:bottom w:val="nil"/>
                <w:right w:val="nil"/>
                <w:between w:val="nil"/>
              </w:pBdr>
              <w:ind w:right="30"/>
            </w:pPr>
          </w:p>
        </w:tc>
        <w:tc>
          <w:tcPr>
            <w:tcW w:w="16845" w:type="dxa"/>
            <w:shd w:val="clear" w:color="auto" w:fill="auto"/>
          </w:tcPr>
          <w:p w14:paraId="38BC07C0" w14:textId="77777777" w:rsidR="00405A4F" w:rsidRDefault="00BA1111">
            <w:pPr>
              <w:pBdr>
                <w:top w:val="nil"/>
                <w:left w:val="nil"/>
                <w:bottom w:val="nil"/>
                <w:right w:val="nil"/>
                <w:between w:val="nil"/>
              </w:pBdr>
              <w:tabs>
                <w:tab w:val="left" w:pos="3700"/>
              </w:tabs>
              <w:spacing w:after="160"/>
              <w:ind w:right="286"/>
              <w:rPr>
                <w:b/>
              </w:rPr>
            </w:pPr>
            <w:r>
              <w:rPr>
                <w:b/>
              </w:rPr>
              <w:t>Body and mind</w:t>
            </w:r>
          </w:p>
          <w:p w14:paraId="20821D1B" w14:textId="16F836A4" w:rsidR="00405A4F" w:rsidRDefault="00BA1111">
            <w:pPr>
              <w:numPr>
                <w:ilvl w:val="0"/>
                <w:numId w:val="5"/>
              </w:numPr>
              <w:pBdr>
                <w:top w:val="nil"/>
                <w:left w:val="nil"/>
                <w:bottom w:val="nil"/>
                <w:right w:val="nil"/>
                <w:between w:val="nil"/>
              </w:pBdr>
              <w:tabs>
                <w:tab w:val="left" w:pos="3700"/>
              </w:tabs>
              <w:ind w:right="286"/>
            </w:pPr>
            <w:r>
              <w:t>Reading: Explore different texts with people talking about their health habits (diet, exercise, etc) and contrasting past tendencies with current habits or future intentions. Engage with simple descriptions of what Spanish people ate before the start of the 16th century and how this changed through connection with the Americas – explore the conjugation and use of the imperfect tense / continuous tenses</w:t>
            </w:r>
            <w:r w:rsidR="00D36360">
              <w:t>.</w:t>
            </w:r>
          </w:p>
          <w:p w14:paraId="3AA34BCE" w14:textId="4B54E86D" w:rsidR="00405A4F" w:rsidRDefault="00BA1111">
            <w:pPr>
              <w:numPr>
                <w:ilvl w:val="0"/>
                <w:numId w:val="5"/>
              </w:numPr>
              <w:pBdr>
                <w:top w:val="nil"/>
                <w:left w:val="nil"/>
                <w:bottom w:val="nil"/>
                <w:right w:val="nil"/>
                <w:between w:val="nil"/>
              </w:pBdr>
              <w:tabs>
                <w:tab w:val="left" w:pos="3700"/>
              </w:tabs>
              <w:ind w:right="286"/>
            </w:pPr>
            <w:r>
              <w:t xml:space="preserve">Listening: Students listen to a number of retellings of different incidents/stories or one full story (the story could be health or injury-related or another kind of well-known narrative </w:t>
            </w:r>
            <w:proofErr w:type="spellStart"/>
            <w:proofErr w:type="gramStart"/>
            <w:r>
              <w:t>eg</w:t>
            </w:r>
            <w:proofErr w:type="spellEnd"/>
            <w:proofErr w:type="gramEnd"/>
            <w:r>
              <w:t xml:space="preserve"> Maui slowing down the sun); students listen to sets of instructions. They engage in related activities to understand and process texts such as cloze exercises, sequencing of pictures, matching, true/false justify</w:t>
            </w:r>
            <w:r w:rsidR="00D36360">
              <w:t>.</w:t>
            </w:r>
          </w:p>
          <w:p w14:paraId="25A0041D" w14:textId="28BCBE00" w:rsidR="00405A4F" w:rsidRDefault="00BA1111">
            <w:pPr>
              <w:numPr>
                <w:ilvl w:val="0"/>
                <w:numId w:val="5"/>
              </w:numPr>
              <w:pBdr>
                <w:top w:val="nil"/>
                <w:left w:val="nil"/>
                <w:bottom w:val="nil"/>
                <w:right w:val="nil"/>
                <w:between w:val="nil"/>
              </w:pBdr>
              <w:tabs>
                <w:tab w:val="left" w:pos="3700"/>
              </w:tabs>
              <w:ind w:right="286"/>
            </w:pPr>
            <w:r>
              <w:t>Language learning strategies: Dictionary activities to find the most appropriate translation of a word in context; exploration of a range of techniques to reinforce and acquire new vocabulary for food items, body parts</w:t>
            </w:r>
            <w:r w:rsidR="00D36360">
              <w:t>,</w:t>
            </w:r>
            <w:r>
              <w:t xml:space="preserve"> and expressions of ill-health</w:t>
            </w:r>
            <w:r w:rsidR="00D36360">
              <w:t>.</w:t>
            </w:r>
          </w:p>
          <w:p w14:paraId="06CAA40E" w14:textId="2F0501F9" w:rsidR="00405A4F" w:rsidRDefault="00BA1111">
            <w:pPr>
              <w:numPr>
                <w:ilvl w:val="0"/>
                <w:numId w:val="5"/>
              </w:numPr>
              <w:pBdr>
                <w:top w:val="nil"/>
                <w:left w:val="nil"/>
                <w:bottom w:val="nil"/>
                <w:right w:val="nil"/>
                <w:between w:val="nil"/>
              </w:pBdr>
              <w:tabs>
                <w:tab w:val="left" w:pos="3700"/>
              </w:tabs>
              <w:ind w:right="286"/>
            </w:pPr>
            <w:r>
              <w:t>Speaking: Students talk to each other about their health habits; what they used to do and what they are planning to do now that they are more aware of good healthy habits. They discuss different habits and practise giving instructions and advice (</w:t>
            </w:r>
            <w:proofErr w:type="spellStart"/>
            <w:r>
              <w:t>tienes</w:t>
            </w:r>
            <w:proofErr w:type="spellEnd"/>
            <w:r>
              <w:t xml:space="preserve"> que, hay que, se debe + infinitive).</w:t>
            </w:r>
          </w:p>
          <w:p w14:paraId="2704668F" w14:textId="5BC6F309" w:rsidR="00405A4F" w:rsidRDefault="00BA1111">
            <w:pPr>
              <w:numPr>
                <w:ilvl w:val="0"/>
                <w:numId w:val="5"/>
              </w:numPr>
              <w:pBdr>
                <w:top w:val="nil"/>
                <w:left w:val="nil"/>
                <w:bottom w:val="nil"/>
                <w:right w:val="nil"/>
                <w:between w:val="nil"/>
              </w:pBdr>
              <w:tabs>
                <w:tab w:val="left" w:pos="3700"/>
              </w:tabs>
              <w:ind w:right="286"/>
            </w:pPr>
            <w:r>
              <w:t>Writing: Students write about the diet and living habits of peoples in the past (</w:t>
            </w:r>
            <w:proofErr w:type="spellStart"/>
            <w:proofErr w:type="gramStart"/>
            <w:r w:rsidR="00B0167E">
              <w:t>eg</w:t>
            </w:r>
            <w:proofErr w:type="spellEnd"/>
            <w:proofErr w:type="gramEnd"/>
            <w:r>
              <w:t xml:space="preserve"> Māori or Pacific Island communities before the arrival of Europeans) using the imperfect and past continuous tenses and compare them (for both similarity and difference) to present day habits.</w:t>
            </w:r>
          </w:p>
          <w:p w14:paraId="6EDF3BA3" w14:textId="6333AC37" w:rsidR="00405A4F" w:rsidRDefault="00BA1111">
            <w:pPr>
              <w:numPr>
                <w:ilvl w:val="0"/>
                <w:numId w:val="5"/>
              </w:numPr>
              <w:pBdr>
                <w:top w:val="nil"/>
                <w:left w:val="nil"/>
                <w:bottom w:val="nil"/>
                <w:right w:val="nil"/>
                <w:between w:val="nil"/>
              </w:pBdr>
              <w:tabs>
                <w:tab w:val="left" w:pos="3700"/>
              </w:tabs>
              <w:spacing w:after="160"/>
              <w:ind w:right="286"/>
            </w:pPr>
            <w:r>
              <w:t>Culture: Students explore the Mediterranean diet and compare it to their own diet. Students explore the meaning of different parts of the body in Spanish speaking cultures (</w:t>
            </w:r>
            <w:proofErr w:type="spellStart"/>
            <w:proofErr w:type="gramStart"/>
            <w:r>
              <w:t>eg</w:t>
            </w:r>
            <w:proofErr w:type="spellEnd"/>
            <w:proofErr w:type="gramEnd"/>
            <w:r>
              <w:t xml:space="preserve"> covering of the hair when in mourning in Spain) with their culture (</w:t>
            </w:r>
            <w:proofErr w:type="spellStart"/>
            <w:r>
              <w:t>eg</w:t>
            </w:r>
            <w:proofErr w:type="spellEnd"/>
            <w:r>
              <w:t xml:space="preserve"> the head as </w:t>
            </w:r>
            <w:proofErr w:type="spellStart"/>
            <w:r>
              <w:t>tapu</w:t>
            </w:r>
            <w:proofErr w:type="spellEnd"/>
            <w:r>
              <w:t xml:space="preserve"> in </w:t>
            </w:r>
            <w:proofErr w:type="spellStart"/>
            <w:r w:rsidR="00D36360">
              <w:t>t</w:t>
            </w:r>
            <w:r>
              <w:t>e</w:t>
            </w:r>
            <w:proofErr w:type="spellEnd"/>
            <w:r>
              <w:t xml:space="preserve"> </w:t>
            </w:r>
            <w:proofErr w:type="spellStart"/>
            <w:r w:rsidR="00D36360">
              <w:t>a</w:t>
            </w:r>
            <w:r>
              <w:t>o</w:t>
            </w:r>
            <w:proofErr w:type="spellEnd"/>
            <w:r>
              <w:t xml:space="preserve"> Māori and Pacific contexts; eye-contact as an indicator of respect in many </w:t>
            </w:r>
            <w:proofErr w:type="spellStart"/>
            <w:r>
              <w:t>Pākehā</w:t>
            </w:r>
            <w:proofErr w:type="spellEnd"/>
            <w:r>
              <w:t xml:space="preserve"> settings etc).</w:t>
            </w:r>
          </w:p>
          <w:p w14:paraId="04FFC531" w14:textId="259AEF7E" w:rsidR="00405A4F" w:rsidRDefault="00BA1111">
            <w:pPr>
              <w:spacing w:after="160"/>
              <w:ind w:right="30"/>
              <w:rPr>
                <w:i/>
                <w:color w:val="0070C0"/>
              </w:rPr>
            </w:pPr>
            <w:r>
              <w:rPr>
                <w:i/>
                <w:color w:val="0070C0"/>
              </w:rPr>
              <w:t xml:space="preserve">This topic may contribute evidence towards the assessment of </w:t>
            </w:r>
            <w:r w:rsidR="00D16457">
              <w:rPr>
                <w:i/>
                <w:color w:val="0070C0"/>
              </w:rPr>
              <w:t>SP</w:t>
            </w:r>
            <w:r>
              <w:rPr>
                <w:i/>
                <w:color w:val="0070C0"/>
              </w:rPr>
              <w:t xml:space="preserve"> 1.1 </w:t>
            </w:r>
            <w:r w:rsidR="000726AA">
              <w:rPr>
                <w:i/>
                <w:color w:val="0070C0"/>
              </w:rPr>
              <w:t>Interact in Spanish about everyday topics</w:t>
            </w:r>
          </w:p>
          <w:p w14:paraId="633CAEB5" w14:textId="197CE69B" w:rsidR="00405A4F" w:rsidRDefault="00BA1111">
            <w:pPr>
              <w:spacing w:after="160"/>
              <w:ind w:right="30"/>
            </w:pPr>
            <w:r>
              <w:rPr>
                <w:i/>
                <w:color w:val="0070C0"/>
              </w:rPr>
              <w:t xml:space="preserve">This topic may develop skills relevant to the assessment of </w:t>
            </w:r>
            <w:r w:rsidR="00D16457">
              <w:rPr>
                <w:i/>
                <w:color w:val="0070C0"/>
              </w:rPr>
              <w:t>SP</w:t>
            </w:r>
            <w:r>
              <w:rPr>
                <w:i/>
                <w:color w:val="0070C0"/>
              </w:rPr>
              <w:t xml:space="preserve"> 1.2 </w:t>
            </w:r>
            <w:r w:rsidR="000726AA">
              <w:rPr>
                <w:i/>
                <w:color w:val="0070C0"/>
              </w:rPr>
              <w:t>Use Spanish to communicate information on an everyday topic</w:t>
            </w:r>
            <w:r>
              <w:rPr>
                <w:i/>
                <w:color w:val="0070C0"/>
              </w:rPr>
              <w:t xml:space="preserve">, </w:t>
            </w:r>
            <w:r w:rsidR="00D16457">
              <w:rPr>
                <w:i/>
                <w:color w:val="0070C0"/>
              </w:rPr>
              <w:t>SP</w:t>
            </w:r>
            <w:r>
              <w:rPr>
                <w:i/>
                <w:color w:val="0070C0"/>
              </w:rPr>
              <w:t xml:space="preserve"> 1.3 </w:t>
            </w:r>
            <w:r w:rsidR="000726AA">
              <w:rPr>
                <w:i/>
                <w:color w:val="0070C0"/>
              </w:rPr>
              <w:t>Show understanding of written Spanish related to everyday contexts</w:t>
            </w:r>
            <w:r w:rsidR="00D16457">
              <w:rPr>
                <w:i/>
                <w:color w:val="0070C0"/>
              </w:rPr>
              <w:t xml:space="preserve"> </w:t>
            </w:r>
            <w:r>
              <w:rPr>
                <w:i/>
                <w:color w:val="0070C0"/>
              </w:rPr>
              <w:t xml:space="preserve">and </w:t>
            </w:r>
            <w:r w:rsidR="00D16457">
              <w:rPr>
                <w:i/>
                <w:color w:val="0070C0"/>
              </w:rPr>
              <w:t>SP</w:t>
            </w:r>
            <w:r>
              <w:rPr>
                <w:i/>
                <w:color w:val="0070C0"/>
              </w:rPr>
              <w:t xml:space="preserve"> 1.4 </w:t>
            </w:r>
            <w:r w:rsidR="000726AA">
              <w:rPr>
                <w:i/>
                <w:color w:val="0070C0"/>
              </w:rPr>
              <w:t>Show understanding of spoken Spanish related to everyday contexts</w:t>
            </w:r>
          </w:p>
        </w:tc>
        <w:tc>
          <w:tcPr>
            <w:tcW w:w="1245" w:type="dxa"/>
          </w:tcPr>
          <w:p w14:paraId="2A0741A7" w14:textId="77777777" w:rsidR="00405A4F" w:rsidRDefault="00405A4F">
            <w:pPr>
              <w:pBdr>
                <w:top w:val="nil"/>
                <w:left w:val="nil"/>
                <w:bottom w:val="nil"/>
                <w:right w:val="nil"/>
                <w:between w:val="nil"/>
              </w:pBdr>
              <w:tabs>
                <w:tab w:val="left" w:pos="3700"/>
              </w:tabs>
              <w:spacing w:after="160"/>
              <w:ind w:right="286"/>
            </w:pPr>
          </w:p>
          <w:p w14:paraId="736E6CB8" w14:textId="77777777" w:rsidR="00405A4F" w:rsidRDefault="00BA1111">
            <w:pPr>
              <w:pBdr>
                <w:top w:val="nil"/>
                <w:left w:val="nil"/>
                <w:bottom w:val="nil"/>
                <w:right w:val="nil"/>
                <w:between w:val="nil"/>
              </w:pBdr>
              <w:tabs>
                <w:tab w:val="left" w:pos="3700"/>
              </w:tabs>
              <w:spacing w:after="160"/>
              <w:ind w:right="286"/>
            </w:pPr>
            <w:r>
              <w:t>6 weeks</w:t>
            </w:r>
          </w:p>
        </w:tc>
      </w:tr>
      <w:tr w:rsidR="00405A4F" w14:paraId="58E4FAAF" w14:textId="77777777" w:rsidTr="4CA41E05">
        <w:trPr>
          <w:trHeight w:val="1134"/>
        </w:trPr>
        <w:tc>
          <w:tcPr>
            <w:tcW w:w="3030" w:type="dxa"/>
            <w:vMerge/>
          </w:tcPr>
          <w:p w14:paraId="3A9F6A96" w14:textId="77777777" w:rsidR="00405A4F" w:rsidRDefault="00405A4F">
            <w:pPr>
              <w:pBdr>
                <w:top w:val="nil"/>
                <w:left w:val="nil"/>
                <w:bottom w:val="nil"/>
                <w:right w:val="nil"/>
                <w:between w:val="nil"/>
              </w:pBdr>
              <w:ind w:right="30"/>
            </w:pPr>
          </w:p>
        </w:tc>
        <w:tc>
          <w:tcPr>
            <w:tcW w:w="16845" w:type="dxa"/>
            <w:shd w:val="clear" w:color="auto" w:fill="auto"/>
          </w:tcPr>
          <w:p w14:paraId="11588BFC" w14:textId="77777777" w:rsidR="00405A4F" w:rsidRDefault="00BA1111">
            <w:pPr>
              <w:pBdr>
                <w:top w:val="nil"/>
                <w:left w:val="nil"/>
                <w:bottom w:val="nil"/>
                <w:right w:val="nil"/>
                <w:between w:val="nil"/>
              </w:pBdr>
              <w:tabs>
                <w:tab w:val="left" w:pos="3700"/>
              </w:tabs>
              <w:spacing w:after="160"/>
              <w:ind w:right="286"/>
            </w:pPr>
            <w:r>
              <w:rPr>
                <w:b/>
              </w:rPr>
              <w:t>School Life</w:t>
            </w:r>
          </w:p>
          <w:p w14:paraId="0CFEF919" w14:textId="54B36119" w:rsidR="00405A4F" w:rsidRDefault="00BA1111">
            <w:pPr>
              <w:numPr>
                <w:ilvl w:val="0"/>
                <w:numId w:val="3"/>
              </w:numPr>
              <w:pBdr>
                <w:top w:val="nil"/>
                <w:left w:val="nil"/>
                <w:bottom w:val="nil"/>
                <w:right w:val="nil"/>
                <w:between w:val="nil"/>
              </w:pBdr>
              <w:tabs>
                <w:tab w:val="left" w:pos="3700"/>
              </w:tabs>
              <w:ind w:right="286"/>
            </w:pPr>
            <w:r>
              <w:t xml:space="preserve">Reading: </w:t>
            </w:r>
            <w:r>
              <w:rPr>
                <w:color w:val="231F20"/>
              </w:rPr>
              <w:t xml:space="preserve">Explore texts in which students talk about what they have studied for the last few years in their schools (Present perfect tense, </w:t>
            </w:r>
            <w:proofErr w:type="spellStart"/>
            <w:r>
              <w:rPr>
                <w:color w:val="231F20"/>
              </w:rPr>
              <w:t>hace</w:t>
            </w:r>
            <w:proofErr w:type="spellEnd"/>
            <w:r>
              <w:rPr>
                <w:color w:val="231F20"/>
              </w:rPr>
              <w:t>.../</w:t>
            </w:r>
            <w:proofErr w:type="spellStart"/>
            <w:r>
              <w:rPr>
                <w:color w:val="231F20"/>
              </w:rPr>
              <w:t>desde</w:t>
            </w:r>
            <w:proofErr w:type="spellEnd"/>
            <w:r>
              <w:rPr>
                <w:color w:val="231F20"/>
              </w:rPr>
              <w:t xml:space="preserve"> </w:t>
            </w:r>
            <w:proofErr w:type="spellStart"/>
            <w:r>
              <w:rPr>
                <w:color w:val="231F20"/>
              </w:rPr>
              <w:t>hace</w:t>
            </w:r>
            <w:proofErr w:type="spellEnd"/>
            <w:r>
              <w:rPr>
                <w:color w:val="231F20"/>
              </w:rPr>
              <w:t>), and what they are looking forward to doing in the future (</w:t>
            </w:r>
            <w:proofErr w:type="spellStart"/>
            <w:r>
              <w:rPr>
                <w:color w:val="231F20"/>
              </w:rPr>
              <w:t>tengo</w:t>
            </w:r>
            <w:proofErr w:type="spellEnd"/>
            <w:r>
              <w:rPr>
                <w:color w:val="231F20"/>
              </w:rPr>
              <w:t xml:space="preserve"> </w:t>
            </w:r>
            <w:proofErr w:type="spellStart"/>
            <w:r>
              <w:rPr>
                <w:color w:val="231F20"/>
              </w:rPr>
              <w:t>ganas</w:t>
            </w:r>
            <w:proofErr w:type="spellEnd"/>
            <w:r>
              <w:rPr>
                <w:color w:val="231F20"/>
              </w:rPr>
              <w:t xml:space="preserve"> de +</w:t>
            </w:r>
            <w:r w:rsidR="00D36360">
              <w:rPr>
                <w:color w:val="231F20"/>
              </w:rPr>
              <w:t xml:space="preserve"> </w:t>
            </w:r>
            <w:r>
              <w:rPr>
                <w:color w:val="231F20"/>
              </w:rPr>
              <w:t>Infinitive).</w:t>
            </w:r>
          </w:p>
          <w:p w14:paraId="2CA6F08D" w14:textId="77777777" w:rsidR="00405A4F" w:rsidRDefault="00BA1111">
            <w:pPr>
              <w:numPr>
                <w:ilvl w:val="0"/>
                <w:numId w:val="3"/>
              </w:numPr>
              <w:pBdr>
                <w:top w:val="nil"/>
                <w:left w:val="nil"/>
                <w:bottom w:val="nil"/>
                <w:right w:val="nil"/>
                <w:between w:val="nil"/>
              </w:pBdr>
              <w:tabs>
                <w:tab w:val="left" w:pos="3700"/>
              </w:tabs>
              <w:ind w:right="286"/>
            </w:pPr>
            <w:r>
              <w:rPr>
                <w:color w:val="231F20"/>
              </w:rPr>
              <w:t>Language learning strategies: Discuss how to make connections between own language(s) and Spanish in regard to vocabulary and structures (sports, subjects etc) through cognates; Decode meaning through connections between word families (</w:t>
            </w:r>
            <w:proofErr w:type="spellStart"/>
            <w:proofErr w:type="gramStart"/>
            <w:r>
              <w:rPr>
                <w:color w:val="231F20"/>
              </w:rPr>
              <w:t>eg</w:t>
            </w:r>
            <w:proofErr w:type="spellEnd"/>
            <w:proofErr w:type="gramEnd"/>
            <w:r>
              <w:rPr>
                <w:color w:val="231F20"/>
              </w:rPr>
              <w:t xml:space="preserve"> </w:t>
            </w:r>
            <w:proofErr w:type="spellStart"/>
            <w:r>
              <w:rPr>
                <w:color w:val="231F20"/>
              </w:rPr>
              <w:t>jugar</w:t>
            </w:r>
            <w:proofErr w:type="spellEnd"/>
            <w:r>
              <w:rPr>
                <w:color w:val="231F20"/>
              </w:rPr>
              <w:t>/</w:t>
            </w:r>
            <w:proofErr w:type="spellStart"/>
            <w:r>
              <w:rPr>
                <w:color w:val="231F20"/>
              </w:rPr>
              <w:t>juego</w:t>
            </w:r>
            <w:proofErr w:type="spellEnd"/>
            <w:r>
              <w:rPr>
                <w:color w:val="231F20"/>
              </w:rPr>
              <w:t>/</w:t>
            </w:r>
            <w:proofErr w:type="spellStart"/>
            <w:r>
              <w:rPr>
                <w:color w:val="231F20"/>
              </w:rPr>
              <w:t>jugador</w:t>
            </w:r>
            <w:proofErr w:type="spellEnd"/>
            <w:r>
              <w:rPr>
                <w:color w:val="231F20"/>
              </w:rPr>
              <w:t xml:space="preserve">, </w:t>
            </w:r>
            <w:proofErr w:type="spellStart"/>
            <w:r>
              <w:rPr>
                <w:color w:val="231F20"/>
              </w:rPr>
              <w:t>ciencias</w:t>
            </w:r>
            <w:proofErr w:type="spellEnd"/>
            <w:r>
              <w:rPr>
                <w:color w:val="231F20"/>
              </w:rPr>
              <w:t>/</w:t>
            </w:r>
            <w:proofErr w:type="spellStart"/>
            <w:r>
              <w:rPr>
                <w:color w:val="231F20"/>
              </w:rPr>
              <w:t>científico</w:t>
            </w:r>
            <w:proofErr w:type="spellEnd"/>
            <w:r>
              <w:rPr>
                <w:color w:val="231F20"/>
              </w:rPr>
              <w:t xml:space="preserve"> etc).  Identify prefix (entre-/des-/ex-…) and suffix clues (-</w:t>
            </w:r>
            <w:proofErr w:type="spellStart"/>
            <w:r>
              <w:rPr>
                <w:color w:val="231F20"/>
              </w:rPr>
              <w:t>ificar</w:t>
            </w:r>
            <w:proofErr w:type="spellEnd"/>
            <w:r>
              <w:rPr>
                <w:color w:val="231F20"/>
              </w:rPr>
              <w:t>/-</w:t>
            </w:r>
            <w:proofErr w:type="spellStart"/>
            <w:r>
              <w:rPr>
                <w:color w:val="231F20"/>
              </w:rPr>
              <w:t>ecer</w:t>
            </w:r>
            <w:proofErr w:type="spellEnd"/>
            <w:r>
              <w:rPr>
                <w:color w:val="231F20"/>
              </w:rPr>
              <w:t>/-</w:t>
            </w:r>
            <w:proofErr w:type="spellStart"/>
            <w:r>
              <w:rPr>
                <w:color w:val="231F20"/>
              </w:rPr>
              <w:t>mente</w:t>
            </w:r>
            <w:proofErr w:type="spellEnd"/>
            <w:r>
              <w:rPr>
                <w:color w:val="231F20"/>
              </w:rPr>
              <w:t>) to guess meaning; Students learn about the uses and limitations of online translators.</w:t>
            </w:r>
          </w:p>
          <w:p w14:paraId="1B671B1B" w14:textId="77777777" w:rsidR="00405A4F" w:rsidRDefault="00BA1111">
            <w:pPr>
              <w:numPr>
                <w:ilvl w:val="0"/>
                <w:numId w:val="6"/>
              </w:numPr>
              <w:pBdr>
                <w:top w:val="nil"/>
                <w:left w:val="nil"/>
                <w:bottom w:val="nil"/>
                <w:right w:val="nil"/>
                <w:between w:val="nil"/>
              </w:pBdr>
              <w:tabs>
                <w:tab w:val="left" w:pos="3700"/>
              </w:tabs>
              <w:ind w:right="286"/>
              <w:rPr>
                <w:color w:val="231F20"/>
              </w:rPr>
            </w:pPr>
            <w:r>
              <w:rPr>
                <w:color w:val="231F20"/>
              </w:rPr>
              <w:t>Listening: Listen to podcasts from different students describing their schools and talking about their experiences.</w:t>
            </w:r>
          </w:p>
          <w:p w14:paraId="5D879207" w14:textId="00A0EAD5" w:rsidR="00405A4F" w:rsidRDefault="00BA1111">
            <w:pPr>
              <w:numPr>
                <w:ilvl w:val="0"/>
                <w:numId w:val="6"/>
              </w:numPr>
              <w:pBdr>
                <w:top w:val="nil"/>
                <w:left w:val="nil"/>
                <w:bottom w:val="nil"/>
                <w:right w:val="nil"/>
                <w:between w:val="nil"/>
              </w:pBdr>
              <w:tabs>
                <w:tab w:val="left" w:pos="3700"/>
              </w:tabs>
              <w:ind w:right="286"/>
              <w:rPr>
                <w:color w:val="231F20"/>
              </w:rPr>
            </w:pPr>
            <w:r>
              <w:rPr>
                <w:color w:val="231F20"/>
              </w:rPr>
              <w:t xml:space="preserve">Speaking: </w:t>
            </w:r>
            <w:proofErr w:type="gramStart"/>
            <w:r>
              <w:rPr>
                <w:color w:val="231F20"/>
              </w:rPr>
              <w:t>Students</w:t>
            </w:r>
            <w:proofErr w:type="gramEnd"/>
            <w:r>
              <w:rPr>
                <w:color w:val="231F20"/>
              </w:rPr>
              <w:t xml:space="preserve"> practise discussing their study and life options for next year and giving advice</w:t>
            </w:r>
            <w:r w:rsidR="00D36360">
              <w:rPr>
                <w:color w:val="231F20"/>
              </w:rPr>
              <w:t>.</w:t>
            </w:r>
          </w:p>
          <w:p w14:paraId="34FA11BA" w14:textId="77777777" w:rsidR="00405A4F" w:rsidRDefault="00BA1111">
            <w:pPr>
              <w:numPr>
                <w:ilvl w:val="0"/>
                <w:numId w:val="6"/>
              </w:numPr>
              <w:pBdr>
                <w:top w:val="nil"/>
                <w:left w:val="nil"/>
                <w:bottom w:val="nil"/>
                <w:right w:val="nil"/>
                <w:between w:val="nil"/>
              </w:pBdr>
              <w:tabs>
                <w:tab w:val="left" w:pos="3700"/>
              </w:tabs>
              <w:ind w:right="286"/>
              <w:rPr>
                <w:color w:val="231F20"/>
              </w:rPr>
            </w:pPr>
            <w:r>
              <w:rPr>
                <w:color w:val="231F20"/>
              </w:rPr>
              <w:t>Writing: Students create a webpage/publicity material for their school including opinions and justifications for their opinions.</w:t>
            </w:r>
          </w:p>
          <w:p w14:paraId="7886D7B8" w14:textId="36092B6E" w:rsidR="00405A4F" w:rsidRDefault="00BA1111">
            <w:pPr>
              <w:numPr>
                <w:ilvl w:val="0"/>
                <w:numId w:val="6"/>
              </w:numPr>
              <w:pBdr>
                <w:top w:val="nil"/>
                <w:left w:val="nil"/>
                <w:bottom w:val="nil"/>
                <w:right w:val="nil"/>
                <w:between w:val="nil"/>
              </w:pBdr>
              <w:tabs>
                <w:tab w:val="left" w:pos="3700"/>
              </w:tabs>
              <w:spacing w:after="160"/>
              <w:ind w:right="286"/>
              <w:rPr>
                <w:color w:val="231F20"/>
              </w:rPr>
            </w:pPr>
            <w:r>
              <w:rPr>
                <w:color w:val="231F20"/>
              </w:rPr>
              <w:t>Culture: Explore how schools work in different Spanish speaking countries and compare them to their own school. Compare the education system in a Spanish speaking country to their own education system (</w:t>
            </w:r>
            <w:proofErr w:type="gramStart"/>
            <w:r>
              <w:rPr>
                <w:color w:val="231F20"/>
              </w:rPr>
              <w:t>e.g.</w:t>
            </w:r>
            <w:proofErr w:type="gramEnd"/>
            <w:r>
              <w:rPr>
                <w:color w:val="231F20"/>
              </w:rPr>
              <w:t xml:space="preserve"> Spanish-medium and Quechua-medium schooling in Peru compared to English-medium and Māori-medium schooling in New Zealand</w:t>
            </w:r>
            <w:r w:rsidR="004B6724">
              <w:rPr>
                <w:color w:val="231F20"/>
              </w:rPr>
              <w:t xml:space="preserve"> Aotearoa</w:t>
            </w:r>
            <w:r>
              <w:rPr>
                <w:color w:val="231F20"/>
              </w:rPr>
              <w:t>)</w:t>
            </w:r>
            <w:r w:rsidR="00D36360">
              <w:rPr>
                <w:color w:val="231F20"/>
              </w:rPr>
              <w:t>.</w:t>
            </w:r>
          </w:p>
          <w:p w14:paraId="680EB52A" w14:textId="07278FB6" w:rsidR="00405A4F" w:rsidRDefault="00BA1111">
            <w:pPr>
              <w:spacing w:after="160"/>
              <w:ind w:right="30"/>
              <w:rPr>
                <w:i/>
                <w:color w:val="0070C0"/>
              </w:rPr>
            </w:pPr>
            <w:r>
              <w:rPr>
                <w:i/>
                <w:color w:val="0070C0"/>
              </w:rPr>
              <w:t xml:space="preserve">This topic may contribute evidence towards the assessment of </w:t>
            </w:r>
            <w:r w:rsidR="00D16457">
              <w:rPr>
                <w:i/>
                <w:color w:val="0070C0"/>
              </w:rPr>
              <w:t>SP</w:t>
            </w:r>
            <w:r>
              <w:rPr>
                <w:i/>
                <w:color w:val="0070C0"/>
              </w:rPr>
              <w:t xml:space="preserve"> 1.1 </w:t>
            </w:r>
            <w:r w:rsidR="000726AA">
              <w:rPr>
                <w:i/>
                <w:color w:val="0070C0"/>
              </w:rPr>
              <w:t>Interact in Spanish about everyday topics</w:t>
            </w:r>
          </w:p>
          <w:p w14:paraId="1748E7E6" w14:textId="61758450" w:rsidR="00405A4F" w:rsidRDefault="00BA1111">
            <w:pPr>
              <w:spacing w:after="160"/>
              <w:ind w:right="30"/>
              <w:rPr>
                <w:i/>
                <w:color w:val="0070C0"/>
              </w:rPr>
            </w:pPr>
            <w:r>
              <w:rPr>
                <w:i/>
                <w:color w:val="0070C0"/>
              </w:rPr>
              <w:t xml:space="preserve">This topic may develop skills relevant to the assessment of </w:t>
            </w:r>
            <w:r w:rsidR="00D16457">
              <w:rPr>
                <w:i/>
                <w:color w:val="0070C0"/>
              </w:rPr>
              <w:t>SP</w:t>
            </w:r>
            <w:r>
              <w:rPr>
                <w:i/>
                <w:color w:val="0070C0"/>
              </w:rPr>
              <w:t xml:space="preserve"> 1.3 </w:t>
            </w:r>
            <w:r w:rsidR="000726AA">
              <w:rPr>
                <w:i/>
                <w:color w:val="0070C0"/>
              </w:rPr>
              <w:t>Show understanding of written Spanish related to everyday contexts</w:t>
            </w:r>
            <w:r w:rsidR="00D16457">
              <w:rPr>
                <w:i/>
                <w:color w:val="0070C0"/>
              </w:rPr>
              <w:t xml:space="preserve"> </w:t>
            </w:r>
            <w:r>
              <w:rPr>
                <w:i/>
                <w:color w:val="0070C0"/>
              </w:rPr>
              <w:t xml:space="preserve">and </w:t>
            </w:r>
            <w:r w:rsidR="00D16457">
              <w:rPr>
                <w:i/>
                <w:color w:val="0070C0"/>
              </w:rPr>
              <w:t>SP</w:t>
            </w:r>
            <w:r>
              <w:rPr>
                <w:i/>
                <w:color w:val="0070C0"/>
              </w:rPr>
              <w:t xml:space="preserve"> 1.4 </w:t>
            </w:r>
            <w:r w:rsidR="000726AA">
              <w:rPr>
                <w:i/>
                <w:color w:val="0070C0"/>
              </w:rPr>
              <w:t>Show understanding of spoken Spanish related to everyday contexts</w:t>
            </w:r>
          </w:p>
          <w:p w14:paraId="62F51BA6" w14:textId="6D7E87CD" w:rsidR="00405A4F" w:rsidRDefault="00BA1111">
            <w:pPr>
              <w:tabs>
                <w:tab w:val="left" w:pos="3700"/>
              </w:tabs>
              <w:spacing w:after="160"/>
              <w:ind w:right="286"/>
              <w:rPr>
                <w:color w:val="231F20"/>
              </w:rPr>
            </w:pPr>
            <w:r>
              <w:rPr>
                <w:b/>
                <w:color w:val="FF0000"/>
              </w:rPr>
              <w:t xml:space="preserve">Work covered across all topics thus far contributes to the summative assessment of </w:t>
            </w:r>
            <w:r w:rsidR="00D16457">
              <w:rPr>
                <w:b/>
                <w:color w:val="FF0000"/>
              </w:rPr>
              <w:t xml:space="preserve">SP </w:t>
            </w:r>
            <w:r>
              <w:rPr>
                <w:b/>
                <w:color w:val="FF0000"/>
              </w:rPr>
              <w:t xml:space="preserve">1.2 </w:t>
            </w:r>
            <w:r w:rsidR="00D16457">
              <w:rPr>
                <w:b/>
                <w:color w:val="FF0000"/>
              </w:rPr>
              <w:t>Use</w:t>
            </w:r>
            <w:r>
              <w:rPr>
                <w:b/>
                <w:color w:val="FF0000"/>
              </w:rPr>
              <w:t xml:space="preserve"> Spanish </w:t>
            </w:r>
            <w:r w:rsidR="00D16457">
              <w:rPr>
                <w:b/>
                <w:color w:val="FF0000"/>
              </w:rPr>
              <w:t>to communicate information on an everyday topic</w:t>
            </w:r>
            <w:r>
              <w:rPr>
                <w:color w:val="231F20"/>
              </w:rPr>
              <w:tab/>
            </w:r>
          </w:p>
        </w:tc>
        <w:tc>
          <w:tcPr>
            <w:tcW w:w="1245" w:type="dxa"/>
          </w:tcPr>
          <w:p w14:paraId="703298E0" w14:textId="77777777" w:rsidR="00405A4F" w:rsidRDefault="00405A4F">
            <w:pPr>
              <w:pBdr>
                <w:top w:val="nil"/>
                <w:left w:val="nil"/>
                <w:bottom w:val="nil"/>
                <w:right w:val="nil"/>
                <w:between w:val="nil"/>
              </w:pBdr>
              <w:tabs>
                <w:tab w:val="left" w:pos="3700"/>
              </w:tabs>
              <w:spacing w:after="160"/>
              <w:ind w:right="286"/>
            </w:pPr>
          </w:p>
          <w:p w14:paraId="601FC6F4" w14:textId="77777777" w:rsidR="00405A4F" w:rsidRDefault="00405A4F">
            <w:pPr>
              <w:pBdr>
                <w:top w:val="nil"/>
                <w:left w:val="nil"/>
                <w:bottom w:val="nil"/>
                <w:right w:val="nil"/>
                <w:between w:val="nil"/>
              </w:pBdr>
              <w:tabs>
                <w:tab w:val="left" w:pos="3700"/>
              </w:tabs>
              <w:spacing w:after="160"/>
              <w:ind w:right="286"/>
            </w:pPr>
          </w:p>
          <w:p w14:paraId="3E2068F7" w14:textId="77777777" w:rsidR="00405A4F" w:rsidRDefault="00405A4F">
            <w:pPr>
              <w:pBdr>
                <w:top w:val="nil"/>
                <w:left w:val="nil"/>
                <w:bottom w:val="nil"/>
                <w:right w:val="nil"/>
                <w:between w:val="nil"/>
              </w:pBdr>
              <w:tabs>
                <w:tab w:val="left" w:pos="3700"/>
              </w:tabs>
              <w:spacing w:after="160"/>
              <w:ind w:right="286"/>
            </w:pPr>
          </w:p>
          <w:p w14:paraId="7C679BE6" w14:textId="77777777" w:rsidR="00405A4F" w:rsidRDefault="00405A4F">
            <w:pPr>
              <w:pBdr>
                <w:top w:val="nil"/>
                <w:left w:val="nil"/>
                <w:bottom w:val="nil"/>
                <w:right w:val="nil"/>
                <w:between w:val="nil"/>
              </w:pBdr>
              <w:tabs>
                <w:tab w:val="left" w:pos="3700"/>
              </w:tabs>
              <w:spacing w:after="160"/>
              <w:ind w:right="286"/>
            </w:pPr>
          </w:p>
          <w:p w14:paraId="2DD4D465" w14:textId="77777777" w:rsidR="00405A4F" w:rsidRDefault="00BA1111">
            <w:pPr>
              <w:pBdr>
                <w:top w:val="nil"/>
                <w:left w:val="nil"/>
                <w:bottom w:val="nil"/>
                <w:right w:val="nil"/>
                <w:between w:val="nil"/>
              </w:pBdr>
              <w:tabs>
                <w:tab w:val="left" w:pos="3700"/>
              </w:tabs>
              <w:spacing w:after="160"/>
              <w:ind w:right="286"/>
            </w:pPr>
            <w:r>
              <w:t>5 weeks</w:t>
            </w:r>
          </w:p>
        </w:tc>
      </w:tr>
      <w:tr w:rsidR="00405A4F" w14:paraId="34C28AAF" w14:textId="77777777" w:rsidTr="4CA41E05">
        <w:trPr>
          <w:trHeight w:val="4466"/>
        </w:trPr>
        <w:tc>
          <w:tcPr>
            <w:tcW w:w="3030" w:type="dxa"/>
            <w:vMerge/>
          </w:tcPr>
          <w:p w14:paraId="6371FD2A" w14:textId="77777777" w:rsidR="00405A4F" w:rsidRDefault="00405A4F">
            <w:pPr>
              <w:pBdr>
                <w:top w:val="nil"/>
                <w:left w:val="nil"/>
                <w:bottom w:val="nil"/>
                <w:right w:val="nil"/>
                <w:between w:val="nil"/>
              </w:pBdr>
              <w:ind w:right="30"/>
            </w:pPr>
          </w:p>
        </w:tc>
        <w:tc>
          <w:tcPr>
            <w:tcW w:w="16845" w:type="dxa"/>
            <w:shd w:val="clear" w:color="auto" w:fill="auto"/>
          </w:tcPr>
          <w:p w14:paraId="270A1C2F" w14:textId="77777777" w:rsidR="00405A4F" w:rsidRDefault="00BA1111">
            <w:pPr>
              <w:pBdr>
                <w:top w:val="nil"/>
                <w:left w:val="nil"/>
                <w:bottom w:val="nil"/>
                <w:right w:val="nil"/>
                <w:between w:val="nil"/>
              </w:pBdr>
              <w:tabs>
                <w:tab w:val="left" w:pos="3700"/>
              </w:tabs>
              <w:spacing w:after="160"/>
              <w:ind w:right="286"/>
            </w:pPr>
            <w:r>
              <w:rPr>
                <w:b/>
              </w:rPr>
              <w:t>The Place I Live In</w:t>
            </w:r>
          </w:p>
          <w:p w14:paraId="49E80E71" w14:textId="77777777" w:rsidR="00405A4F" w:rsidRDefault="00BA1111">
            <w:pPr>
              <w:numPr>
                <w:ilvl w:val="0"/>
                <w:numId w:val="2"/>
              </w:numPr>
              <w:pBdr>
                <w:top w:val="nil"/>
                <w:left w:val="nil"/>
                <w:bottom w:val="nil"/>
                <w:right w:val="nil"/>
                <w:between w:val="nil"/>
              </w:pBdr>
              <w:tabs>
                <w:tab w:val="left" w:pos="3700"/>
              </w:tabs>
              <w:ind w:right="286"/>
            </w:pPr>
            <w:r>
              <w:t xml:space="preserve">Reading: Students explore a variety of texts talking about people and places, the weather, their traditions and what would be an ideal place of residence. Students note examples of conditional tense use in context. </w:t>
            </w:r>
          </w:p>
          <w:p w14:paraId="667ED6F2" w14:textId="5CBB9ADB" w:rsidR="00405A4F" w:rsidRDefault="00BA1111">
            <w:pPr>
              <w:numPr>
                <w:ilvl w:val="0"/>
                <w:numId w:val="2"/>
              </w:numPr>
              <w:pBdr>
                <w:top w:val="nil"/>
                <w:left w:val="nil"/>
                <w:bottom w:val="nil"/>
                <w:right w:val="nil"/>
                <w:between w:val="nil"/>
              </w:pBdr>
              <w:tabs>
                <w:tab w:val="left" w:pos="3700"/>
              </w:tabs>
              <w:ind w:right="286"/>
            </w:pPr>
            <w:r>
              <w:t>Listening: Engage with texts which contain directions on how to get somewhere or where to find something</w:t>
            </w:r>
            <w:r w:rsidR="00D36360">
              <w:t>.</w:t>
            </w:r>
          </w:p>
          <w:p w14:paraId="2B08F036" w14:textId="47D1DC92" w:rsidR="00405A4F" w:rsidRDefault="00BA1111">
            <w:pPr>
              <w:numPr>
                <w:ilvl w:val="0"/>
                <w:numId w:val="2"/>
              </w:numPr>
              <w:pBdr>
                <w:top w:val="nil"/>
                <w:left w:val="nil"/>
                <w:bottom w:val="nil"/>
                <w:right w:val="nil"/>
                <w:between w:val="nil"/>
              </w:pBdr>
              <w:tabs>
                <w:tab w:val="left" w:pos="3700"/>
              </w:tabs>
              <w:ind w:right="286"/>
            </w:pPr>
            <w:r>
              <w:t xml:space="preserve">Language learning strategies: </w:t>
            </w:r>
            <w:r w:rsidRPr="4CA41E05">
              <w:rPr>
                <w:color w:val="231F20"/>
              </w:rPr>
              <w:t>Students investigate different techniques to decode meaning from unfamiliar written text (</w:t>
            </w:r>
            <w:proofErr w:type="spellStart"/>
            <w:proofErr w:type="gramStart"/>
            <w:r w:rsidR="00B0167E">
              <w:rPr>
                <w:color w:val="231F20"/>
              </w:rPr>
              <w:t>eg</w:t>
            </w:r>
            <w:proofErr w:type="spellEnd"/>
            <w:proofErr w:type="gramEnd"/>
            <w:r w:rsidRPr="4CA41E05">
              <w:rPr>
                <w:color w:val="231F20"/>
              </w:rPr>
              <w:t xml:space="preserve"> clues from headings and subtitles, picture prompts, introductory or concluding statements, cognates, word family connections, verb endings etc). </w:t>
            </w:r>
            <w:r>
              <w:t>They make connections and contrasts between the use of conditional and idiomatic weather expressions in Spanish “</w:t>
            </w:r>
            <w:proofErr w:type="spellStart"/>
            <w:r>
              <w:t>como</w:t>
            </w:r>
            <w:proofErr w:type="spellEnd"/>
            <w:r>
              <w:t xml:space="preserve"> </w:t>
            </w:r>
            <w:proofErr w:type="spellStart"/>
            <w:r>
              <w:t>agua</w:t>
            </w:r>
            <w:proofErr w:type="spellEnd"/>
            <w:r>
              <w:t xml:space="preserve"> de mayo” “</w:t>
            </w:r>
            <w:proofErr w:type="spellStart"/>
            <w:r>
              <w:t>en</w:t>
            </w:r>
            <w:proofErr w:type="spellEnd"/>
            <w:r>
              <w:t xml:space="preserve"> </w:t>
            </w:r>
            <w:proofErr w:type="spellStart"/>
            <w:r>
              <w:t>abril</w:t>
            </w:r>
            <w:proofErr w:type="spellEnd"/>
            <w:r>
              <w:t xml:space="preserve">, </w:t>
            </w:r>
            <w:proofErr w:type="spellStart"/>
            <w:r>
              <w:t>aguas</w:t>
            </w:r>
            <w:proofErr w:type="spellEnd"/>
            <w:r>
              <w:t xml:space="preserve"> mil” and in their own language(s).</w:t>
            </w:r>
          </w:p>
          <w:p w14:paraId="10F4097B" w14:textId="5DE6E1D9" w:rsidR="00405A4F" w:rsidRDefault="00BA1111">
            <w:pPr>
              <w:numPr>
                <w:ilvl w:val="0"/>
                <w:numId w:val="2"/>
              </w:numPr>
              <w:pBdr>
                <w:top w:val="nil"/>
                <w:left w:val="nil"/>
                <w:bottom w:val="nil"/>
                <w:right w:val="nil"/>
                <w:between w:val="nil"/>
              </w:pBdr>
              <w:tabs>
                <w:tab w:val="left" w:pos="3700"/>
              </w:tabs>
              <w:ind w:right="286"/>
            </w:pPr>
            <w:r>
              <w:t xml:space="preserve">Listening/Speaking: Students prepare </w:t>
            </w:r>
            <w:r>
              <w:rPr>
                <w:color w:val="231F20"/>
              </w:rPr>
              <w:t xml:space="preserve">a </w:t>
            </w:r>
            <w:r>
              <w:t xml:space="preserve">presentation </w:t>
            </w:r>
            <w:r>
              <w:rPr>
                <w:color w:val="231F20"/>
              </w:rPr>
              <w:t xml:space="preserve">talking about the place where they live and what their ideal place of residence would be. The rest of the class listens and asks further questions </w:t>
            </w:r>
            <w:proofErr w:type="spellStart"/>
            <w:proofErr w:type="gramStart"/>
            <w:r>
              <w:rPr>
                <w:color w:val="231F20"/>
              </w:rPr>
              <w:t>i</w:t>
            </w:r>
            <w:r w:rsidR="00D36360">
              <w:rPr>
                <w:color w:val="231F20"/>
              </w:rPr>
              <w:t>e</w:t>
            </w:r>
            <w:proofErr w:type="spellEnd"/>
            <w:proofErr w:type="gramEnd"/>
            <w:r>
              <w:rPr>
                <w:color w:val="231F20"/>
              </w:rPr>
              <w:t xml:space="preserve"> “¿Te </w:t>
            </w:r>
            <w:proofErr w:type="spellStart"/>
            <w:r>
              <w:rPr>
                <w:color w:val="231F20"/>
              </w:rPr>
              <w:t>gustaría</w:t>
            </w:r>
            <w:proofErr w:type="spellEnd"/>
            <w:r>
              <w:rPr>
                <w:color w:val="231F20"/>
              </w:rPr>
              <w:t xml:space="preserve"> </w:t>
            </w:r>
            <w:proofErr w:type="spellStart"/>
            <w:r>
              <w:rPr>
                <w:color w:val="231F20"/>
              </w:rPr>
              <w:t>tener</w:t>
            </w:r>
            <w:proofErr w:type="spellEnd"/>
            <w:r>
              <w:rPr>
                <w:color w:val="231F20"/>
              </w:rPr>
              <w:t xml:space="preserve"> un </w:t>
            </w:r>
            <w:proofErr w:type="spellStart"/>
            <w:r>
              <w:rPr>
                <w:color w:val="231F20"/>
              </w:rPr>
              <w:t>estadio</w:t>
            </w:r>
            <w:proofErr w:type="spellEnd"/>
            <w:r>
              <w:rPr>
                <w:color w:val="231F20"/>
              </w:rPr>
              <w:t xml:space="preserve"> </w:t>
            </w:r>
            <w:proofErr w:type="spellStart"/>
            <w:r>
              <w:rPr>
                <w:color w:val="231F20"/>
              </w:rPr>
              <w:t>en</w:t>
            </w:r>
            <w:proofErr w:type="spellEnd"/>
            <w:r>
              <w:rPr>
                <w:color w:val="231F20"/>
              </w:rPr>
              <w:t xml:space="preserve"> </w:t>
            </w:r>
            <w:proofErr w:type="spellStart"/>
            <w:r>
              <w:rPr>
                <w:color w:val="231F20"/>
              </w:rPr>
              <w:t>tu</w:t>
            </w:r>
            <w:proofErr w:type="spellEnd"/>
            <w:r>
              <w:rPr>
                <w:color w:val="231F20"/>
              </w:rPr>
              <w:t xml:space="preserve"> ciudad?” “Tu </w:t>
            </w:r>
            <w:proofErr w:type="spellStart"/>
            <w:r>
              <w:rPr>
                <w:color w:val="231F20"/>
              </w:rPr>
              <w:t>lugar</w:t>
            </w:r>
            <w:proofErr w:type="spellEnd"/>
            <w:r>
              <w:rPr>
                <w:color w:val="231F20"/>
              </w:rPr>
              <w:t xml:space="preserve"> ideal ¿</w:t>
            </w:r>
            <w:proofErr w:type="spellStart"/>
            <w:r>
              <w:rPr>
                <w:color w:val="231F20"/>
              </w:rPr>
              <w:t>sería</w:t>
            </w:r>
            <w:proofErr w:type="spellEnd"/>
            <w:r>
              <w:rPr>
                <w:color w:val="231F20"/>
              </w:rPr>
              <w:t xml:space="preserve"> </w:t>
            </w:r>
            <w:proofErr w:type="spellStart"/>
            <w:r>
              <w:rPr>
                <w:color w:val="231F20"/>
              </w:rPr>
              <w:t>caluroso</w:t>
            </w:r>
            <w:proofErr w:type="spellEnd"/>
            <w:r>
              <w:rPr>
                <w:color w:val="231F20"/>
              </w:rPr>
              <w:t>?”.</w:t>
            </w:r>
          </w:p>
          <w:p w14:paraId="7D1C808E" w14:textId="49BE54F5" w:rsidR="00405A4F" w:rsidRDefault="00BA1111">
            <w:pPr>
              <w:numPr>
                <w:ilvl w:val="0"/>
                <w:numId w:val="2"/>
              </w:numPr>
              <w:pBdr>
                <w:top w:val="nil"/>
                <w:left w:val="nil"/>
                <w:bottom w:val="nil"/>
                <w:right w:val="nil"/>
                <w:between w:val="nil"/>
              </w:pBdr>
              <w:tabs>
                <w:tab w:val="left" w:pos="3700"/>
              </w:tabs>
              <w:ind w:right="286"/>
              <w:rPr>
                <w:color w:val="231F20"/>
              </w:rPr>
            </w:pPr>
            <w:r>
              <w:rPr>
                <w:color w:val="231F20"/>
              </w:rPr>
              <w:t>Writing/Speaking: Create a presentation/blog in which students explore the differences and similarities between a type of house/apartment in Spain/ Hacienda in Argentina/Rancho in Bolivia and a type of house in New Zealand</w:t>
            </w:r>
            <w:r w:rsidR="004B6724">
              <w:rPr>
                <w:color w:val="231F20"/>
              </w:rPr>
              <w:t xml:space="preserve"> Aotearoa</w:t>
            </w:r>
            <w:r>
              <w:rPr>
                <w:color w:val="231F20"/>
              </w:rPr>
              <w:t xml:space="preserve"> </w:t>
            </w:r>
            <w:proofErr w:type="spellStart"/>
            <w:proofErr w:type="gramStart"/>
            <w:r>
              <w:rPr>
                <w:color w:val="231F20"/>
              </w:rPr>
              <w:t>i</w:t>
            </w:r>
            <w:r w:rsidR="00D36360">
              <w:rPr>
                <w:color w:val="231F20"/>
              </w:rPr>
              <w:t>e</w:t>
            </w:r>
            <w:proofErr w:type="spellEnd"/>
            <w:proofErr w:type="gramEnd"/>
            <w:r>
              <w:rPr>
                <w:color w:val="231F20"/>
              </w:rPr>
              <w:t xml:space="preserve"> apartment, house, farm, campervan, etc. Write about what would be the ideal house for them and their families (limited conditional tense).</w:t>
            </w:r>
          </w:p>
          <w:p w14:paraId="497CD5BA" w14:textId="30BDF114" w:rsidR="00405A4F" w:rsidRDefault="00BA1111">
            <w:pPr>
              <w:numPr>
                <w:ilvl w:val="0"/>
                <w:numId w:val="2"/>
              </w:numPr>
              <w:pBdr>
                <w:top w:val="nil"/>
                <w:left w:val="nil"/>
                <w:bottom w:val="nil"/>
                <w:right w:val="nil"/>
                <w:between w:val="nil"/>
              </w:pBdr>
              <w:tabs>
                <w:tab w:val="left" w:pos="3700"/>
              </w:tabs>
              <w:spacing w:after="160"/>
              <w:ind w:right="286"/>
              <w:rPr>
                <w:color w:val="231F20"/>
              </w:rPr>
            </w:pPr>
            <w:r>
              <w:rPr>
                <w:color w:val="231F20"/>
              </w:rPr>
              <w:t>Culture: Investigate the connections between seasons and rituals and festivals in Spanish speaking countries and compare them to their own culture’s rituals and festivals (</w:t>
            </w:r>
            <w:proofErr w:type="spellStart"/>
            <w:proofErr w:type="gramStart"/>
            <w:r w:rsidR="00B0167E">
              <w:rPr>
                <w:color w:val="231F20"/>
              </w:rPr>
              <w:t>eg</w:t>
            </w:r>
            <w:proofErr w:type="spellEnd"/>
            <w:proofErr w:type="gramEnd"/>
            <w:r>
              <w:rPr>
                <w:color w:val="231F20"/>
              </w:rPr>
              <w:t xml:space="preserve"> Feria de Abril or </w:t>
            </w:r>
            <w:proofErr w:type="spellStart"/>
            <w:r>
              <w:rPr>
                <w:color w:val="231F20"/>
              </w:rPr>
              <w:t>Semana</w:t>
            </w:r>
            <w:proofErr w:type="spellEnd"/>
            <w:r>
              <w:rPr>
                <w:color w:val="231F20"/>
              </w:rPr>
              <w:t xml:space="preserve"> Santa in Spain, </w:t>
            </w:r>
            <w:proofErr w:type="spellStart"/>
            <w:r>
              <w:rPr>
                <w:color w:val="231F20"/>
              </w:rPr>
              <w:t>Matariki</w:t>
            </w:r>
            <w:proofErr w:type="spellEnd"/>
            <w:r>
              <w:rPr>
                <w:color w:val="231F20"/>
              </w:rPr>
              <w:t xml:space="preserve"> in NZ</w:t>
            </w:r>
            <w:r w:rsidR="004B6724">
              <w:rPr>
                <w:color w:val="231F20"/>
              </w:rPr>
              <w:t xml:space="preserve"> Aotearoa</w:t>
            </w:r>
            <w:r>
              <w:rPr>
                <w:color w:val="231F20"/>
              </w:rPr>
              <w:t xml:space="preserve">, White Sunday in </w:t>
            </w:r>
            <w:proofErr w:type="spellStart"/>
            <w:r>
              <w:rPr>
                <w:color w:val="231F20"/>
              </w:rPr>
              <w:t>S</w:t>
            </w:r>
            <w:r w:rsidR="00D36360">
              <w:rPr>
                <w:color w:val="231F20"/>
              </w:rPr>
              <w:t>ā</w:t>
            </w:r>
            <w:r>
              <w:rPr>
                <w:color w:val="231F20"/>
              </w:rPr>
              <w:t>moan</w:t>
            </w:r>
            <w:proofErr w:type="spellEnd"/>
            <w:r>
              <w:rPr>
                <w:color w:val="231F20"/>
              </w:rPr>
              <w:t xml:space="preserve"> communities).</w:t>
            </w:r>
            <w:r>
              <w:rPr>
                <w:color w:val="231F20"/>
              </w:rPr>
              <w:tab/>
            </w:r>
          </w:p>
          <w:p w14:paraId="55200A13" w14:textId="7AD694FF" w:rsidR="00405A4F" w:rsidRDefault="00BA1111">
            <w:pPr>
              <w:spacing w:after="160"/>
              <w:ind w:right="30"/>
              <w:rPr>
                <w:i/>
                <w:color w:val="0070C0"/>
              </w:rPr>
            </w:pPr>
            <w:r>
              <w:rPr>
                <w:i/>
                <w:color w:val="0070C0"/>
              </w:rPr>
              <w:t xml:space="preserve">This topic may contribute evidence towards the assessment of </w:t>
            </w:r>
            <w:r w:rsidR="00D16457">
              <w:rPr>
                <w:i/>
                <w:color w:val="0070C0"/>
              </w:rPr>
              <w:t>SP</w:t>
            </w:r>
            <w:r>
              <w:rPr>
                <w:i/>
                <w:color w:val="0070C0"/>
              </w:rPr>
              <w:t xml:space="preserve"> 1.1 </w:t>
            </w:r>
            <w:r w:rsidR="000726AA">
              <w:rPr>
                <w:i/>
                <w:color w:val="0070C0"/>
              </w:rPr>
              <w:t>Interact in Spanish about everyday topics</w:t>
            </w:r>
          </w:p>
          <w:p w14:paraId="492F5C02" w14:textId="012A2D40" w:rsidR="00405A4F" w:rsidRDefault="00BA1111" w:rsidP="4CA41E05">
            <w:pPr>
              <w:spacing w:after="160"/>
              <w:ind w:right="30"/>
              <w:rPr>
                <w:i/>
                <w:iCs/>
                <w:color w:val="0070C0"/>
              </w:rPr>
            </w:pPr>
            <w:r w:rsidRPr="4CA41E05">
              <w:rPr>
                <w:i/>
                <w:iCs/>
                <w:color w:val="0070C0"/>
              </w:rPr>
              <w:t xml:space="preserve">This topic may develop skills relevant to the assessment of </w:t>
            </w:r>
            <w:r w:rsidR="00D16457">
              <w:rPr>
                <w:i/>
                <w:iCs/>
                <w:color w:val="0070C0"/>
              </w:rPr>
              <w:t>SP+6</w:t>
            </w:r>
            <w:r w:rsidRPr="4CA41E05">
              <w:rPr>
                <w:i/>
                <w:iCs/>
                <w:color w:val="0070C0"/>
              </w:rPr>
              <w:t xml:space="preserve"> 1.4 </w:t>
            </w:r>
            <w:r w:rsidR="000726AA">
              <w:rPr>
                <w:i/>
                <w:iCs/>
                <w:color w:val="0070C0"/>
              </w:rPr>
              <w:t>Show understanding of spoken Spanish related to everyday contexts</w:t>
            </w:r>
          </w:p>
          <w:p w14:paraId="38E9A227" w14:textId="6016328B" w:rsidR="00405A4F" w:rsidRDefault="00BA1111">
            <w:pPr>
              <w:pBdr>
                <w:top w:val="nil"/>
                <w:left w:val="nil"/>
                <w:bottom w:val="nil"/>
                <w:right w:val="nil"/>
                <w:between w:val="nil"/>
              </w:pBdr>
              <w:tabs>
                <w:tab w:val="left" w:pos="3700"/>
              </w:tabs>
              <w:spacing w:after="160"/>
              <w:ind w:right="286"/>
              <w:rPr>
                <w:color w:val="231F20"/>
              </w:rPr>
            </w:pPr>
            <w:r>
              <w:rPr>
                <w:b/>
                <w:color w:val="FF0000"/>
              </w:rPr>
              <w:t xml:space="preserve">The skills developed across all topics contributes to the summative assessment of </w:t>
            </w:r>
            <w:r w:rsidR="00D16457">
              <w:rPr>
                <w:b/>
                <w:color w:val="FF0000"/>
              </w:rPr>
              <w:t>SP</w:t>
            </w:r>
            <w:r>
              <w:rPr>
                <w:b/>
                <w:color w:val="FF0000"/>
              </w:rPr>
              <w:t xml:space="preserve"> 1.3 </w:t>
            </w:r>
            <w:r w:rsidR="000726AA">
              <w:rPr>
                <w:b/>
                <w:color w:val="FF0000"/>
              </w:rPr>
              <w:t>Show understanding of written Spanish related to everyday context</w:t>
            </w:r>
            <w:r w:rsidR="004D10B7">
              <w:rPr>
                <w:b/>
                <w:color w:val="FF0000"/>
              </w:rPr>
              <w:t>s</w:t>
            </w:r>
          </w:p>
        </w:tc>
        <w:tc>
          <w:tcPr>
            <w:tcW w:w="1245" w:type="dxa"/>
          </w:tcPr>
          <w:p w14:paraId="75FE7B72" w14:textId="77777777" w:rsidR="00405A4F" w:rsidRDefault="00405A4F">
            <w:pPr>
              <w:pBdr>
                <w:top w:val="nil"/>
                <w:left w:val="nil"/>
                <w:bottom w:val="nil"/>
                <w:right w:val="nil"/>
                <w:between w:val="nil"/>
              </w:pBdr>
              <w:tabs>
                <w:tab w:val="left" w:pos="3700"/>
              </w:tabs>
              <w:spacing w:after="160"/>
              <w:ind w:right="286"/>
            </w:pPr>
          </w:p>
          <w:p w14:paraId="3ED2B6FB" w14:textId="77777777" w:rsidR="00405A4F" w:rsidRDefault="00BA1111">
            <w:pPr>
              <w:pBdr>
                <w:top w:val="nil"/>
                <w:left w:val="nil"/>
                <w:bottom w:val="nil"/>
                <w:right w:val="nil"/>
                <w:between w:val="nil"/>
              </w:pBdr>
              <w:tabs>
                <w:tab w:val="left" w:pos="3700"/>
              </w:tabs>
              <w:spacing w:after="160"/>
              <w:ind w:right="286"/>
            </w:pPr>
            <w:r>
              <w:t>6 weeks</w:t>
            </w:r>
          </w:p>
        </w:tc>
      </w:tr>
      <w:tr w:rsidR="00405A4F" w14:paraId="4C0874FA" w14:textId="77777777" w:rsidTr="4CA41E05">
        <w:trPr>
          <w:trHeight w:val="1134"/>
        </w:trPr>
        <w:tc>
          <w:tcPr>
            <w:tcW w:w="3030" w:type="dxa"/>
            <w:vMerge/>
          </w:tcPr>
          <w:p w14:paraId="264F2AB3" w14:textId="77777777" w:rsidR="00405A4F" w:rsidRDefault="00405A4F">
            <w:pPr>
              <w:pBdr>
                <w:top w:val="nil"/>
                <w:left w:val="nil"/>
                <w:bottom w:val="nil"/>
                <w:right w:val="nil"/>
                <w:between w:val="nil"/>
              </w:pBdr>
              <w:ind w:right="30"/>
            </w:pPr>
          </w:p>
        </w:tc>
        <w:tc>
          <w:tcPr>
            <w:tcW w:w="16845" w:type="dxa"/>
            <w:shd w:val="clear" w:color="auto" w:fill="auto"/>
          </w:tcPr>
          <w:p w14:paraId="4625E7AC" w14:textId="77777777" w:rsidR="00405A4F" w:rsidRDefault="00BA1111">
            <w:pPr>
              <w:pBdr>
                <w:top w:val="nil"/>
                <w:left w:val="nil"/>
                <w:bottom w:val="nil"/>
                <w:right w:val="nil"/>
                <w:between w:val="nil"/>
              </w:pBdr>
              <w:tabs>
                <w:tab w:val="left" w:pos="3700"/>
              </w:tabs>
              <w:spacing w:after="160"/>
              <w:ind w:right="286"/>
            </w:pPr>
            <w:r>
              <w:rPr>
                <w:b/>
              </w:rPr>
              <w:t>Future Plans</w:t>
            </w:r>
          </w:p>
          <w:p w14:paraId="373598BD" w14:textId="77777777" w:rsidR="00405A4F" w:rsidRDefault="00BA1111">
            <w:pPr>
              <w:numPr>
                <w:ilvl w:val="0"/>
                <w:numId w:val="1"/>
              </w:numPr>
              <w:pBdr>
                <w:top w:val="nil"/>
                <w:left w:val="nil"/>
                <w:bottom w:val="nil"/>
                <w:right w:val="nil"/>
                <w:between w:val="nil"/>
              </w:pBdr>
              <w:tabs>
                <w:tab w:val="left" w:pos="3700"/>
              </w:tabs>
              <w:spacing w:line="259" w:lineRule="auto"/>
              <w:ind w:right="286"/>
            </w:pPr>
            <w:r>
              <w:rPr>
                <w:color w:val="000000"/>
              </w:rPr>
              <w:t xml:space="preserve">Reading: </w:t>
            </w:r>
            <w:r>
              <w:rPr>
                <w:color w:val="231F20"/>
              </w:rPr>
              <w:t xml:space="preserve">Students explore a variety of texts in which young people talk about their future plans. Students explore the construction of the future tense and make connections with the conditional tense in context. </w:t>
            </w:r>
          </w:p>
          <w:p w14:paraId="1E3149AD" w14:textId="77777777" w:rsidR="00405A4F" w:rsidRDefault="00BA1111">
            <w:pPr>
              <w:numPr>
                <w:ilvl w:val="0"/>
                <w:numId w:val="1"/>
              </w:numPr>
              <w:pBdr>
                <w:top w:val="nil"/>
                <w:left w:val="nil"/>
                <w:bottom w:val="nil"/>
                <w:right w:val="nil"/>
                <w:between w:val="nil"/>
              </w:pBdr>
              <w:tabs>
                <w:tab w:val="left" w:pos="3700"/>
              </w:tabs>
              <w:spacing w:line="259" w:lineRule="auto"/>
              <w:ind w:right="286"/>
              <w:rPr>
                <w:color w:val="000000"/>
              </w:rPr>
            </w:pPr>
            <w:r>
              <w:rPr>
                <w:color w:val="231F20"/>
              </w:rPr>
              <w:t>Listening: Students listen to different podcasts of people talking about their dreams and aspirations for the future. Formulaic expressions, “</w:t>
            </w:r>
            <w:proofErr w:type="spellStart"/>
            <w:r>
              <w:rPr>
                <w:color w:val="231F20"/>
              </w:rPr>
              <w:t>Cuando</w:t>
            </w:r>
            <w:proofErr w:type="spellEnd"/>
            <w:r>
              <w:rPr>
                <w:color w:val="231F20"/>
              </w:rPr>
              <w:t xml:space="preserve"> </w:t>
            </w:r>
            <w:proofErr w:type="spellStart"/>
            <w:r>
              <w:rPr>
                <w:color w:val="231F20"/>
              </w:rPr>
              <w:t>tenga</w:t>
            </w:r>
            <w:proofErr w:type="spellEnd"/>
            <w:r>
              <w:rPr>
                <w:color w:val="231F20"/>
              </w:rPr>
              <w:t xml:space="preserve">/ </w:t>
            </w:r>
            <w:proofErr w:type="spellStart"/>
            <w:r>
              <w:rPr>
                <w:color w:val="231F20"/>
              </w:rPr>
              <w:t>cuando</w:t>
            </w:r>
            <w:proofErr w:type="spellEnd"/>
            <w:r>
              <w:rPr>
                <w:color w:val="231F20"/>
              </w:rPr>
              <w:t xml:space="preserve"> sea - “followed by future tense “</w:t>
            </w:r>
            <w:proofErr w:type="spellStart"/>
            <w:r>
              <w:rPr>
                <w:color w:val="231F20"/>
              </w:rPr>
              <w:t>seré</w:t>
            </w:r>
            <w:proofErr w:type="spellEnd"/>
            <w:r>
              <w:rPr>
                <w:color w:val="231F20"/>
              </w:rPr>
              <w:t xml:space="preserve"> </w:t>
            </w:r>
            <w:proofErr w:type="spellStart"/>
            <w:r>
              <w:rPr>
                <w:color w:val="231F20"/>
              </w:rPr>
              <w:t>feliz</w:t>
            </w:r>
            <w:proofErr w:type="spellEnd"/>
            <w:r>
              <w:rPr>
                <w:color w:val="231F20"/>
              </w:rPr>
              <w:t>/</w:t>
            </w:r>
            <w:proofErr w:type="spellStart"/>
            <w:r>
              <w:rPr>
                <w:color w:val="231F20"/>
              </w:rPr>
              <w:t>tendré</w:t>
            </w:r>
            <w:proofErr w:type="spellEnd"/>
            <w:r>
              <w:rPr>
                <w:color w:val="231F20"/>
              </w:rPr>
              <w:t xml:space="preserve"> una </w:t>
            </w:r>
            <w:proofErr w:type="spellStart"/>
            <w:r>
              <w:rPr>
                <w:color w:val="231F20"/>
              </w:rPr>
              <w:t>familia</w:t>
            </w:r>
            <w:proofErr w:type="spellEnd"/>
            <w:r>
              <w:rPr>
                <w:color w:val="231F20"/>
              </w:rPr>
              <w:t>/</w:t>
            </w:r>
            <w:proofErr w:type="spellStart"/>
            <w:r>
              <w:rPr>
                <w:color w:val="231F20"/>
              </w:rPr>
              <w:t>conoceré</w:t>
            </w:r>
            <w:proofErr w:type="spellEnd"/>
            <w:r>
              <w:rPr>
                <w:color w:val="231F20"/>
              </w:rPr>
              <w:t xml:space="preserve"> a mi pareja/ </w:t>
            </w:r>
            <w:proofErr w:type="spellStart"/>
            <w:r>
              <w:rPr>
                <w:color w:val="231F20"/>
              </w:rPr>
              <w:t>ayudaré</w:t>
            </w:r>
            <w:proofErr w:type="spellEnd"/>
            <w:r>
              <w:rPr>
                <w:color w:val="231F20"/>
              </w:rPr>
              <w:t xml:space="preserve"> a mi </w:t>
            </w:r>
            <w:proofErr w:type="spellStart"/>
            <w:r>
              <w:rPr>
                <w:color w:val="231F20"/>
              </w:rPr>
              <w:t>comunidad</w:t>
            </w:r>
            <w:proofErr w:type="spellEnd"/>
            <w:r>
              <w:rPr>
                <w:color w:val="231F20"/>
              </w:rPr>
              <w:t>…”</w:t>
            </w:r>
          </w:p>
          <w:p w14:paraId="63E44278" w14:textId="5CC29A32" w:rsidR="00405A4F" w:rsidRDefault="00BA1111">
            <w:pPr>
              <w:numPr>
                <w:ilvl w:val="0"/>
                <w:numId w:val="1"/>
              </w:numPr>
              <w:pBdr>
                <w:top w:val="nil"/>
                <w:left w:val="nil"/>
                <w:bottom w:val="nil"/>
                <w:right w:val="nil"/>
                <w:between w:val="nil"/>
              </w:pBdr>
              <w:tabs>
                <w:tab w:val="left" w:pos="3700"/>
              </w:tabs>
              <w:spacing w:line="259" w:lineRule="auto"/>
              <w:ind w:right="286"/>
              <w:rPr>
                <w:color w:val="231F20"/>
              </w:rPr>
            </w:pPr>
            <w:r>
              <w:rPr>
                <w:color w:val="231F20"/>
              </w:rPr>
              <w:t>Language learning strategies: Students make connections and contrast between Spanish and their own language(s) in the expression of definite or possible future events; Students investigate different techniques to decode meaning from unfamiliar oral text (</w:t>
            </w:r>
            <w:proofErr w:type="spellStart"/>
            <w:proofErr w:type="gramStart"/>
            <w:r w:rsidR="00B0167E">
              <w:rPr>
                <w:color w:val="231F20"/>
              </w:rPr>
              <w:t>eg</w:t>
            </w:r>
            <w:proofErr w:type="spellEnd"/>
            <w:proofErr w:type="gramEnd"/>
            <w:r>
              <w:rPr>
                <w:color w:val="231F20"/>
              </w:rPr>
              <w:t xml:space="preserve"> clues from visual elements if present, making intelligent guesses from context etc; Students practise recycling known language and applying it to reference the future).</w:t>
            </w:r>
          </w:p>
          <w:p w14:paraId="46D6E084" w14:textId="5FA43B83" w:rsidR="00405A4F" w:rsidRDefault="00BA1111">
            <w:pPr>
              <w:numPr>
                <w:ilvl w:val="0"/>
                <w:numId w:val="1"/>
              </w:numPr>
              <w:pBdr>
                <w:top w:val="nil"/>
                <w:left w:val="nil"/>
                <w:bottom w:val="nil"/>
                <w:right w:val="nil"/>
                <w:between w:val="nil"/>
              </w:pBdr>
              <w:tabs>
                <w:tab w:val="left" w:pos="3700"/>
              </w:tabs>
              <w:spacing w:line="259" w:lineRule="auto"/>
              <w:ind w:right="286"/>
              <w:rPr>
                <w:color w:val="000000"/>
              </w:rPr>
            </w:pPr>
            <w:r>
              <w:rPr>
                <w:color w:val="000000"/>
              </w:rPr>
              <w:t xml:space="preserve">Speaking: </w:t>
            </w:r>
            <w:r>
              <w:rPr>
                <w:color w:val="231F20"/>
              </w:rPr>
              <w:t>Students find out information about what other class members plan to do once they leave school. Practise using structures to suggest options (</w:t>
            </w:r>
            <w:proofErr w:type="spellStart"/>
            <w:r w:rsidR="00B0167E">
              <w:rPr>
                <w:color w:val="231F20"/>
              </w:rPr>
              <w:t>eg</w:t>
            </w:r>
            <w:proofErr w:type="spellEnd"/>
            <w:r>
              <w:rPr>
                <w:color w:val="231F20"/>
              </w:rPr>
              <w:t xml:space="preserve"> “has </w:t>
            </w:r>
            <w:proofErr w:type="spellStart"/>
            <w:r>
              <w:rPr>
                <w:color w:val="231F20"/>
              </w:rPr>
              <w:t>pensado</w:t>
            </w:r>
            <w:proofErr w:type="spellEnd"/>
            <w:r>
              <w:rPr>
                <w:color w:val="231F20"/>
              </w:rPr>
              <w:t xml:space="preserve"> </w:t>
            </w:r>
            <w:proofErr w:type="spellStart"/>
            <w:r>
              <w:rPr>
                <w:color w:val="231F20"/>
              </w:rPr>
              <w:t>en</w:t>
            </w:r>
            <w:proofErr w:type="spellEnd"/>
            <w:r>
              <w:rPr>
                <w:color w:val="231F20"/>
              </w:rPr>
              <w:t xml:space="preserve"> + infinitive”, “</w:t>
            </w:r>
            <w:proofErr w:type="spellStart"/>
            <w:r>
              <w:rPr>
                <w:color w:val="231F20"/>
              </w:rPr>
              <w:t>si</w:t>
            </w:r>
            <w:proofErr w:type="spellEnd"/>
            <w:r>
              <w:rPr>
                <w:color w:val="231F20"/>
              </w:rPr>
              <w:t xml:space="preserve"> + present tense, future tense”) and give opinions (</w:t>
            </w:r>
            <w:proofErr w:type="gramStart"/>
            <w:r>
              <w:rPr>
                <w:color w:val="231F20"/>
              </w:rPr>
              <w:t>e.g.“</w:t>
            </w:r>
            <w:proofErr w:type="spellStart"/>
            <w:proofErr w:type="gramEnd"/>
            <w:r>
              <w:rPr>
                <w:color w:val="231F20"/>
              </w:rPr>
              <w:t>creo</w:t>
            </w:r>
            <w:proofErr w:type="spellEnd"/>
            <w:r>
              <w:rPr>
                <w:color w:val="231F20"/>
              </w:rPr>
              <w:t xml:space="preserve"> que…” “Me </w:t>
            </w:r>
            <w:proofErr w:type="spellStart"/>
            <w:r>
              <w:rPr>
                <w:color w:val="231F20"/>
              </w:rPr>
              <w:t>parece</w:t>
            </w:r>
            <w:proofErr w:type="spellEnd"/>
            <w:r>
              <w:rPr>
                <w:color w:val="231F20"/>
              </w:rPr>
              <w:t xml:space="preserve"> que…” “</w:t>
            </w:r>
            <w:proofErr w:type="spellStart"/>
            <w:r>
              <w:rPr>
                <w:color w:val="231F20"/>
              </w:rPr>
              <w:t>pienso</w:t>
            </w:r>
            <w:proofErr w:type="spellEnd"/>
            <w:r>
              <w:rPr>
                <w:color w:val="231F20"/>
              </w:rPr>
              <w:t xml:space="preserve"> que…”).</w:t>
            </w:r>
          </w:p>
          <w:p w14:paraId="3C700983" w14:textId="77777777" w:rsidR="00405A4F" w:rsidRDefault="00BA1111">
            <w:pPr>
              <w:numPr>
                <w:ilvl w:val="0"/>
                <w:numId w:val="1"/>
              </w:numPr>
              <w:pBdr>
                <w:top w:val="nil"/>
                <w:left w:val="nil"/>
                <w:bottom w:val="nil"/>
                <w:right w:val="nil"/>
                <w:between w:val="nil"/>
              </w:pBdr>
              <w:tabs>
                <w:tab w:val="left" w:pos="3700"/>
              </w:tabs>
              <w:spacing w:line="259" w:lineRule="auto"/>
              <w:ind w:right="286"/>
              <w:rPr>
                <w:color w:val="000000"/>
              </w:rPr>
            </w:pPr>
            <w:r>
              <w:rPr>
                <w:color w:val="000000"/>
              </w:rPr>
              <w:t xml:space="preserve">Writing: </w:t>
            </w:r>
            <w:r>
              <w:rPr>
                <w:color w:val="231F20"/>
              </w:rPr>
              <w:t>Students make up horoscope predictions under the headings “amor”, “dinero”, “</w:t>
            </w:r>
            <w:proofErr w:type="spellStart"/>
            <w:r>
              <w:rPr>
                <w:color w:val="231F20"/>
              </w:rPr>
              <w:t>trabajo</w:t>
            </w:r>
            <w:proofErr w:type="spellEnd"/>
            <w:r>
              <w:rPr>
                <w:color w:val="231F20"/>
              </w:rPr>
              <w:t>”. Expressions of time are used.</w:t>
            </w:r>
          </w:p>
          <w:p w14:paraId="3129AD19" w14:textId="28566579" w:rsidR="00405A4F" w:rsidRDefault="00BA1111">
            <w:pPr>
              <w:numPr>
                <w:ilvl w:val="0"/>
                <w:numId w:val="1"/>
              </w:numPr>
              <w:pBdr>
                <w:top w:val="nil"/>
                <w:left w:val="nil"/>
                <w:bottom w:val="nil"/>
                <w:right w:val="nil"/>
                <w:between w:val="nil"/>
              </w:pBdr>
              <w:tabs>
                <w:tab w:val="left" w:pos="3700"/>
              </w:tabs>
              <w:spacing w:after="160" w:line="259" w:lineRule="auto"/>
              <w:ind w:right="286"/>
            </w:pPr>
            <w:r>
              <w:rPr>
                <w:color w:val="231F20"/>
              </w:rPr>
              <w:t>Culture: Explore cultural differences and similarities between Spanish-speaking countries and students’ own culture in terms of transitioning into young adulthood (</w:t>
            </w:r>
            <w:proofErr w:type="spellStart"/>
            <w:proofErr w:type="gramStart"/>
            <w:r w:rsidR="00B0167E">
              <w:rPr>
                <w:color w:val="231F20"/>
              </w:rPr>
              <w:t>eg</w:t>
            </w:r>
            <w:proofErr w:type="spellEnd"/>
            <w:proofErr w:type="gramEnd"/>
            <w:r>
              <w:rPr>
                <w:color w:val="231F20"/>
              </w:rPr>
              <w:t xml:space="preserve"> living alone/flatting or remaining with family; job market and career aspirations; broader life goals and values).</w:t>
            </w:r>
          </w:p>
          <w:p w14:paraId="26E26F00" w14:textId="77777777" w:rsidR="00405A4F" w:rsidRDefault="00405A4F">
            <w:pPr>
              <w:pBdr>
                <w:top w:val="nil"/>
                <w:left w:val="nil"/>
                <w:bottom w:val="nil"/>
                <w:right w:val="nil"/>
                <w:between w:val="nil"/>
              </w:pBdr>
              <w:tabs>
                <w:tab w:val="left" w:pos="3700"/>
              </w:tabs>
              <w:ind w:right="286"/>
            </w:pPr>
          </w:p>
          <w:p w14:paraId="57C92173" w14:textId="68A5F7EB" w:rsidR="00405A4F" w:rsidRDefault="00BA1111">
            <w:pPr>
              <w:tabs>
                <w:tab w:val="left" w:pos="3700"/>
              </w:tabs>
              <w:ind w:right="286"/>
            </w:pPr>
            <w:r w:rsidRPr="4CA41E05">
              <w:rPr>
                <w:b/>
                <w:bCs/>
                <w:color w:val="FF0000"/>
              </w:rPr>
              <w:t xml:space="preserve">The skills developed across all topics contributes to the final submission of evidence towards </w:t>
            </w:r>
            <w:r w:rsidR="00D16457">
              <w:rPr>
                <w:b/>
                <w:bCs/>
                <w:color w:val="FF0000"/>
              </w:rPr>
              <w:t>SP</w:t>
            </w:r>
            <w:r w:rsidRPr="4CA41E05">
              <w:rPr>
                <w:b/>
                <w:bCs/>
                <w:color w:val="FF0000"/>
              </w:rPr>
              <w:t xml:space="preserve"> 1.1 </w:t>
            </w:r>
            <w:r w:rsidR="000726AA">
              <w:rPr>
                <w:b/>
                <w:bCs/>
                <w:color w:val="FF0000"/>
              </w:rPr>
              <w:t>Interact in Spanish about everyday topics</w:t>
            </w:r>
            <w:r w:rsidRPr="4CA41E05">
              <w:rPr>
                <w:b/>
                <w:bCs/>
                <w:color w:val="FF0000"/>
              </w:rPr>
              <w:t xml:space="preserve"> and to the summative assessment of </w:t>
            </w:r>
            <w:r w:rsidR="00D16457">
              <w:rPr>
                <w:b/>
                <w:bCs/>
                <w:color w:val="FF0000"/>
              </w:rPr>
              <w:t>SP</w:t>
            </w:r>
            <w:r w:rsidRPr="4CA41E05">
              <w:rPr>
                <w:b/>
                <w:bCs/>
                <w:color w:val="FF0000"/>
              </w:rPr>
              <w:t xml:space="preserve"> 1.4 </w:t>
            </w:r>
            <w:r w:rsidR="000726AA">
              <w:rPr>
                <w:b/>
                <w:bCs/>
                <w:color w:val="FF0000"/>
              </w:rPr>
              <w:t>Show understanding of spoken Spanish related to everyday contexts</w:t>
            </w:r>
          </w:p>
        </w:tc>
        <w:tc>
          <w:tcPr>
            <w:tcW w:w="1245" w:type="dxa"/>
          </w:tcPr>
          <w:p w14:paraId="5A15196F" w14:textId="77777777" w:rsidR="00405A4F" w:rsidRDefault="00405A4F">
            <w:pPr>
              <w:pBdr>
                <w:top w:val="nil"/>
                <w:left w:val="nil"/>
                <w:bottom w:val="nil"/>
                <w:right w:val="nil"/>
                <w:between w:val="nil"/>
              </w:pBdr>
              <w:tabs>
                <w:tab w:val="left" w:pos="3700"/>
              </w:tabs>
              <w:spacing w:after="160"/>
              <w:ind w:right="286"/>
            </w:pPr>
          </w:p>
          <w:p w14:paraId="767D9D4C" w14:textId="77777777" w:rsidR="00405A4F" w:rsidRDefault="00BA1111">
            <w:pPr>
              <w:pBdr>
                <w:top w:val="nil"/>
                <w:left w:val="nil"/>
                <w:bottom w:val="nil"/>
                <w:right w:val="nil"/>
                <w:between w:val="nil"/>
              </w:pBdr>
              <w:tabs>
                <w:tab w:val="left" w:pos="3700"/>
              </w:tabs>
              <w:spacing w:after="160"/>
              <w:ind w:right="286"/>
            </w:pPr>
            <w:r>
              <w:t>5 weeks</w:t>
            </w:r>
          </w:p>
        </w:tc>
      </w:tr>
    </w:tbl>
    <w:p w14:paraId="7B7C8B22" w14:textId="77777777" w:rsidR="00405A4F" w:rsidRDefault="00405A4F">
      <w:pPr>
        <w:pStyle w:val="Heading2"/>
        <w:rPr>
          <w:color w:val="000000"/>
        </w:rPr>
      </w:pPr>
    </w:p>
    <w:p w14:paraId="73F2A244" w14:textId="77777777" w:rsidR="00405A4F" w:rsidRDefault="00405A4F"/>
    <w:sectPr w:rsidR="00405A4F">
      <w:headerReference w:type="even" r:id="rId11"/>
      <w:headerReference w:type="default" r:id="rId12"/>
      <w:footerReference w:type="even" r:id="rId13"/>
      <w:footerReference w:type="default" r:id="rId14"/>
      <w:headerReference w:type="first" r:id="rId15"/>
      <w:footerReference w:type="first" r:id="rId16"/>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821C4" w14:textId="77777777" w:rsidR="008443D4" w:rsidRDefault="008443D4">
      <w:pPr>
        <w:spacing w:after="0" w:line="240" w:lineRule="auto"/>
      </w:pPr>
      <w:r>
        <w:separator/>
      </w:r>
    </w:p>
  </w:endnote>
  <w:endnote w:type="continuationSeparator" w:id="0">
    <w:p w14:paraId="21C4C1C1" w14:textId="77777777" w:rsidR="008443D4" w:rsidRDefault="0084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242D5" w14:textId="77777777" w:rsidR="00405A4F" w:rsidRDefault="00405A4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FB0C1" w14:textId="77777777" w:rsidR="00405A4F" w:rsidRDefault="00405A4F">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4570B" w14:textId="77777777" w:rsidR="00405A4F" w:rsidRDefault="00405A4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27982" w14:textId="77777777" w:rsidR="008443D4" w:rsidRDefault="008443D4">
      <w:pPr>
        <w:spacing w:after="0" w:line="240" w:lineRule="auto"/>
      </w:pPr>
      <w:r>
        <w:separator/>
      </w:r>
    </w:p>
  </w:footnote>
  <w:footnote w:type="continuationSeparator" w:id="0">
    <w:p w14:paraId="4C654F7B" w14:textId="77777777" w:rsidR="008443D4" w:rsidRDefault="00844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C4538" w14:textId="77777777" w:rsidR="00405A4F" w:rsidRDefault="00405A4F">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440F1" w14:textId="77777777" w:rsidR="00405A4F" w:rsidRDefault="00405A4F">
    <w:pPr>
      <w:pBdr>
        <w:top w:val="nil"/>
        <w:left w:val="nil"/>
        <w:bottom w:val="nil"/>
        <w:right w:val="nil"/>
        <w:between w:val="nil"/>
      </w:pBdr>
      <w:tabs>
        <w:tab w:val="center" w:pos="4513"/>
        <w:tab w:val="right" w:pos="9026"/>
      </w:tabs>
      <w:spacing w:after="0" w:line="240" w:lineRule="auto"/>
      <w:jc w:val="center"/>
      <w:rPr>
        <w:color w:val="000000"/>
      </w:rPr>
    </w:pPr>
  </w:p>
  <w:p w14:paraId="75CC6864" w14:textId="77777777" w:rsidR="00405A4F" w:rsidRDefault="00405A4F">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3B04D" w14:textId="77777777" w:rsidR="00405A4F" w:rsidRDefault="00405A4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320C4"/>
    <w:multiLevelType w:val="multilevel"/>
    <w:tmpl w:val="4D88E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B966BC"/>
    <w:multiLevelType w:val="multilevel"/>
    <w:tmpl w:val="F1305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3C7088"/>
    <w:multiLevelType w:val="multilevel"/>
    <w:tmpl w:val="B0A41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D03675"/>
    <w:multiLevelType w:val="multilevel"/>
    <w:tmpl w:val="ED243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F7149A"/>
    <w:multiLevelType w:val="multilevel"/>
    <w:tmpl w:val="2DDA4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8025F7"/>
    <w:multiLevelType w:val="multilevel"/>
    <w:tmpl w:val="3EE65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C8D35BD"/>
    <w:multiLevelType w:val="multilevel"/>
    <w:tmpl w:val="C8EA7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A4F"/>
    <w:rsid w:val="000726AA"/>
    <w:rsid w:val="00405A4F"/>
    <w:rsid w:val="004B6724"/>
    <w:rsid w:val="004D10B7"/>
    <w:rsid w:val="005B6FE9"/>
    <w:rsid w:val="008443D4"/>
    <w:rsid w:val="00A652B6"/>
    <w:rsid w:val="00B0167E"/>
    <w:rsid w:val="00B02C2F"/>
    <w:rsid w:val="00BA1111"/>
    <w:rsid w:val="00D16457"/>
    <w:rsid w:val="00D36360"/>
    <w:rsid w:val="00DB1FDB"/>
    <w:rsid w:val="0BAE581A"/>
    <w:rsid w:val="1FC3B69D"/>
    <w:rsid w:val="4CA41E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F505"/>
  <w15:docId w15:val="{1139C232-F92E-445F-ADAD-564E013B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pFfiTr49zeP95tsjDxmF4WcbvYA==">AMUW2mUoYr7HmnWgjTjyo7fesR8dPtKfFaqqitsM7WPYFtz8e6lUggEat59cs/8zzOpz2r3jTaI/0izVZ/y2cShQz7XpYZOjnLvKULvJRHCyyKBYByb3zEXsjtBA2t4LIoNjs0HrPzU9Wgc2LaEDZUkfY3uMQRJFtQ==</go:docsCustomData>
</go:gDocsCustomXmlDataStorage>
</file>

<file path=customXml/itemProps1.xml><?xml version="1.0" encoding="utf-8"?>
<ds:datastoreItem xmlns:ds="http://schemas.openxmlformats.org/officeDocument/2006/customXml" ds:itemID="{19168444-0177-456E-83EC-61B0C57855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2D286-6153-4132-BF1A-B5BF3FE1BAE2}">
  <ds:schemaRefs>
    <ds:schemaRef ds:uri="http://schemas.microsoft.com/sharepoint/v3/contenttype/forms"/>
  </ds:schemaRefs>
</ds:datastoreItem>
</file>

<file path=customXml/itemProps3.xml><?xml version="1.0" encoding="utf-8"?>
<ds:datastoreItem xmlns:ds="http://schemas.openxmlformats.org/officeDocument/2006/customXml" ds:itemID="{1F7D9EBF-0044-43BA-BCF3-F174FC926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2162</Words>
  <Characters>12330</Characters>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2021-06-22T04:38:00Z</dcterms:created>
  <dcterms:modified xsi:type="dcterms:W3CDTF">2021-07-27T05:36:00Z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