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BED3" w14:textId="793D8396" w:rsidR="00B66CC1" w:rsidRDefault="009A40B7" w:rsidP="00876541">
      <w:pPr>
        <w:pStyle w:val="CoverHeading"/>
      </w:pPr>
      <w:r>
        <w:t>Review of Achievement Standards Level 1, Phase 1</w:t>
      </w:r>
    </w:p>
    <w:p w14:paraId="1D036A90" w14:textId="47FAC6AA" w:rsidR="00A37479" w:rsidRDefault="0036560E" w:rsidP="00876541">
      <w:pPr>
        <w:pStyle w:val="CoverHeading"/>
      </w:pPr>
      <w:r>
        <w:t>Feedback Report</w:t>
      </w:r>
      <w:r w:rsidR="009A40B7">
        <w:t xml:space="preserve"> </w:t>
      </w:r>
      <w:r w:rsidR="00FF498B">
        <w:t>European Languages</w:t>
      </w:r>
    </w:p>
    <w:p w14:paraId="72CDDCE2" w14:textId="721BFEDA" w:rsidR="00CF5151" w:rsidRPr="00DD4827" w:rsidRDefault="009A40B7" w:rsidP="00876541">
      <w:pPr>
        <w:pStyle w:val="CoverSubheading"/>
        <w:rPr>
          <w:b/>
        </w:rPr>
      </w:pPr>
      <w:r>
        <w:t xml:space="preserve">Feedback provided on draft, Phase 1 </w:t>
      </w:r>
      <w:r w:rsidR="00912FE1">
        <w:t>subject content</w:t>
      </w:r>
      <w:r>
        <w:t xml:space="preserve"> as </w:t>
      </w:r>
      <w:proofErr w:type="gramStart"/>
      <w:r>
        <w:t>at</w:t>
      </w:r>
      <w:proofErr w:type="gramEnd"/>
      <w:r>
        <w:t xml:space="preserve"> </w:t>
      </w:r>
      <w:r w:rsidR="00FF498B">
        <w:t>27 April 2021</w:t>
      </w:r>
    </w:p>
    <w:p w14:paraId="5E9FCE20" w14:textId="77777777" w:rsidR="00DD4827" w:rsidRDefault="00DD4827"/>
    <w:p w14:paraId="33B37D90" w14:textId="77777777" w:rsidR="00DD4827" w:rsidRDefault="00DD4827">
      <w:pPr>
        <w:sectPr w:rsidR="00DD4827" w:rsidSect="00DD4827">
          <w:headerReference w:type="even" r:id="rId8"/>
          <w:headerReference w:type="default" r:id="rId9"/>
          <w:footerReference w:type="default" r:id="rId10"/>
          <w:headerReference w:type="first" r:id="rId11"/>
          <w:pgSz w:w="11906" w:h="16838" w:code="9"/>
          <w:pgMar w:top="5670" w:right="1134" w:bottom="1701" w:left="1134" w:header="709" w:footer="709" w:gutter="0"/>
          <w:cols w:space="708"/>
          <w:docGrid w:linePitch="360"/>
        </w:sectPr>
      </w:pPr>
    </w:p>
    <w:p w14:paraId="473BC137" w14:textId="77777777" w:rsidR="00DD4827" w:rsidRDefault="0052683C" w:rsidP="00FC6F2E">
      <w:pPr>
        <w:pStyle w:val="ContentsHeading"/>
      </w:pPr>
      <w:r w:rsidRPr="0052683C">
        <w:lastRenderedPageBreak/>
        <w:t>Contents</w:t>
      </w:r>
    </w:p>
    <w:p w14:paraId="4154A272" w14:textId="5F0971B8" w:rsidR="007C0FC4" w:rsidRDefault="002B0BAF">
      <w:pPr>
        <w:pStyle w:val="TOC2"/>
        <w:rPr>
          <w:rFonts w:asciiTheme="minorHAnsi" w:eastAsiaTheme="minorEastAsia" w:hAnsiTheme="minorHAnsi" w:cstheme="minorBidi"/>
          <w:noProof/>
          <w:color w:val="auto"/>
          <w:szCs w:val="22"/>
          <w:lang w:eastAsia="en-NZ"/>
        </w:rPr>
      </w:pPr>
      <w:r>
        <w:rPr>
          <w:b/>
          <w:noProof/>
          <w:color w:val="DC291E"/>
          <w:sz w:val="28"/>
          <w:szCs w:val="28"/>
        </w:rPr>
        <w:fldChar w:fldCharType="begin"/>
      </w:r>
      <w:r w:rsidR="006E363A">
        <w:instrText xml:space="preserve"> TOC \o "1-3" \h \z \u </w:instrText>
      </w:r>
      <w:r>
        <w:rPr>
          <w:b/>
          <w:noProof/>
          <w:color w:val="DC291E"/>
          <w:sz w:val="28"/>
          <w:szCs w:val="28"/>
        </w:rPr>
        <w:fldChar w:fldCharType="separate"/>
      </w:r>
      <w:hyperlink w:anchor="_Toc68686654" w:history="1">
        <w:r w:rsidR="007C0FC4" w:rsidRPr="00BC2D88">
          <w:rPr>
            <w:rStyle w:val="Hyperlink"/>
            <w:noProof/>
          </w:rPr>
          <w:t>Purpose</w:t>
        </w:r>
        <w:r w:rsidR="007C0FC4">
          <w:rPr>
            <w:noProof/>
            <w:webHidden/>
          </w:rPr>
          <w:tab/>
        </w:r>
        <w:r w:rsidR="007C0FC4">
          <w:rPr>
            <w:noProof/>
            <w:webHidden/>
          </w:rPr>
          <w:fldChar w:fldCharType="begin"/>
        </w:r>
        <w:r w:rsidR="007C0FC4">
          <w:rPr>
            <w:noProof/>
            <w:webHidden/>
          </w:rPr>
          <w:instrText xml:space="preserve"> PAGEREF _Toc68686654 \h </w:instrText>
        </w:r>
        <w:r w:rsidR="007C0FC4">
          <w:rPr>
            <w:noProof/>
            <w:webHidden/>
          </w:rPr>
        </w:r>
        <w:r w:rsidR="007C0FC4">
          <w:rPr>
            <w:noProof/>
            <w:webHidden/>
          </w:rPr>
          <w:fldChar w:fldCharType="separate"/>
        </w:r>
        <w:r w:rsidR="005E33D6">
          <w:rPr>
            <w:noProof/>
            <w:webHidden/>
          </w:rPr>
          <w:t>1</w:t>
        </w:r>
        <w:r w:rsidR="007C0FC4">
          <w:rPr>
            <w:noProof/>
            <w:webHidden/>
          </w:rPr>
          <w:fldChar w:fldCharType="end"/>
        </w:r>
      </w:hyperlink>
    </w:p>
    <w:p w14:paraId="66E8B984" w14:textId="48AE5955" w:rsidR="007C0FC4" w:rsidRDefault="005E33D6">
      <w:pPr>
        <w:pStyle w:val="TOC2"/>
        <w:rPr>
          <w:rFonts w:asciiTheme="minorHAnsi" w:eastAsiaTheme="minorEastAsia" w:hAnsiTheme="minorHAnsi" w:cstheme="minorBidi"/>
          <w:noProof/>
          <w:color w:val="auto"/>
          <w:szCs w:val="22"/>
          <w:lang w:eastAsia="en-NZ"/>
        </w:rPr>
      </w:pPr>
      <w:hyperlink w:anchor="_Toc68686655" w:history="1">
        <w:r w:rsidR="007C0FC4" w:rsidRPr="00BC2D88">
          <w:rPr>
            <w:rStyle w:val="Hyperlink"/>
            <w:noProof/>
          </w:rPr>
          <w:t>Background</w:t>
        </w:r>
        <w:r w:rsidR="007C0FC4">
          <w:rPr>
            <w:noProof/>
            <w:webHidden/>
          </w:rPr>
          <w:tab/>
        </w:r>
        <w:r w:rsidR="007C0FC4">
          <w:rPr>
            <w:noProof/>
            <w:webHidden/>
          </w:rPr>
          <w:fldChar w:fldCharType="begin"/>
        </w:r>
        <w:r w:rsidR="007C0FC4">
          <w:rPr>
            <w:noProof/>
            <w:webHidden/>
          </w:rPr>
          <w:instrText xml:space="preserve"> PAGEREF _Toc68686655 \h </w:instrText>
        </w:r>
        <w:r w:rsidR="007C0FC4">
          <w:rPr>
            <w:noProof/>
            <w:webHidden/>
          </w:rPr>
        </w:r>
        <w:r w:rsidR="007C0FC4">
          <w:rPr>
            <w:noProof/>
            <w:webHidden/>
          </w:rPr>
          <w:fldChar w:fldCharType="separate"/>
        </w:r>
        <w:r>
          <w:rPr>
            <w:noProof/>
            <w:webHidden/>
          </w:rPr>
          <w:t>1</w:t>
        </w:r>
        <w:r w:rsidR="007C0FC4">
          <w:rPr>
            <w:noProof/>
            <w:webHidden/>
          </w:rPr>
          <w:fldChar w:fldCharType="end"/>
        </w:r>
      </w:hyperlink>
    </w:p>
    <w:p w14:paraId="0921EF72" w14:textId="3153168A" w:rsidR="007C0FC4" w:rsidRDefault="005E33D6">
      <w:pPr>
        <w:pStyle w:val="TOC2"/>
        <w:rPr>
          <w:rFonts w:asciiTheme="minorHAnsi" w:eastAsiaTheme="minorEastAsia" w:hAnsiTheme="minorHAnsi" w:cstheme="minorBidi"/>
          <w:noProof/>
          <w:color w:val="auto"/>
          <w:szCs w:val="22"/>
          <w:lang w:eastAsia="en-NZ"/>
        </w:rPr>
      </w:pPr>
      <w:hyperlink w:anchor="_Toc68686656" w:history="1">
        <w:r w:rsidR="007C0FC4" w:rsidRPr="00BC2D88">
          <w:rPr>
            <w:rStyle w:val="Hyperlink"/>
            <w:noProof/>
          </w:rPr>
          <w:t>General Overview and Themes</w:t>
        </w:r>
        <w:r w:rsidR="007C0FC4">
          <w:rPr>
            <w:noProof/>
            <w:webHidden/>
          </w:rPr>
          <w:tab/>
        </w:r>
        <w:r w:rsidR="007C0FC4">
          <w:rPr>
            <w:noProof/>
            <w:webHidden/>
          </w:rPr>
          <w:fldChar w:fldCharType="begin"/>
        </w:r>
        <w:r w:rsidR="007C0FC4">
          <w:rPr>
            <w:noProof/>
            <w:webHidden/>
          </w:rPr>
          <w:instrText xml:space="preserve"> PAGEREF _Toc68686656 \h </w:instrText>
        </w:r>
        <w:r w:rsidR="007C0FC4">
          <w:rPr>
            <w:noProof/>
            <w:webHidden/>
          </w:rPr>
        </w:r>
        <w:r w:rsidR="007C0FC4">
          <w:rPr>
            <w:noProof/>
            <w:webHidden/>
          </w:rPr>
          <w:fldChar w:fldCharType="separate"/>
        </w:r>
        <w:r>
          <w:rPr>
            <w:noProof/>
            <w:webHidden/>
          </w:rPr>
          <w:t>1</w:t>
        </w:r>
        <w:r w:rsidR="007C0FC4">
          <w:rPr>
            <w:noProof/>
            <w:webHidden/>
          </w:rPr>
          <w:fldChar w:fldCharType="end"/>
        </w:r>
      </w:hyperlink>
    </w:p>
    <w:p w14:paraId="75EBB0DE" w14:textId="12AE662A" w:rsidR="007C0FC4" w:rsidRDefault="005E33D6">
      <w:pPr>
        <w:pStyle w:val="TOC2"/>
        <w:rPr>
          <w:rFonts w:asciiTheme="minorHAnsi" w:eastAsiaTheme="minorEastAsia" w:hAnsiTheme="minorHAnsi" w:cstheme="minorBidi"/>
          <w:noProof/>
          <w:color w:val="auto"/>
          <w:szCs w:val="22"/>
          <w:lang w:eastAsia="en-NZ"/>
        </w:rPr>
      </w:pPr>
      <w:hyperlink w:anchor="_Toc68686657" w:history="1">
        <w:r w:rsidR="007C0FC4" w:rsidRPr="00BC2D88">
          <w:rPr>
            <w:rStyle w:val="Hyperlink"/>
            <w:noProof/>
          </w:rPr>
          <w:t>Sources of Feedback</w:t>
        </w:r>
        <w:r w:rsidR="007C0FC4">
          <w:rPr>
            <w:noProof/>
            <w:webHidden/>
          </w:rPr>
          <w:tab/>
        </w:r>
        <w:r w:rsidR="007C0FC4">
          <w:rPr>
            <w:noProof/>
            <w:webHidden/>
          </w:rPr>
          <w:fldChar w:fldCharType="begin"/>
        </w:r>
        <w:r w:rsidR="007C0FC4">
          <w:rPr>
            <w:noProof/>
            <w:webHidden/>
          </w:rPr>
          <w:instrText xml:space="preserve"> PAGEREF _Toc68686657 \h </w:instrText>
        </w:r>
        <w:r w:rsidR="007C0FC4">
          <w:rPr>
            <w:noProof/>
            <w:webHidden/>
          </w:rPr>
        </w:r>
        <w:r w:rsidR="007C0FC4">
          <w:rPr>
            <w:noProof/>
            <w:webHidden/>
          </w:rPr>
          <w:fldChar w:fldCharType="separate"/>
        </w:r>
        <w:r>
          <w:rPr>
            <w:noProof/>
            <w:webHidden/>
          </w:rPr>
          <w:t>3</w:t>
        </w:r>
        <w:r w:rsidR="007C0FC4">
          <w:rPr>
            <w:noProof/>
            <w:webHidden/>
          </w:rPr>
          <w:fldChar w:fldCharType="end"/>
        </w:r>
      </w:hyperlink>
    </w:p>
    <w:p w14:paraId="6DED2749" w14:textId="7F8FC839" w:rsidR="007C0FC4" w:rsidRDefault="005E33D6">
      <w:pPr>
        <w:pStyle w:val="TOC2"/>
        <w:rPr>
          <w:rFonts w:asciiTheme="minorHAnsi" w:eastAsiaTheme="minorEastAsia" w:hAnsiTheme="minorHAnsi" w:cstheme="minorBidi"/>
          <w:noProof/>
          <w:color w:val="auto"/>
          <w:szCs w:val="22"/>
          <w:lang w:eastAsia="en-NZ"/>
        </w:rPr>
      </w:pPr>
      <w:hyperlink w:anchor="_Toc68686658" w:history="1">
        <w:r w:rsidR="007C0FC4" w:rsidRPr="00BC2D88">
          <w:rPr>
            <w:rStyle w:val="Hyperlink"/>
            <w:noProof/>
          </w:rPr>
          <w:t>Next Steps</w:t>
        </w:r>
        <w:r w:rsidR="007C0FC4">
          <w:rPr>
            <w:noProof/>
            <w:webHidden/>
          </w:rPr>
          <w:tab/>
        </w:r>
        <w:r w:rsidR="007C0FC4">
          <w:rPr>
            <w:noProof/>
            <w:webHidden/>
          </w:rPr>
          <w:fldChar w:fldCharType="begin"/>
        </w:r>
        <w:r w:rsidR="007C0FC4">
          <w:rPr>
            <w:noProof/>
            <w:webHidden/>
          </w:rPr>
          <w:instrText xml:space="preserve"> PAGEREF _Toc68686658 \h </w:instrText>
        </w:r>
        <w:r w:rsidR="007C0FC4">
          <w:rPr>
            <w:noProof/>
            <w:webHidden/>
          </w:rPr>
        </w:r>
        <w:r w:rsidR="007C0FC4">
          <w:rPr>
            <w:noProof/>
            <w:webHidden/>
          </w:rPr>
          <w:fldChar w:fldCharType="separate"/>
        </w:r>
        <w:r>
          <w:rPr>
            <w:noProof/>
            <w:webHidden/>
          </w:rPr>
          <w:t>5</w:t>
        </w:r>
        <w:r w:rsidR="007C0FC4">
          <w:rPr>
            <w:noProof/>
            <w:webHidden/>
          </w:rPr>
          <w:fldChar w:fldCharType="end"/>
        </w:r>
      </w:hyperlink>
    </w:p>
    <w:p w14:paraId="3F09E91E" w14:textId="3E09186D" w:rsidR="0052683C" w:rsidRDefault="002B0BAF" w:rsidP="00FC6F2E">
      <w:pPr>
        <w:pStyle w:val="BodyText"/>
      </w:pPr>
      <w:r>
        <w:fldChar w:fldCharType="end"/>
      </w:r>
    </w:p>
    <w:p w14:paraId="0A98CCE2" w14:textId="77777777" w:rsidR="00195822" w:rsidRDefault="00195822" w:rsidP="00FC6F2E">
      <w:pPr>
        <w:pStyle w:val="BodyText"/>
      </w:pPr>
    </w:p>
    <w:p w14:paraId="7A40F5CB" w14:textId="77777777" w:rsidR="0036560E" w:rsidRPr="00974F85" w:rsidRDefault="0036560E" w:rsidP="0036560E">
      <w:pPr>
        <w:pStyle w:val="Heading2"/>
        <w:spacing w:before="40" w:after="200" w:line="276" w:lineRule="auto"/>
        <w:jc w:val="both"/>
      </w:pPr>
      <w:bookmarkStart w:id="0" w:name="_Toc47110533"/>
      <w:bookmarkStart w:id="1" w:name="_Toc68686654"/>
      <w:r w:rsidRPr="00974F85">
        <w:t>Purpose</w:t>
      </w:r>
      <w:bookmarkEnd w:id="0"/>
      <w:bookmarkEnd w:id="1"/>
      <w:r>
        <w:t xml:space="preserve"> </w:t>
      </w:r>
    </w:p>
    <w:p w14:paraId="29225B0B" w14:textId="2E7FBE77" w:rsidR="00C5402B" w:rsidRDefault="00C5402B" w:rsidP="00C5402B">
      <w:pPr>
        <w:spacing w:before="40" w:after="200" w:line="276" w:lineRule="auto"/>
        <w:jc w:val="both"/>
        <w:rPr>
          <w:rFonts w:cs="Arial"/>
        </w:rPr>
      </w:pPr>
      <w:bookmarkStart w:id="2" w:name="_Toc47110534"/>
      <w:r>
        <w:rPr>
          <w:rFonts w:cs="Arial"/>
        </w:rPr>
        <w:t xml:space="preserve">This report outlines the feedback received by the Ministry of Education (the Ministry) on the </w:t>
      </w:r>
      <w:r w:rsidR="00B74E34">
        <w:rPr>
          <w:rFonts w:cs="Arial"/>
        </w:rPr>
        <w:t xml:space="preserve">Phase 1 development of Level 1 </w:t>
      </w:r>
      <w:r w:rsidR="00912FE1">
        <w:rPr>
          <w:rFonts w:cs="Arial"/>
        </w:rPr>
        <w:t>subject content</w:t>
      </w:r>
      <w:r w:rsidR="00B74E34">
        <w:rPr>
          <w:rFonts w:cs="Arial"/>
        </w:rPr>
        <w:t xml:space="preserve"> for </w:t>
      </w:r>
      <w:r w:rsidR="006742BD">
        <w:rPr>
          <w:rFonts w:cs="Arial"/>
        </w:rPr>
        <w:t>European Languages</w:t>
      </w:r>
      <w:r w:rsidR="002F29DE">
        <w:rPr>
          <w:rFonts w:cs="Arial"/>
        </w:rPr>
        <w:t xml:space="preserve"> (French, German, and Spanish)</w:t>
      </w:r>
      <w:r>
        <w:rPr>
          <w:rFonts w:cs="Arial"/>
        </w:rPr>
        <w:t xml:space="preserve">. It aims to identify common themes and trends across the </w:t>
      </w:r>
      <w:r w:rsidR="00B74E34">
        <w:rPr>
          <w:rFonts w:cs="Arial"/>
        </w:rPr>
        <w:t>feedback</w:t>
      </w:r>
      <w:r>
        <w:rPr>
          <w:rFonts w:cs="Arial"/>
        </w:rPr>
        <w:t xml:space="preserve">.  This report </w:t>
      </w:r>
      <w:r w:rsidR="00B74E34">
        <w:rPr>
          <w:rFonts w:cs="Arial"/>
        </w:rPr>
        <w:t xml:space="preserve">will be used to inform any necessary changes to the </w:t>
      </w:r>
      <w:r w:rsidR="00912FE1">
        <w:rPr>
          <w:rFonts w:cs="Arial"/>
        </w:rPr>
        <w:t>subject content</w:t>
      </w:r>
      <w:r w:rsidR="00B74E34">
        <w:rPr>
          <w:rFonts w:cs="Arial"/>
        </w:rPr>
        <w:t xml:space="preserve"> developed so far as well as the further development of Phase 2 </w:t>
      </w:r>
      <w:r w:rsidR="00912FE1">
        <w:rPr>
          <w:rFonts w:cs="Arial"/>
        </w:rPr>
        <w:t>subject content</w:t>
      </w:r>
      <w:r w:rsidR="00B74E34">
        <w:rPr>
          <w:rFonts w:cs="Arial"/>
        </w:rPr>
        <w:t xml:space="preserve"> by the</w:t>
      </w:r>
      <w:r w:rsidR="00F64AE8">
        <w:rPr>
          <w:rFonts w:cs="Arial"/>
        </w:rPr>
        <w:t xml:space="preserve"> Subject Expert Groups (SEGs) as part of the Review of Achievement Standards (RAS)</w:t>
      </w:r>
      <w:r>
        <w:rPr>
          <w:rFonts w:cs="Arial"/>
        </w:rPr>
        <w:t>.</w:t>
      </w:r>
    </w:p>
    <w:p w14:paraId="260B76DC" w14:textId="77777777" w:rsidR="0036560E" w:rsidRPr="009C7216" w:rsidRDefault="0036560E" w:rsidP="0036560E">
      <w:pPr>
        <w:pStyle w:val="Heading2"/>
        <w:jc w:val="both"/>
      </w:pPr>
      <w:bookmarkStart w:id="3" w:name="_Toc68686655"/>
      <w:r w:rsidRPr="00165B2A">
        <w:t>Background</w:t>
      </w:r>
      <w:bookmarkEnd w:id="2"/>
      <w:bookmarkEnd w:id="3"/>
    </w:p>
    <w:p w14:paraId="20DBA2CD" w14:textId="4925BBF0" w:rsidR="00C5402B" w:rsidRPr="00B74E34" w:rsidRDefault="00C5402B" w:rsidP="00C5402B">
      <w:pPr>
        <w:numPr>
          <w:ilvl w:val="0"/>
          <w:numId w:val="4"/>
        </w:numPr>
        <w:spacing w:before="40" w:after="200" w:line="276" w:lineRule="auto"/>
        <w:ind w:left="567" w:hanging="567"/>
        <w:jc w:val="both"/>
        <w:rPr>
          <w:rFonts w:cs="Arial"/>
        </w:rPr>
      </w:pPr>
      <w:r>
        <w:t xml:space="preserve">As </w:t>
      </w:r>
      <w:proofErr w:type="gramStart"/>
      <w:r>
        <w:t>at</w:t>
      </w:r>
      <w:proofErr w:type="gramEnd"/>
      <w:r>
        <w:t xml:space="preserve"> </w:t>
      </w:r>
      <w:r w:rsidR="006742BD">
        <w:t>20 April 2021</w:t>
      </w:r>
      <w:r>
        <w:t xml:space="preserve">, the Ministry received </w:t>
      </w:r>
      <w:r w:rsidR="006742BD">
        <w:t>47</w:t>
      </w:r>
      <w:r>
        <w:t xml:space="preserve"> responses to the Ministry’s online questionnaire about the </w:t>
      </w:r>
      <w:r w:rsidR="00912FE1">
        <w:t>subject content</w:t>
      </w:r>
      <w:r w:rsidR="00B74E34">
        <w:t xml:space="preserve"> developed so far for </w:t>
      </w:r>
      <w:r w:rsidR="006742BD">
        <w:t>European Languages</w:t>
      </w:r>
      <w:r>
        <w:t xml:space="preserve">. </w:t>
      </w:r>
      <w:r w:rsidR="00B74E34">
        <w:t>These included both multiple choice answer questions and long form, written response questions</w:t>
      </w:r>
      <w:r>
        <w:t>.</w:t>
      </w:r>
    </w:p>
    <w:p w14:paraId="23CAF4EE" w14:textId="3E75F39F" w:rsidR="0036560E" w:rsidRDefault="0036560E" w:rsidP="00C479F6">
      <w:pPr>
        <w:numPr>
          <w:ilvl w:val="0"/>
          <w:numId w:val="4"/>
        </w:numPr>
        <w:spacing w:before="40" w:after="200" w:line="276" w:lineRule="auto"/>
        <w:ind w:left="567" w:hanging="567"/>
        <w:jc w:val="both"/>
        <w:rPr>
          <w:rFonts w:cs="Arial"/>
        </w:rPr>
      </w:pPr>
      <w:r>
        <w:rPr>
          <w:rFonts w:cs="Arial"/>
        </w:rPr>
        <w:t xml:space="preserve">This </w:t>
      </w:r>
      <w:r w:rsidR="00897762">
        <w:rPr>
          <w:rFonts w:cs="Arial"/>
        </w:rPr>
        <w:t>report</w:t>
      </w:r>
      <w:r>
        <w:rPr>
          <w:rFonts w:cs="Arial"/>
        </w:rPr>
        <w:t xml:space="preserve"> is divided into the following:</w:t>
      </w:r>
    </w:p>
    <w:p w14:paraId="3C2310D9" w14:textId="0D9D6799" w:rsidR="0036560E" w:rsidRDefault="0036560E" w:rsidP="00C479F6">
      <w:pPr>
        <w:numPr>
          <w:ilvl w:val="1"/>
          <w:numId w:val="4"/>
        </w:numPr>
        <w:spacing w:before="40" w:after="200" w:line="276" w:lineRule="auto"/>
        <w:jc w:val="both"/>
        <w:rPr>
          <w:rFonts w:cs="Arial"/>
        </w:rPr>
      </w:pPr>
      <w:r>
        <w:rPr>
          <w:rFonts w:cs="Arial"/>
        </w:rPr>
        <w:t>General Overview</w:t>
      </w:r>
      <w:r w:rsidR="00C54B2A">
        <w:rPr>
          <w:rFonts w:cs="Arial"/>
        </w:rPr>
        <w:t xml:space="preserve"> and Themes</w:t>
      </w:r>
    </w:p>
    <w:p w14:paraId="284A2C20" w14:textId="6F89DE68" w:rsidR="0036560E" w:rsidRDefault="00C54B2A" w:rsidP="00C479F6">
      <w:pPr>
        <w:numPr>
          <w:ilvl w:val="1"/>
          <w:numId w:val="4"/>
        </w:numPr>
        <w:spacing w:before="40" w:after="200" w:line="276" w:lineRule="auto"/>
        <w:jc w:val="both"/>
        <w:rPr>
          <w:rFonts w:cs="Arial"/>
        </w:rPr>
      </w:pPr>
      <w:r>
        <w:rPr>
          <w:rFonts w:cs="Arial"/>
        </w:rPr>
        <w:t>Analysis of Feedback by source</w:t>
      </w:r>
    </w:p>
    <w:p w14:paraId="408B928E" w14:textId="5E7C4DBD" w:rsidR="0036560E" w:rsidRDefault="00C54B2A" w:rsidP="00C479F6">
      <w:pPr>
        <w:numPr>
          <w:ilvl w:val="2"/>
          <w:numId w:val="4"/>
        </w:numPr>
        <w:spacing w:before="40" w:after="200" w:line="276" w:lineRule="auto"/>
        <w:jc w:val="both"/>
        <w:rPr>
          <w:rFonts w:cs="Arial"/>
        </w:rPr>
      </w:pPr>
      <w:r>
        <w:rPr>
          <w:rFonts w:cs="Arial"/>
        </w:rPr>
        <w:t>Online</w:t>
      </w:r>
    </w:p>
    <w:p w14:paraId="6BA2976B" w14:textId="32236998" w:rsidR="0036560E" w:rsidRDefault="00C54B2A" w:rsidP="00C479F6">
      <w:pPr>
        <w:numPr>
          <w:ilvl w:val="1"/>
          <w:numId w:val="4"/>
        </w:numPr>
        <w:spacing w:before="40" w:after="200" w:line="276" w:lineRule="auto"/>
        <w:jc w:val="both"/>
        <w:rPr>
          <w:rFonts w:cs="Arial"/>
        </w:rPr>
      </w:pPr>
      <w:r>
        <w:rPr>
          <w:rFonts w:cs="Arial"/>
        </w:rPr>
        <w:t>Next steps</w:t>
      </w:r>
    </w:p>
    <w:p w14:paraId="5797D1CA" w14:textId="4CB279CC" w:rsidR="00C5402B" w:rsidRPr="004E7330" w:rsidRDefault="00C5402B" w:rsidP="00C5402B">
      <w:pPr>
        <w:numPr>
          <w:ilvl w:val="0"/>
          <w:numId w:val="4"/>
        </w:numPr>
        <w:spacing w:before="40" w:after="200" w:line="276" w:lineRule="auto"/>
        <w:ind w:left="567" w:hanging="567"/>
        <w:jc w:val="both"/>
      </w:pPr>
      <w:r>
        <w:rPr>
          <w:rFonts w:cs="Arial"/>
        </w:rPr>
        <w:t>Please note that t</w:t>
      </w:r>
      <w:r w:rsidRPr="00924D9A">
        <w:rPr>
          <w:rFonts w:cs="Arial"/>
        </w:rPr>
        <w:t xml:space="preserve">he content in this report does not reflect the </w:t>
      </w:r>
      <w:r>
        <w:rPr>
          <w:rFonts w:cs="Arial"/>
        </w:rPr>
        <w:t xml:space="preserve">opinions of the authors. </w:t>
      </w:r>
      <w:r w:rsidRPr="00924D9A">
        <w:rPr>
          <w:rFonts w:cs="Arial"/>
        </w:rPr>
        <w:t xml:space="preserve">The report aims to thoroughly </w:t>
      </w:r>
      <w:r>
        <w:rPr>
          <w:rFonts w:cs="Arial"/>
        </w:rPr>
        <w:t xml:space="preserve">and accurately reflect the views presented </w:t>
      </w:r>
      <w:r w:rsidR="00C54B2A">
        <w:rPr>
          <w:rFonts w:cs="Arial"/>
        </w:rPr>
        <w:t xml:space="preserve">by those who fed back on the draft </w:t>
      </w:r>
      <w:r w:rsidR="00912FE1">
        <w:rPr>
          <w:rFonts w:cs="Arial"/>
        </w:rPr>
        <w:t>subject content</w:t>
      </w:r>
      <w:r w:rsidR="00C54B2A">
        <w:rPr>
          <w:rFonts w:cs="Arial"/>
        </w:rPr>
        <w:t>.</w:t>
      </w:r>
    </w:p>
    <w:p w14:paraId="18A525AF" w14:textId="01C12A6D" w:rsidR="00B50499" w:rsidRDefault="0036560E" w:rsidP="0002241C">
      <w:pPr>
        <w:pStyle w:val="Heading2"/>
        <w:jc w:val="both"/>
      </w:pPr>
      <w:bookmarkStart w:id="4" w:name="_Toc47110535"/>
      <w:bookmarkStart w:id="5" w:name="_Toc68686656"/>
      <w:r>
        <w:t>General Overview</w:t>
      </w:r>
      <w:bookmarkEnd w:id="4"/>
      <w:r w:rsidR="00C54B2A">
        <w:t xml:space="preserve"> and Themes</w:t>
      </w:r>
      <w:bookmarkEnd w:id="5"/>
    </w:p>
    <w:p w14:paraId="6A85417B" w14:textId="1D7CBAC4" w:rsidR="0002241C" w:rsidRDefault="001D3B4B" w:rsidP="0002241C">
      <w:pPr>
        <w:pStyle w:val="BodyText"/>
      </w:pPr>
      <w:r w:rsidRPr="001D3B4B">
        <w:t xml:space="preserve">Overall, response to the </w:t>
      </w:r>
      <w:r>
        <w:t>European Languages</w:t>
      </w:r>
      <w:r w:rsidRPr="001D3B4B">
        <w:t xml:space="preserve"> </w:t>
      </w:r>
      <w:r w:rsidR="00912FE1">
        <w:t>subject content</w:t>
      </w:r>
      <w:r w:rsidRPr="001D3B4B">
        <w:t xml:space="preserve"> for </w:t>
      </w:r>
      <w:r w:rsidR="00912FE1">
        <w:t xml:space="preserve">Phase 1 of </w:t>
      </w:r>
      <w:r w:rsidRPr="001D3B4B">
        <w:t xml:space="preserve">the Review of Achievement Standards project has been </w:t>
      </w:r>
      <w:r>
        <w:t>generally</w:t>
      </w:r>
      <w:r w:rsidRPr="001D3B4B">
        <w:t xml:space="preserve"> positive</w:t>
      </w:r>
      <w:r>
        <w:t xml:space="preserve">. </w:t>
      </w:r>
      <w:r w:rsidRPr="001D3B4B">
        <w:t xml:space="preserve">The following themes attempt to summarise the main concerns and suggestions offered within </w:t>
      </w:r>
      <w:r>
        <w:t>the Ministry’s online questionnaire</w:t>
      </w:r>
      <w:r w:rsidRPr="001D3B4B">
        <w:t xml:space="preserve">, with a view to amend and refine </w:t>
      </w:r>
      <w:r w:rsidR="00912FE1">
        <w:t>subject content</w:t>
      </w:r>
      <w:r w:rsidRPr="001D3B4B">
        <w:t xml:space="preserve"> based on these themes as we move into Phase 2 of the project.</w:t>
      </w:r>
    </w:p>
    <w:p w14:paraId="7DFEDBEF" w14:textId="77777777" w:rsidR="00BF57E4" w:rsidRPr="0002241C" w:rsidRDefault="00BF57E4" w:rsidP="0002241C">
      <w:pPr>
        <w:pStyle w:val="BodyText"/>
      </w:pPr>
    </w:p>
    <w:p w14:paraId="022440B0" w14:textId="77777777" w:rsidR="00FF5EA2" w:rsidRPr="00FF5EA2" w:rsidRDefault="00D51488" w:rsidP="008E5EA6">
      <w:pPr>
        <w:pStyle w:val="BodyText"/>
        <w:numPr>
          <w:ilvl w:val="0"/>
          <w:numId w:val="42"/>
        </w:numPr>
      </w:pPr>
      <w:r w:rsidRPr="00FF5EA2">
        <w:rPr>
          <w:b/>
          <w:bCs/>
          <w:i/>
          <w:iCs/>
        </w:rPr>
        <w:t>Divisive Response to Mātauranga Māori</w:t>
      </w:r>
    </w:p>
    <w:p w14:paraId="3E929A57" w14:textId="74A7C24A" w:rsidR="0040461A" w:rsidRDefault="00D51488" w:rsidP="00FF5EA2">
      <w:pPr>
        <w:pStyle w:val="BodyText"/>
      </w:pPr>
      <w:r>
        <w:lastRenderedPageBreak/>
        <w:t xml:space="preserve">The response to the Mana </w:t>
      </w:r>
      <w:proofErr w:type="spellStart"/>
      <w:r>
        <w:t>Ōrite</w:t>
      </w:r>
      <w:proofErr w:type="spellEnd"/>
      <w:r>
        <w:t xml:space="preserve"> and </w:t>
      </w:r>
      <w:r w:rsidR="006B1BA7">
        <w:t>m</w:t>
      </w:r>
      <w:r>
        <w:t xml:space="preserve">ātauranga Māori aspects of the proposed </w:t>
      </w:r>
      <w:r w:rsidR="00912FE1">
        <w:t>subject content</w:t>
      </w:r>
      <w:r>
        <w:t xml:space="preserve"> was divisive amongst respondents. </w:t>
      </w:r>
    </w:p>
    <w:p w14:paraId="72F9E56A" w14:textId="36406C20" w:rsidR="00D51488" w:rsidRDefault="00D51488" w:rsidP="00D51488">
      <w:pPr>
        <w:pStyle w:val="BodyText"/>
      </w:pPr>
      <w:r>
        <w:t xml:space="preserve">Some feared that too much of a focus on it would detract from learning about the target language and culture, and that it may make things challenging for both teachers and students trying to incorporate different additional cultures and languages into lessons and assessments. Many other respondents felt that there wasn’t enough inclusion of </w:t>
      </w:r>
      <w:r w:rsidR="006B1BA7">
        <w:t>m</w:t>
      </w:r>
      <w:r>
        <w:t xml:space="preserve">ātauranga Māori or Pacific concepts within the </w:t>
      </w:r>
      <w:r w:rsidR="00912FE1">
        <w:t>subject content</w:t>
      </w:r>
      <w:r>
        <w:t xml:space="preserve"> and that more of an explicit focus was needed. </w:t>
      </w:r>
    </w:p>
    <w:p w14:paraId="741F3A7A" w14:textId="6D134A8F" w:rsidR="00FF5EA2" w:rsidRDefault="00FF5EA2" w:rsidP="002571D8">
      <w:pPr>
        <w:pStyle w:val="BodyText"/>
      </w:pPr>
    </w:p>
    <w:p w14:paraId="1AAB26E0" w14:textId="79008404" w:rsidR="00FF5EA2" w:rsidRDefault="00FF5EA2" w:rsidP="00FF5EA2">
      <w:pPr>
        <w:numPr>
          <w:ilvl w:val="0"/>
          <w:numId w:val="42"/>
        </w:numPr>
        <w:rPr>
          <w:rFonts w:cstheme="minorBidi"/>
          <w:b/>
          <w:bCs/>
          <w:i/>
          <w:iCs/>
          <w:sz w:val="20"/>
        </w:rPr>
      </w:pPr>
      <w:r w:rsidRPr="00FF5EA2">
        <w:rPr>
          <w:rFonts w:cstheme="minorBidi"/>
          <w:b/>
          <w:bCs/>
          <w:i/>
          <w:iCs/>
          <w:sz w:val="20"/>
        </w:rPr>
        <w:t>PLD and Resources Requested</w:t>
      </w:r>
    </w:p>
    <w:p w14:paraId="23D58ABC" w14:textId="77777777" w:rsidR="00FF5EA2" w:rsidRPr="00FF5EA2" w:rsidRDefault="00FF5EA2" w:rsidP="00FF5EA2">
      <w:pPr>
        <w:rPr>
          <w:rFonts w:cstheme="minorBidi"/>
          <w:b/>
          <w:bCs/>
          <w:i/>
          <w:iCs/>
          <w:sz w:val="20"/>
        </w:rPr>
      </w:pPr>
    </w:p>
    <w:p w14:paraId="49670D74" w14:textId="4E1C1A59" w:rsidR="00FF5EA2" w:rsidRDefault="00FF5EA2" w:rsidP="00FF5EA2">
      <w:pPr>
        <w:pStyle w:val="BodyText"/>
      </w:pPr>
      <w:r>
        <w:t xml:space="preserve">Following directly from theme </w:t>
      </w:r>
      <w:r w:rsidR="00912FE1">
        <w:t>1</w:t>
      </w:r>
      <w:r>
        <w:t xml:space="preserve"> above, many teachers commented that they felt as though they didn’t have the right background or cultural knowledge to be able to incorporate mātauranga Māori appropriately and effectively into their lessons. Therefore, multiple requests were made for exemplars to show exactly what this might look like in practice with more clarification as to what’s expected from </w:t>
      </w:r>
      <w:proofErr w:type="spellStart"/>
      <w:r w:rsidR="00912FE1">
        <w:t>k</w:t>
      </w:r>
      <w:r>
        <w:t>aiako</w:t>
      </w:r>
      <w:proofErr w:type="spellEnd"/>
      <w:r>
        <w:t xml:space="preserve"> within their teaching and learning. There were also requests for Conditions of Assessment and Assessment Schedules to be provided (to be drafted in Phase 2). </w:t>
      </w:r>
    </w:p>
    <w:p w14:paraId="0248DB6B" w14:textId="5E01755E" w:rsidR="00FF5EA2" w:rsidRDefault="00FF5EA2" w:rsidP="00FF5EA2">
      <w:pPr>
        <w:pStyle w:val="BodyText"/>
      </w:pPr>
      <w:r>
        <w:t>Multiple requests for Professional Development were made in order to support teachers to implement these changes successfully. This included the need for clear and robust resources: “Knowledge and learning content on Mātauranga Māori,” as well as “guidance on how to embed Mātauranga Māori into content and delivery of the European Languages curriculum.”</w:t>
      </w:r>
    </w:p>
    <w:p w14:paraId="24A0379F" w14:textId="77777777" w:rsidR="00C54B2A" w:rsidRDefault="00C54B2A" w:rsidP="00C54B2A">
      <w:pPr>
        <w:pStyle w:val="BodyText"/>
        <w:spacing w:after="0"/>
        <w:ind w:firstLine="360"/>
      </w:pPr>
    </w:p>
    <w:p w14:paraId="2266D3C1" w14:textId="5EC4F06A" w:rsidR="00C54B2A" w:rsidRPr="001479CA" w:rsidRDefault="002571D8" w:rsidP="00C54B2A">
      <w:pPr>
        <w:pStyle w:val="BodyText"/>
        <w:numPr>
          <w:ilvl w:val="0"/>
          <w:numId w:val="42"/>
        </w:numPr>
        <w:rPr>
          <w:i/>
          <w:iCs/>
        </w:rPr>
      </w:pPr>
      <w:r>
        <w:rPr>
          <w:b/>
          <w:bCs/>
          <w:i/>
          <w:iCs/>
        </w:rPr>
        <w:t>Achievement Standard 1.2</w:t>
      </w:r>
      <w:r w:rsidR="001479CA">
        <w:rPr>
          <w:b/>
          <w:bCs/>
          <w:i/>
          <w:iCs/>
        </w:rPr>
        <w:t xml:space="preserve"> </w:t>
      </w:r>
    </w:p>
    <w:p w14:paraId="01ACE900" w14:textId="272BA565" w:rsidR="001479CA" w:rsidRDefault="001479CA" w:rsidP="001479CA">
      <w:pPr>
        <w:pStyle w:val="BodyText"/>
      </w:pPr>
      <w:r>
        <w:t>Out of the four proposed European Languages Achievement Standards, 1.2 (‘</w:t>
      </w:r>
      <w:r w:rsidRPr="001479CA">
        <w:t xml:space="preserve">Produce simple </w:t>
      </w:r>
      <w:r>
        <w:t>[target language]</w:t>
      </w:r>
      <w:r w:rsidRPr="001479CA">
        <w:t xml:space="preserve"> to communicate information, ideas, and opinions related to an immediate context</w:t>
      </w:r>
      <w:r>
        <w:t xml:space="preserve">’) garnered the most attention from respondents. This was primarily due to the openness of the Standard in allowing the student to select which mode of assessment works best for them. While there were clear comments of support for this approach (particularly in the fact that it opens up UDL opportunities), there were also many others that raised concerns that students would be able to avoid written work altogether, which many </w:t>
      </w:r>
      <w:proofErr w:type="gramStart"/>
      <w:r>
        <w:t>saw</w:t>
      </w:r>
      <w:proofErr w:type="gramEnd"/>
      <w:r>
        <w:t xml:space="preserve"> as an integral component to language learning. </w:t>
      </w:r>
    </w:p>
    <w:p w14:paraId="38A1CDA4" w14:textId="35486606" w:rsidR="001479CA" w:rsidRDefault="001479CA" w:rsidP="001479CA">
      <w:pPr>
        <w:pStyle w:val="BodyText"/>
      </w:pPr>
      <w:r>
        <w:t xml:space="preserve">There were also concerns that this openness may create more work and stress for teachers in having to deal with student work in multiple formats and media types. Some also felt that this could lead to issues of authenticity of student work, and that clear Conditions of Assessment would need to be </w:t>
      </w:r>
      <w:r w:rsidR="00EC4C0E">
        <w:t xml:space="preserve">written to ensure all bases are covered in ensuring authenticity. Furthermore, more clarification was requested as to whether this would be a ‘one-off’ assessment, or a portfolio that the student builds over a term or year. </w:t>
      </w:r>
    </w:p>
    <w:p w14:paraId="357EB3F2" w14:textId="2BE747E9" w:rsidR="00BF57E4" w:rsidRDefault="00BF57E4" w:rsidP="001479CA">
      <w:pPr>
        <w:pStyle w:val="BodyText"/>
      </w:pPr>
    </w:p>
    <w:p w14:paraId="62BE897D" w14:textId="42AD6411" w:rsidR="00FF5EA2" w:rsidRDefault="00FF5EA2" w:rsidP="001479CA">
      <w:pPr>
        <w:pStyle w:val="BodyText"/>
      </w:pPr>
    </w:p>
    <w:p w14:paraId="10E4A9FC" w14:textId="77777777" w:rsidR="00FF5EA2" w:rsidRDefault="00FF5EA2" w:rsidP="001479CA">
      <w:pPr>
        <w:pStyle w:val="BodyText"/>
      </w:pPr>
    </w:p>
    <w:p w14:paraId="6BC3C11C" w14:textId="4152B0E7" w:rsidR="00EC4C0E" w:rsidRPr="00DA7AEA" w:rsidRDefault="0054014A" w:rsidP="0054014A">
      <w:pPr>
        <w:pStyle w:val="BodyText"/>
        <w:numPr>
          <w:ilvl w:val="0"/>
          <w:numId w:val="42"/>
        </w:numPr>
        <w:rPr>
          <w:i/>
          <w:iCs/>
        </w:rPr>
      </w:pPr>
      <w:r w:rsidRPr="00DA7AEA">
        <w:rPr>
          <w:b/>
          <w:bCs/>
          <w:i/>
          <w:iCs/>
        </w:rPr>
        <w:t xml:space="preserve">Asian and European Languages Should Be More Closely Aligned </w:t>
      </w:r>
    </w:p>
    <w:p w14:paraId="6AF3653A" w14:textId="2422A87D" w:rsidR="00B5650C" w:rsidRDefault="0054014A" w:rsidP="0054014A">
      <w:pPr>
        <w:pStyle w:val="BodyText"/>
      </w:pPr>
      <w:r>
        <w:t xml:space="preserve">One interesting theme that emerged throughout the online survey feedback was the desire for Asian and European Languages to be </w:t>
      </w:r>
      <w:r w:rsidR="00BF57E4">
        <w:t xml:space="preserve">more </w:t>
      </w:r>
      <w:r w:rsidR="00383F5F">
        <w:t>alike</w:t>
      </w:r>
      <w:r>
        <w:t xml:space="preserve">. Many questioned why there was a cultural Standard in Asian Languages (AS 1.2 in Japanese, Korean, and Mandarin) but not in European Languages. It was felt that learning about culture was just as important in European Languages and should therefore be included. </w:t>
      </w:r>
    </w:p>
    <w:p w14:paraId="3196C65C" w14:textId="08F500DE" w:rsidR="0054014A" w:rsidRDefault="0054014A" w:rsidP="0054014A">
      <w:pPr>
        <w:pStyle w:val="BodyText"/>
      </w:pPr>
      <w:r>
        <w:t xml:space="preserve">Comments suggested that Asian and European Languages should share the same Standards, as well as the same credit weightings for each of them. </w:t>
      </w:r>
      <w:r w:rsidR="00B5650C">
        <w:t xml:space="preserve">This was partly because it was felt that </w:t>
      </w:r>
      <w:r w:rsidR="00912FE1">
        <w:t>l</w:t>
      </w:r>
      <w:r w:rsidR="00B5650C">
        <w:t xml:space="preserve">anguage teachers would be able to support each other more in being able to pick up the same Standards across multiple languages and </w:t>
      </w:r>
      <w:r w:rsidR="00B5650C">
        <w:lastRenderedPageBreak/>
        <w:t xml:space="preserve">still teach them effectively. In addition, many teachers argued that the cultural aspects of additional language learning </w:t>
      </w:r>
      <w:proofErr w:type="gramStart"/>
      <w:r w:rsidR="00B5650C">
        <w:t>was</w:t>
      </w:r>
      <w:proofErr w:type="gramEnd"/>
      <w:r w:rsidR="00B5650C">
        <w:t xml:space="preserve"> the main drawcard for most students, so having a Standard that focuses on culture across all languages in NCEA would attract more students and make the learning more enjoyable and relatable for them. </w:t>
      </w:r>
    </w:p>
    <w:p w14:paraId="18E41E9C" w14:textId="77777777" w:rsidR="0000510D" w:rsidRDefault="0000510D" w:rsidP="0054014A">
      <w:pPr>
        <w:pStyle w:val="BodyText"/>
      </w:pPr>
    </w:p>
    <w:p w14:paraId="0FD8F6F9" w14:textId="2EACBE98" w:rsidR="00B5650C" w:rsidRPr="00DA7AEA" w:rsidRDefault="009377E7" w:rsidP="009377E7">
      <w:pPr>
        <w:pStyle w:val="BodyText"/>
        <w:numPr>
          <w:ilvl w:val="0"/>
          <w:numId w:val="42"/>
        </w:numPr>
        <w:rPr>
          <w:i/>
          <w:iCs/>
        </w:rPr>
      </w:pPr>
      <w:r w:rsidRPr="00DA7AEA">
        <w:rPr>
          <w:b/>
          <w:bCs/>
          <w:i/>
          <w:iCs/>
        </w:rPr>
        <w:t xml:space="preserve">External Assessments </w:t>
      </w:r>
    </w:p>
    <w:p w14:paraId="56CF4B34" w14:textId="03AD2919" w:rsidR="009E0490" w:rsidRDefault="009E0490" w:rsidP="009377E7">
      <w:pPr>
        <w:pStyle w:val="BodyText"/>
      </w:pPr>
      <w:r>
        <w:t xml:space="preserve">There were multiple comments stating that asking second language </w:t>
      </w:r>
      <w:r w:rsidR="005572BC">
        <w:t>learners</w:t>
      </w:r>
      <w:r>
        <w:t xml:space="preserve"> to infer meaning from texts is unfair, and that the external Standards (1.3 and 1.4) should instead focus on their understanding of the vocabulary and grammar structures of the text. It was felt that, instead of asking students to try and </w:t>
      </w:r>
      <w:r w:rsidR="001209CD">
        <w:t>“</w:t>
      </w:r>
      <w:r>
        <w:t>read between the lines</w:t>
      </w:r>
      <w:r w:rsidR="001209CD">
        <w:t>”</w:t>
      </w:r>
      <w:r>
        <w:t xml:space="preserve"> of a text, </w:t>
      </w:r>
      <w:r w:rsidR="00710389">
        <w:t xml:space="preserve">the Standards should </w:t>
      </w:r>
      <w:r>
        <w:t xml:space="preserve">ensure that basic understanding of the target language has been attained. A number of these comments suggested looking at a DELF </w:t>
      </w:r>
      <w:r w:rsidR="0034406C">
        <w:t>(</w:t>
      </w:r>
      <w:proofErr w:type="spellStart"/>
      <w:r w:rsidR="0034406C" w:rsidRPr="0034406C">
        <w:t>Diplôme</w:t>
      </w:r>
      <w:proofErr w:type="spellEnd"/>
      <w:r w:rsidR="0034406C" w:rsidRPr="0034406C">
        <w:t xml:space="preserve"> </w:t>
      </w:r>
      <w:proofErr w:type="spellStart"/>
      <w:r w:rsidR="0034406C" w:rsidRPr="0034406C">
        <w:t>d'études</w:t>
      </w:r>
      <w:proofErr w:type="spellEnd"/>
      <w:r w:rsidR="0034406C" w:rsidRPr="0034406C">
        <w:t xml:space="preserve"> </w:t>
      </w:r>
      <w:proofErr w:type="spellStart"/>
      <w:r w:rsidR="0034406C" w:rsidRPr="0034406C">
        <w:t>en</w:t>
      </w:r>
      <w:proofErr w:type="spellEnd"/>
      <w:r w:rsidR="0034406C" w:rsidRPr="0034406C">
        <w:t xml:space="preserve"> langue </w:t>
      </w:r>
      <w:proofErr w:type="spellStart"/>
      <w:r w:rsidR="0034406C" w:rsidRPr="0034406C">
        <w:t>française</w:t>
      </w:r>
      <w:proofErr w:type="spellEnd"/>
      <w:r w:rsidR="0034406C">
        <w:t xml:space="preserve">) </w:t>
      </w:r>
      <w:r>
        <w:t xml:space="preserve">style of language assessment for these external Standards. There were also requests to make the topics the students are asked to engage with the same between AS 1.3 and 1.4. </w:t>
      </w:r>
    </w:p>
    <w:p w14:paraId="653F09B2" w14:textId="77777777" w:rsidR="0000510D" w:rsidRDefault="0000510D" w:rsidP="009377E7">
      <w:pPr>
        <w:pStyle w:val="BodyText"/>
      </w:pPr>
    </w:p>
    <w:p w14:paraId="77968A5A" w14:textId="6ABF3274" w:rsidR="009E0490" w:rsidRPr="00DA7AEA" w:rsidRDefault="009E0490" w:rsidP="009E0490">
      <w:pPr>
        <w:pStyle w:val="BodyText"/>
        <w:numPr>
          <w:ilvl w:val="0"/>
          <w:numId w:val="42"/>
        </w:numPr>
        <w:rPr>
          <w:i/>
          <w:iCs/>
        </w:rPr>
      </w:pPr>
      <w:r w:rsidRPr="00DA7AEA">
        <w:rPr>
          <w:b/>
          <w:bCs/>
          <w:i/>
          <w:iCs/>
        </w:rPr>
        <w:t xml:space="preserve">Significant Learning Too High-Level </w:t>
      </w:r>
    </w:p>
    <w:p w14:paraId="43FF7D35" w14:textId="773A749C" w:rsidR="009E0490" w:rsidRDefault="009E0490" w:rsidP="009E0490">
      <w:pPr>
        <w:pStyle w:val="BodyText"/>
      </w:pPr>
      <w:r>
        <w:t>Some respondents felt that the Significant Learning in the Learning Matrix was too high-level for NCEA; especially in regard to Curriculum Level 8. In part</w:t>
      </w:r>
      <w:r w:rsidR="005F13E6">
        <w:t xml:space="preserve">icular, some felt that asking students to engage with extended authentic text types was too advanced for secondary students. </w:t>
      </w:r>
      <w:r w:rsidR="0000510D">
        <w:t>A couple of</w:t>
      </w:r>
      <w:r w:rsidR="005F13E6">
        <w:t xml:space="preserve"> respondent</w:t>
      </w:r>
      <w:r w:rsidR="00DE1A60">
        <w:t>s</w:t>
      </w:r>
      <w:r w:rsidR="005F13E6">
        <w:t xml:space="preserve"> stated that engaging with figurative and idiomatic learning was also too difficult for NCEA language learning. </w:t>
      </w:r>
    </w:p>
    <w:p w14:paraId="18988BD8" w14:textId="77777777" w:rsidR="0000510D" w:rsidRDefault="0000510D" w:rsidP="009E0490">
      <w:pPr>
        <w:pStyle w:val="BodyText"/>
      </w:pPr>
    </w:p>
    <w:p w14:paraId="6704F6E3" w14:textId="70A364A1" w:rsidR="005F13E6" w:rsidRPr="00DA7AEA" w:rsidRDefault="005F13E6" w:rsidP="005F13E6">
      <w:pPr>
        <w:pStyle w:val="BodyText"/>
        <w:numPr>
          <w:ilvl w:val="0"/>
          <w:numId w:val="42"/>
        </w:numPr>
        <w:rPr>
          <w:i/>
          <w:iCs/>
        </w:rPr>
      </w:pPr>
      <w:r w:rsidRPr="00DA7AEA">
        <w:rPr>
          <w:b/>
          <w:bCs/>
          <w:i/>
          <w:iCs/>
        </w:rPr>
        <w:t xml:space="preserve">Vocabulary Lists </w:t>
      </w:r>
    </w:p>
    <w:p w14:paraId="47585BF7" w14:textId="2F39AB05" w:rsidR="005F13E6" w:rsidRDefault="005F13E6" w:rsidP="005F13E6">
      <w:pPr>
        <w:pStyle w:val="BodyText"/>
      </w:pPr>
      <w:r>
        <w:t xml:space="preserve">Multiple respondents asked for the inclusion of vocabulary lists, stating that they would be helpful for teachers and may also help to guide subject content of lessons. </w:t>
      </w:r>
    </w:p>
    <w:p w14:paraId="5262B894" w14:textId="77777777" w:rsidR="0000510D" w:rsidRDefault="0000510D" w:rsidP="005F13E6">
      <w:pPr>
        <w:pStyle w:val="BodyText"/>
      </w:pPr>
    </w:p>
    <w:p w14:paraId="6AFD9B0D" w14:textId="34F24900" w:rsidR="005F13E6" w:rsidRPr="00DA7AEA" w:rsidRDefault="004B4B63" w:rsidP="004B4B63">
      <w:pPr>
        <w:pStyle w:val="BodyText"/>
        <w:numPr>
          <w:ilvl w:val="0"/>
          <w:numId w:val="42"/>
        </w:numPr>
        <w:rPr>
          <w:i/>
          <w:iCs/>
        </w:rPr>
      </w:pPr>
      <w:r w:rsidRPr="00DA7AEA">
        <w:rPr>
          <w:b/>
          <w:bCs/>
          <w:i/>
          <w:iCs/>
        </w:rPr>
        <w:t xml:space="preserve">Definitions of Contexts </w:t>
      </w:r>
    </w:p>
    <w:p w14:paraId="4DE764C2" w14:textId="304FF6D5" w:rsidR="004B4B63" w:rsidRDefault="004B4B63" w:rsidP="004B4B63">
      <w:pPr>
        <w:pStyle w:val="BodyText"/>
      </w:pPr>
      <w:r>
        <w:t xml:space="preserve">Definitions of terms such as ‘immediate contexts’ and ‘everyday situations’ were requested to give a clearer vision of expectations for the Standards. </w:t>
      </w:r>
      <w:r w:rsidR="00613B33">
        <w:t xml:space="preserve">These definitions will </w:t>
      </w:r>
      <w:r w:rsidR="00A63F60">
        <w:t>most likely</w:t>
      </w:r>
      <w:r w:rsidR="00613B33">
        <w:t xml:space="preserve"> be included in the Explanatory Notes for the Achievement Standards in Phase 2. </w:t>
      </w:r>
    </w:p>
    <w:p w14:paraId="06BD26E5" w14:textId="77777777" w:rsidR="0000510D" w:rsidRDefault="0000510D" w:rsidP="004B4B63">
      <w:pPr>
        <w:pStyle w:val="BodyText"/>
      </w:pPr>
    </w:p>
    <w:p w14:paraId="0D5E544A" w14:textId="0CCB9916" w:rsidR="004B4B63" w:rsidRPr="00DA7AEA" w:rsidRDefault="00DA7AEA" w:rsidP="004B4B63">
      <w:pPr>
        <w:pStyle w:val="BodyText"/>
        <w:numPr>
          <w:ilvl w:val="0"/>
          <w:numId w:val="42"/>
        </w:numPr>
        <w:rPr>
          <w:i/>
          <w:iCs/>
        </w:rPr>
      </w:pPr>
      <w:r>
        <w:rPr>
          <w:b/>
          <w:bCs/>
          <w:i/>
          <w:iCs/>
        </w:rPr>
        <w:t>Not Much of a</w:t>
      </w:r>
      <w:r w:rsidR="0002241C" w:rsidRPr="00DA7AEA">
        <w:rPr>
          <w:b/>
          <w:bCs/>
          <w:i/>
          <w:iCs/>
        </w:rPr>
        <w:t xml:space="preserve"> Change from Current European Languages Standards</w:t>
      </w:r>
      <w:r w:rsidR="0002241C" w:rsidRPr="00DA7AEA">
        <w:rPr>
          <w:i/>
          <w:iCs/>
        </w:rPr>
        <w:t xml:space="preserve"> </w:t>
      </w:r>
    </w:p>
    <w:p w14:paraId="76B079C8" w14:textId="28FAD06C" w:rsidR="00C54B2A" w:rsidRDefault="0002241C" w:rsidP="0002241C">
      <w:pPr>
        <w:pStyle w:val="BodyText"/>
      </w:pPr>
      <w:r>
        <w:t xml:space="preserve">Finally, a few respondents felt as though these proposed Standards </w:t>
      </w:r>
      <w:r w:rsidR="00DA7AEA">
        <w:t>didn’t signal much</w:t>
      </w:r>
      <w:r>
        <w:t xml:space="preserve"> of a change from what’s currently offered under the European Languages subjects in NCEA. No suggestions</w:t>
      </w:r>
      <w:r w:rsidR="00F64976">
        <w:t xml:space="preserve"> on how to address this</w:t>
      </w:r>
      <w:r>
        <w:t xml:space="preserve"> were </w:t>
      </w:r>
      <w:r w:rsidR="00DA7AEA">
        <w:t>provided</w:t>
      </w:r>
      <w:r>
        <w:t xml:space="preserve">. </w:t>
      </w:r>
    </w:p>
    <w:p w14:paraId="36BB98B7" w14:textId="77777777" w:rsidR="00C54B2A" w:rsidRDefault="00C54B2A" w:rsidP="00C54B2A">
      <w:pPr>
        <w:pStyle w:val="Heading2"/>
      </w:pPr>
      <w:bookmarkStart w:id="6" w:name="_Toc68686657"/>
      <w:r>
        <w:t>Sources of Feedback</w:t>
      </w:r>
      <w:bookmarkEnd w:id="6"/>
    </w:p>
    <w:p w14:paraId="50878527" w14:textId="77777777" w:rsidR="00C54B2A" w:rsidRDefault="00C54B2A" w:rsidP="00C54B2A">
      <w:pPr>
        <w:pStyle w:val="BodyText"/>
      </w:pPr>
    </w:p>
    <w:p w14:paraId="1E2DD3C8" w14:textId="77777777" w:rsidR="00C54B2A" w:rsidRDefault="00C54B2A" w:rsidP="00C54B2A">
      <w:pPr>
        <w:pStyle w:val="Heading4"/>
      </w:pPr>
      <w:r>
        <w:t>Online</w:t>
      </w:r>
    </w:p>
    <w:p w14:paraId="3558457E" w14:textId="0BF28528" w:rsidR="007C0FC4" w:rsidRDefault="005F6842" w:rsidP="007C0FC4">
      <w:pPr>
        <w:pStyle w:val="BodyText"/>
        <w:rPr>
          <w:noProof/>
        </w:rPr>
      </w:pPr>
      <w:r>
        <w:rPr>
          <w:noProof/>
        </w:rPr>
        <w:lastRenderedPageBreak/>
        <w:drawing>
          <wp:inline distT="0" distB="0" distL="0" distR="0" wp14:anchorId="13888473" wp14:editId="4243E11C">
            <wp:extent cx="3105150" cy="1847850"/>
            <wp:effectExtent l="0" t="0" r="0" b="0"/>
            <wp:docPr id="1" name="Chart 1">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F6842">
        <w:rPr>
          <w:noProof/>
        </w:rPr>
        <w:t xml:space="preserve"> </w:t>
      </w:r>
      <w:r>
        <w:rPr>
          <w:noProof/>
        </w:rPr>
        <w:drawing>
          <wp:inline distT="0" distB="0" distL="0" distR="0" wp14:anchorId="07E1742C" wp14:editId="3740E134">
            <wp:extent cx="2952750" cy="1844675"/>
            <wp:effectExtent l="0" t="0" r="0" b="3175"/>
            <wp:docPr id="10" name="Chart 10">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EB0E2B" w14:textId="7FF017A7" w:rsidR="005F6842" w:rsidRDefault="005F6842" w:rsidP="007C0FC4">
      <w:pPr>
        <w:pStyle w:val="BodyText"/>
        <w:rPr>
          <w:noProof/>
        </w:rPr>
      </w:pPr>
      <w:r>
        <w:rPr>
          <w:noProof/>
        </w:rPr>
        <w:drawing>
          <wp:inline distT="0" distB="0" distL="0" distR="0" wp14:anchorId="4A52205F" wp14:editId="639C5830">
            <wp:extent cx="3105150" cy="1933575"/>
            <wp:effectExtent l="0" t="0" r="0" b="9525"/>
            <wp:docPr id="11" name="Chart 11">
              <a:extLst xmlns:a="http://schemas.openxmlformats.org/drawingml/2006/main">
                <a:ext uri="{FF2B5EF4-FFF2-40B4-BE49-F238E27FC236}">
                  <a16:creationId xmlns:a16="http://schemas.microsoft.com/office/drawing/2014/main" id="{72D76356-FE7D-46DE-B933-4D8874B9F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F6842">
        <w:rPr>
          <w:noProof/>
        </w:rPr>
        <w:t xml:space="preserve"> </w:t>
      </w:r>
      <w:r>
        <w:rPr>
          <w:noProof/>
        </w:rPr>
        <w:drawing>
          <wp:inline distT="0" distB="0" distL="0" distR="0" wp14:anchorId="0FC8E0E2" wp14:editId="15A564F3">
            <wp:extent cx="2952750" cy="1933575"/>
            <wp:effectExtent l="0" t="0" r="0" b="9525"/>
            <wp:docPr id="12" name="Chart 12">
              <a:extLst xmlns:a="http://schemas.openxmlformats.org/drawingml/2006/main">
                <a:ext uri="{FF2B5EF4-FFF2-40B4-BE49-F238E27FC236}">
                  <a16:creationId xmlns:a16="http://schemas.microsoft.com/office/drawing/2014/main" id="{8609D689-FBB4-4F55-8294-7DBA03CA6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C8694A" w14:textId="793D3364" w:rsidR="005F6842" w:rsidRDefault="005F6842" w:rsidP="007C0FC4">
      <w:pPr>
        <w:pStyle w:val="BodyText"/>
        <w:rPr>
          <w:noProof/>
        </w:rPr>
      </w:pPr>
      <w:r>
        <w:rPr>
          <w:noProof/>
        </w:rPr>
        <w:drawing>
          <wp:inline distT="0" distB="0" distL="0" distR="0" wp14:anchorId="7A5A07F6" wp14:editId="465BC182">
            <wp:extent cx="3105150" cy="2019300"/>
            <wp:effectExtent l="0" t="0" r="0" b="0"/>
            <wp:docPr id="13" name="Chart 13">
              <a:extLst xmlns:a="http://schemas.openxmlformats.org/drawingml/2006/main">
                <a:ext uri="{FF2B5EF4-FFF2-40B4-BE49-F238E27FC236}">
                  <a16:creationId xmlns:a16="http://schemas.microsoft.com/office/drawing/2014/main" id="{11EC1FE6-F6D9-4512-853C-BA48658E8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F6842">
        <w:rPr>
          <w:noProof/>
        </w:rPr>
        <w:t xml:space="preserve"> </w:t>
      </w:r>
      <w:r>
        <w:rPr>
          <w:noProof/>
        </w:rPr>
        <w:drawing>
          <wp:inline distT="0" distB="0" distL="0" distR="0" wp14:anchorId="3AE38128" wp14:editId="68FAD152">
            <wp:extent cx="2952750" cy="2016125"/>
            <wp:effectExtent l="0" t="0" r="0" b="3175"/>
            <wp:docPr id="14" name="Chart 14">
              <a:extLst xmlns:a="http://schemas.openxmlformats.org/drawingml/2006/main">
                <a:ext uri="{FF2B5EF4-FFF2-40B4-BE49-F238E27FC236}">
                  <a16:creationId xmlns:a16="http://schemas.microsoft.com/office/drawing/2014/main" id="{D5EAAED2-7902-40D3-AFE4-1D6C28E9A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E98627" w14:textId="733EA220" w:rsidR="005F6842" w:rsidRDefault="00E25779" w:rsidP="007C0FC4">
      <w:pPr>
        <w:pStyle w:val="BodyText"/>
      </w:pPr>
      <w:r>
        <w:t>D</w:t>
      </w:r>
      <w:r w:rsidR="00DE1A60">
        <w:t xml:space="preserve">espite concerns that the content was too high-level, the Learning Matrix received a number of favourable comments, with strong support for the Big Ideas and the logical progression of the </w:t>
      </w:r>
      <w:r w:rsidR="0012392D">
        <w:t>Significant Learning</w:t>
      </w:r>
      <w:r w:rsidR="00DE1A60">
        <w:t xml:space="preserve"> between Curriculum Levels. </w:t>
      </w:r>
      <w:r w:rsidR="005F6842">
        <w:t xml:space="preserve">However, the </w:t>
      </w:r>
      <w:r w:rsidR="00DE1A60">
        <w:t xml:space="preserve">need for amendments to the other </w:t>
      </w:r>
      <w:r w:rsidR="0034406C">
        <w:t>subject content</w:t>
      </w:r>
      <w:r w:rsidR="00DE1A60">
        <w:t xml:space="preserve"> does reflect the themes summarised above. </w:t>
      </w:r>
    </w:p>
    <w:p w14:paraId="7527E9D4" w14:textId="44DE8C34" w:rsidR="00DE1A60" w:rsidRDefault="00DE1A60" w:rsidP="007C0FC4">
      <w:pPr>
        <w:pStyle w:val="BodyText"/>
      </w:pPr>
      <w:r>
        <w:t xml:space="preserve">The Teaching, Learning, and Assessment Guide (TLAG) seems to be most in need of amendments. Although there were only two comments in the survey feedback that addressed the TLAG specifically, one of them suggested that it was “definitely too wordy”. General comments relating to the need for more inclusion of mātauranga Māori and more clarity around expectations for both teachers and students may also reflect this data. </w:t>
      </w:r>
    </w:p>
    <w:p w14:paraId="6E3A5317" w14:textId="4D49DD42" w:rsidR="00DE1A60" w:rsidRDefault="00147C2B" w:rsidP="007C0FC4">
      <w:pPr>
        <w:pStyle w:val="BodyText"/>
      </w:pPr>
      <w:r>
        <w:t>Comments related to the Course Outlines seem to echo the data here. The respondents with positive comments stated that they found the Course Outlines “really helpful” and responsive to the needs of teachers. Others felt as though they were too dense and overwhelming with not enough of an emphasis on mātauranga Māori. Teachers stated that</w:t>
      </w:r>
      <w:r w:rsidR="00E25779">
        <w:t>,</w:t>
      </w:r>
      <w:r>
        <w:t xml:space="preserve"> while they generally liked the direction the Course Outlines were taking, they felt the expectations laid out within them for a year’s worth of work was unrealistic. </w:t>
      </w:r>
    </w:p>
    <w:p w14:paraId="312B718C" w14:textId="77777777" w:rsidR="007C0FC4" w:rsidRDefault="007C0FC4" w:rsidP="007C0FC4">
      <w:pPr>
        <w:pStyle w:val="BodyText"/>
      </w:pPr>
    </w:p>
    <w:p w14:paraId="70967EDD" w14:textId="4B48BC1A" w:rsidR="007C0FC4" w:rsidRDefault="007C0FC4" w:rsidP="00E13AFB">
      <w:pPr>
        <w:pStyle w:val="Heading2"/>
      </w:pPr>
      <w:bookmarkStart w:id="7" w:name="_Toc68686658"/>
      <w:r>
        <w:t>Next Steps</w:t>
      </w:r>
      <w:bookmarkEnd w:id="7"/>
    </w:p>
    <w:p w14:paraId="406508BD" w14:textId="77777777" w:rsidR="00E13AFB" w:rsidRPr="00E13AFB" w:rsidRDefault="00E13AFB" w:rsidP="00E13AFB">
      <w:pPr>
        <w:pStyle w:val="BodyText"/>
      </w:pPr>
    </w:p>
    <w:p w14:paraId="778AA87E" w14:textId="3C75204C" w:rsidR="00E13AFB" w:rsidRPr="00E13AFB" w:rsidRDefault="00E13AFB" w:rsidP="00E13AFB">
      <w:pPr>
        <w:pStyle w:val="BodyText"/>
      </w:pPr>
      <w:r w:rsidRPr="00E13AFB">
        <w:t xml:space="preserve">There are several recommendations which will be undertaken prior to reengaging with the SEG. Many relate to the general refining of the </w:t>
      </w:r>
      <w:r w:rsidR="00221CB6">
        <w:t>subject content</w:t>
      </w:r>
      <w:r w:rsidRPr="00E13AFB">
        <w:t xml:space="preserve"> overall, but notable themes include: </w:t>
      </w:r>
    </w:p>
    <w:p w14:paraId="1D6EE6F2" w14:textId="77777777" w:rsidR="00E13AFB" w:rsidRPr="00E13AFB" w:rsidRDefault="00E13AFB" w:rsidP="00E13AFB">
      <w:pPr>
        <w:pStyle w:val="BodyText"/>
        <w:rPr>
          <w:b/>
          <w:bCs/>
        </w:rPr>
      </w:pPr>
      <w:r w:rsidRPr="00E13AFB">
        <w:rPr>
          <w:b/>
          <w:bCs/>
        </w:rPr>
        <w:t xml:space="preserve">Ministry Actions </w:t>
      </w:r>
    </w:p>
    <w:p w14:paraId="429E82D8" w14:textId="77777777" w:rsidR="00E13AFB" w:rsidRPr="00E13AFB" w:rsidRDefault="00E13AFB" w:rsidP="00E13AFB">
      <w:pPr>
        <w:pStyle w:val="BodyText"/>
      </w:pPr>
      <w:r w:rsidRPr="00E13AFB">
        <w:t xml:space="preserve">Ministry to clarify position on addressing PLD concerns in relation to: </w:t>
      </w:r>
    </w:p>
    <w:p w14:paraId="560E6365" w14:textId="77777777" w:rsidR="00E13AFB" w:rsidRPr="00E13AFB" w:rsidRDefault="00E13AFB" w:rsidP="00E13AFB">
      <w:pPr>
        <w:pStyle w:val="BodyText"/>
        <w:numPr>
          <w:ilvl w:val="0"/>
          <w:numId w:val="44"/>
        </w:numPr>
      </w:pPr>
      <w:r w:rsidRPr="00E13AFB">
        <w:t xml:space="preserve">being able to adequately reflect and competently deliver mātauranga Māori in classroom settings, especially understanding </w:t>
      </w:r>
      <w:proofErr w:type="spellStart"/>
      <w:r w:rsidRPr="00E13AFB">
        <w:t>kupu</w:t>
      </w:r>
      <w:proofErr w:type="spellEnd"/>
      <w:r w:rsidRPr="00E13AFB">
        <w:t xml:space="preserve"> and Māori concepts</w:t>
      </w:r>
    </w:p>
    <w:p w14:paraId="01080C1C" w14:textId="400ED9AD" w:rsidR="00E13AFB" w:rsidRPr="00E13AFB" w:rsidRDefault="00E13AFB" w:rsidP="00E13AFB">
      <w:pPr>
        <w:pStyle w:val="BodyText"/>
        <w:numPr>
          <w:ilvl w:val="0"/>
          <w:numId w:val="44"/>
        </w:numPr>
      </w:pPr>
      <w:r w:rsidRPr="00E13AFB">
        <w:t xml:space="preserve">providing sample or exemplar materials and learning resources to support the delivery of the new teaching, learning, and assessment </w:t>
      </w:r>
      <w:r w:rsidR="00221CB6">
        <w:t>subject content</w:t>
      </w:r>
      <w:r w:rsidRPr="00E13AFB">
        <w:t>. These will be included in the Pilot products.</w:t>
      </w:r>
    </w:p>
    <w:p w14:paraId="288DD6CC" w14:textId="02A0B445" w:rsidR="00E13AFB" w:rsidRDefault="00E13AFB" w:rsidP="00E13AFB">
      <w:pPr>
        <w:pStyle w:val="BodyText"/>
      </w:pPr>
      <w:r w:rsidRPr="00E13AFB">
        <w:t xml:space="preserve">The Ministry will also continue to utilise the expertise of the NCEA Panels in order to ensure that the Critical Perspectives (Mātauranga Māori, Tapasā, Accessibility, and Pathways) are incorporated organically and effectively within the </w:t>
      </w:r>
      <w:r w:rsidR="00FF5EA2">
        <w:t>European Languages</w:t>
      </w:r>
      <w:r w:rsidRPr="00E13AFB">
        <w:t xml:space="preserve"> </w:t>
      </w:r>
      <w:r w:rsidR="00221CB6">
        <w:t>subject content</w:t>
      </w:r>
      <w:r w:rsidRPr="00E13AFB">
        <w:t xml:space="preserve"> throughout Phase 2 of the RAS project. </w:t>
      </w:r>
    </w:p>
    <w:p w14:paraId="06BCC842" w14:textId="0E2725D7" w:rsidR="003B1DD6" w:rsidRDefault="003B1DD6" w:rsidP="00E13AFB">
      <w:pPr>
        <w:pStyle w:val="BodyText"/>
      </w:pPr>
      <w:r>
        <w:t>The Asian</w:t>
      </w:r>
      <w:r w:rsidR="00E25779">
        <w:t>,</w:t>
      </w:r>
      <w:r>
        <w:t xml:space="preserve"> European</w:t>
      </w:r>
      <w:r w:rsidR="00E25779">
        <w:t>, and Pacific</w:t>
      </w:r>
      <w:r>
        <w:t xml:space="preserve"> Languages Lead Secondary Advisors (LSAs) and Technical Writers will continue working closely together to ensure consistency in </w:t>
      </w:r>
      <w:r w:rsidR="00221CB6">
        <w:t>subject content</w:t>
      </w:r>
      <w:r>
        <w:t xml:space="preserve"> throughout the Languages Learning Area. </w:t>
      </w:r>
    </w:p>
    <w:p w14:paraId="00C19A52" w14:textId="14EA3620" w:rsidR="00FF5EA2" w:rsidRDefault="00FF5EA2" w:rsidP="00E13AFB">
      <w:pPr>
        <w:pStyle w:val="BodyText"/>
        <w:rPr>
          <w:b/>
          <w:bCs/>
        </w:rPr>
      </w:pPr>
      <w:r>
        <w:rPr>
          <w:b/>
          <w:bCs/>
        </w:rPr>
        <w:t xml:space="preserve">SEG Actions </w:t>
      </w:r>
    </w:p>
    <w:p w14:paraId="24DF096A" w14:textId="2327A3CC" w:rsidR="00FF5EA2" w:rsidRDefault="00FF5EA2" w:rsidP="00FA3856">
      <w:pPr>
        <w:numPr>
          <w:ilvl w:val="0"/>
          <w:numId w:val="45"/>
        </w:numPr>
        <w:rPr>
          <w:rFonts w:cstheme="minorBidi"/>
          <w:sz w:val="20"/>
        </w:rPr>
      </w:pPr>
      <w:r w:rsidRPr="00221CB6">
        <w:rPr>
          <w:rFonts w:cstheme="minorBidi"/>
          <w:sz w:val="20"/>
        </w:rPr>
        <w:t xml:space="preserve">SEG to discuss the inclusion of mātauranga Māori concepts and what can be done to address the concerns raised by the sector. </w:t>
      </w:r>
    </w:p>
    <w:p w14:paraId="42C38CD8" w14:textId="77777777" w:rsidR="00221CB6" w:rsidRPr="00221CB6" w:rsidRDefault="00221CB6" w:rsidP="00221CB6">
      <w:pPr>
        <w:rPr>
          <w:rFonts w:cstheme="minorBidi"/>
          <w:sz w:val="20"/>
        </w:rPr>
      </w:pPr>
    </w:p>
    <w:p w14:paraId="1B591815" w14:textId="7CD27553" w:rsidR="00FF5EA2" w:rsidRDefault="00FF5EA2" w:rsidP="003B1DD6">
      <w:pPr>
        <w:pStyle w:val="BodyText"/>
        <w:numPr>
          <w:ilvl w:val="0"/>
          <w:numId w:val="45"/>
        </w:numPr>
      </w:pPr>
      <w:r>
        <w:t xml:space="preserve">Address concerns regarding Achievement Standard 1.2 and how it is to be undertaken by students and assessed by teachers. As the RAS project begins to move into Phase 2, discussions around Conditions of Assessment and the drafting of Assessment Activities and Schedules will be taking place, providing natural avenues to develop solutions and achieve more clarity with this Standard. </w:t>
      </w:r>
    </w:p>
    <w:p w14:paraId="4BFF4724" w14:textId="1E9CE812" w:rsidR="00FF5EA2" w:rsidRDefault="003B1DD6" w:rsidP="00FF5EA2">
      <w:pPr>
        <w:pStyle w:val="BodyText"/>
        <w:numPr>
          <w:ilvl w:val="0"/>
          <w:numId w:val="45"/>
        </w:numPr>
      </w:pPr>
      <w:r>
        <w:t xml:space="preserve">SEG to discuss the consistency between Asian and European Languages, exploring the ways in which the two subject groups may be more closely aligned. </w:t>
      </w:r>
      <w:r w:rsidR="00221CB6">
        <w:t>C</w:t>
      </w:r>
      <w:r>
        <w:t>ommunication and transparency between the Asian and European Languages SEGs</w:t>
      </w:r>
      <w:r w:rsidR="00221CB6">
        <w:t xml:space="preserve"> is recommended</w:t>
      </w:r>
      <w:r>
        <w:t xml:space="preserve"> to allow for both convergence and divergence of </w:t>
      </w:r>
      <w:r w:rsidR="00221CB6">
        <w:t>subject content</w:t>
      </w:r>
      <w:r>
        <w:t xml:space="preserve"> where appropriate. </w:t>
      </w:r>
    </w:p>
    <w:p w14:paraId="6A81CD96" w14:textId="77777777" w:rsidR="00FD0E3A" w:rsidRDefault="00FD0E3A" w:rsidP="00FF5EA2">
      <w:pPr>
        <w:pStyle w:val="BodyText"/>
        <w:numPr>
          <w:ilvl w:val="0"/>
          <w:numId w:val="45"/>
        </w:numPr>
      </w:pPr>
      <w:r>
        <w:t xml:space="preserve">SEG to discuss external Achievement Standards and whether the suggestions made by the sector can be accommodated. </w:t>
      </w:r>
    </w:p>
    <w:p w14:paraId="19DE53E9" w14:textId="77777777" w:rsidR="00E25779" w:rsidRDefault="00E25779" w:rsidP="00FF5EA2">
      <w:pPr>
        <w:pStyle w:val="BodyText"/>
        <w:numPr>
          <w:ilvl w:val="0"/>
          <w:numId w:val="45"/>
        </w:numPr>
      </w:pPr>
      <w:r>
        <w:t xml:space="preserve">Review the Learning Matrix to address concerns regarding expectations within the Significant Learning of Curriculum Level 8. </w:t>
      </w:r>
    </w:p>
    <w:p w14:paraId="656C0F41" w14:textId="04EE3C4A" w:rsidR="003B1DD6" w:rsidRPr="00E13AFB" w:rsidRDefault="00E25779" w:rsidP="00FF5EA2">
      <w:pPr>
        <w:pStyle w:val="BodyText"/>
        <w:numPr>
          <w:ilvl w:val="0"/>
          <w:numId w:val="45"/>
        </w:numPr>
      </w:pPr>
      <w:r>
        <w:t xml:space="preserve">SEG to discuss </w:t>
      </w:r>
      <w:r w:rsidR="00DA7AEA">
        <w:t>whether there is a need for explicit</w:t>
      </w:r>
      <w:r>
        <w:t xml:space="preserve"> change to European Languages under the RAS project from how it is currently taught and assessed. </w:t>
      </w:r>
      <w:r w:rsidR="00FD0E3A">
        <w:t xml:space="preserve"> </w:t>
      </w:r>
    </w:p>
    <w:p w14:paraId="3E15A08E" w14:textId="77777777" w:rsidR="00C54B2A" w:rsidRDefault="00C54B2A" w:rsidP="00221CB6">
      <w:pPr>
        <w:pStyle w:val="BodyText"/>
        <w:spacing w:after="0"/>
      </w:pPr>
    </w:p>
    <w:p w14:paraId="6012D617" w14:textId="41F32E3F" w:rsidR="00221CB6" w:rsidRPr="00C54B2A" w:rsidRDefault="00221CB6" w:rsidP="00221CB6">
      <w:pPr>
        <w:pStyle w:val="BodyText"/>
        <w:spacing w:after="0"/>
        <w:sectPr w:rsidR="00221CB6" w:rsidRPr="00C54B2A" w:rsidSect="008C219C">
          <w:headerReference w:type="even" r:id="rId18"/>
          <w:headerReference w:type="default" r:id="rId19"/>
          <w:footerReference w:type="default" r:id="rId20"/>
          <w:headerReference w:type="first" r:id="rId21"/>
          <w:footerReference w:type="first" r:id="rId22"/>
          <w:pgSz w:w="11906" w:h="16838" w:code="9"/>
          <w:pgMar w:top="1134" w:right="1134" w:bottom="1701" w:left="1134" w:header="709" w:footer="709" w:gutter="0"/>
          <w:pgNumType w:start="1"/>
          <w:cols w:space="708"/>
          <w:docGrid w:linePitch="360"/>
        </w:sectPr>
      </w:pPr>
    </w:p>
    <w:p w14:paraId="083DBDF3" w14:textId="77777777" w:rsidR="00CF5151" w:rsidRPr="00CF5151" w:rsidRDefault="00CF5151" w:rsidP="00CF5151"/>
    <w:p w14:paraId="43ACC2A2" w14:textId="77777777" w:rsidR="00CF5151" w:rsidRPr="00CF5151" w:rsidRDefault="00CF5151" w:rsidP="00CF5151"/>
    <w:p w14:paraId="55B392E6" w14:textId="77777777" w:rsidR="00CF5151" w:rsidRPr="00CF5151" w:rsidRDefault="00CF5151" w:rsidP="00CF5151"/>
    <w:p w14:paraId="6517576C" w14:textId="77777777" w:rsidR="00CF5151" w:rsidRPr="00CF5151" w:rsidRDefault="00CF5151" w:rsidP="00CF5151"/>
    <w:p w14:paraId="4B81AA38" w14:textId="77777777" w:rsidR="00CF5151" w:rsidRPr="00CF5151" w:rsidRDefault="00CF5151" w:rsidP="00CF5151"/>
    <w:p w14:paraId="486BF3F8" w14:textId="77777777" w:rsidR="00CF5151" w:rsidRPr="00CF5151" w:rsidRDefault="00CF5151" w:rsidP="00CF5151"/>
    <w:p w14:paraId="707B51D3" w14:textId="77777777" w:rsidR="00CF5151" w:rsidRPr="00CF5151" w:rsidRDefault="00CF5151" w:rsidP="00CF5151"/>
    <w:p w14:paraId="45FEF899" w14:textId="77777777" w:rsidR="00CF5151" w:rsidRPr="00CF5151" w:rsidRDefault="00CF5151" w:rsidP="00CF5151"/>
    <w:p w14:paraId="6193E39E" w14:textId="77777777" w:rsidR="00CF5151" w:rsidRPr="00CF5151" w:rsidRDefault="00CF5151" w:rsidP="00CF5151"/>
    <w:p w14:paraId="018FFCAB" w14:textId="77777777" w:rsidR="00CF5151" w:rsidRPr="00CF5151" w:rsidRDefault="00CF5151" w:rsidP="00CF5151"/>
    <w:p w14:paraId="0BDCDE8D" w14:textId="77777777" w:rsidR="00CF5151" w:rsidRPr="00CF5151" w:rsidRDefault="00CF5151" w:rsidP="00CF5151"/>
    <w:p w14:paraId="33528411" w14:textId="77777777" w:rsidR="00CF5151" w:rsidRPr="00CF5151" w:rsidRDefault="00CF5151" w:rsidP="00CF5151"/>
    <w:p w14:paraId="7FA15208" w14:textId="77777777" w:rsidR="00CF5151" w:rsidRPr="00CF5151" w:rsidRDefault="00CF5151" w:rsidP="00CF5151"/>
    <w:p w14:paraId="6AD4FAE5" w14:textId="77777777" w:rsidR="00CF5151" w:rsidRPr="00CF5151" w:rsidRDefault="00CF5151" w:rsidP="00CF5151"/>
    <w:p w14:paraId="07AA20B3" w14:textId="77777777" w:rsidR="00CF5151" w:rsidRPr="00CF5151" w:rsidRDefault="00CF5151" w:rsidP="00CF5151"/>
    <w:p w14:paraId="24B53019" w14:textId="77777777" w:rsidR="00CF5151" w:rsidRPr="00CF5151" w:rsidRDefault="00CF5151" w:rsidP="00CF5151"/>
    <w:p w14:paraId="5602E3FB" w14:textId="77777777" w:rsidR="00CF5151" w:rsidRPr="00CF5151" w:rsidRDefault="00CF5151" w:rsidP="00CF5151"/>
    <w:p w14:paraId="47F0F72A" w14:textId="77777777" w:rsidR="00CF5151" w:rsidRPr="00CF5151" w:rsidRDefault="00CF5151" w:rsidP="00CF5151"/>
    <w:p w14:paraId="0246DE14" w14:textId="77777777" w:rsidR="00CF5151" w:rsidRPr="00CF5151" w:rsidRDefault="00CF5151" w:rsidP="00CF5151"/>
    <w:p w14:paraId="73C2543E" w14:textId="77777777" w:rsidR="00CF5151" w:rsidRPr="00CF5151" w:rsidRDefault="00CF5151" w:rsidP="00CF5151"/>
    <w:p w14:paraId="0126CA76" w14:textId="77777777" w:rsidR="00CF5151" w:rsidRPr="00CF5151" w:rsidRDefault="00CF5151" w:rsidP="00CF5151"/>
    <w:p w14:paraId="4831C5B1" w14:textId="77777777" w:rsidR="00CF5151" w:rsidRPr="00CF5151" w:rsidRDefault="00CF5151" w:rsidP="00CF5151"/>
    <w:p w14:paraId="3879F351" w14:textId="77777777" w:rsidR="00CF5151" w:rsidRPr="00CF5151" w:rsidRDefault="00CF5151" w:rsidP="00CF5151">
      <w:pPr>
        <w:jc w:val="center"/>
      </w:pPr>
    </w:p>
    <w:p w14:paraId="39782B77" w14:textId="77777777" w:rsidR="00CF5151" w:rsidRPr="00CF5151" w:rsidRDefault="00CF5151" w:rsidP="00CF5151"/>
    <w:p w14:paraId="5228412E" w14:textId="77777777" w:rsidR="0006716F" w:rsidRPr="00CF5151" w:rsidRDefault="0006716F" w:rsidP="00CF5151"/>
    <w:sectPr w:rsidR="0006716F" w:rsidRPr="00CF5151" w:rsidSect="000D3FE4">
      <w:headerReference w:type="even" r:id="rId23"/>
      <w:headerReference w:type="default" r:id="rId24"/>
      <w:footerReference w:type="default" r:id="rId25"/>
      <w:headerReference w:type="first" r:id="rId26"/>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11F97" w14:textId="77777777" w:rsidR="007044B6" w:rsidRDefault="007044B6" w:rsidP="0052683C">
      <w:r>
        <w:separator/>
      </w:r>
    </w:p>
  </w:endnote>
  <w:endnote w:type="continuationSeparator" w:id="0">
    <w:p w14:paraId="2610604C" w14:textId="77777777" w:rsidR="007044B6" w:rsidRDefault="007044B6"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nterstate-Light">
    <w:altName w:val="Times New Roman"/>
    <w:panose1 w:val="00000000000000000000"/>
    <w:charset w:val="00"/>
    <w:family w:val="roman"/>
    <w:notTrueType/>
    <w:pitch w:val="default"/>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03088BB1" w14:textId="77777777" w:rsidR="009A40B7" w:rsidRDefault="009A40B7">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79E3B40E" w14:textId="77777777" w:rsidR="009A40B7" w:rsidRDefault="009A4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42460592"/>
      <w:docPartObj>
        <w:docPartGallery w:val="Page Numbers (Bottom of Page)"/>
        <w:docPartUnique/>
      </w:docPartObj>
    </w:sdtPr>
    <w:sdtEndPr>
      <w:rPr>
        <w:noProof/>
      </w:rPr>
    </w:sdtEndPr>
    <w:sdtContent>
      <w:p w14:paraId="2EAB13F0" w14:textId="77777777" w:rsidR="009A40B7" w:rsidRDefault="009A40B7">
        <w:pPr>
          <w:pStyle w:val="Footer"/>
          <w:jc w:val="right"/>
        </w:pPr>
        <w:r>
          <w:rPr>
            <w:noProof w:val="0"/>
          </w:rPr>
          <w:fldChar w:fldCharType="begin"/>
        </w:r>
        <w:r>
          <w:instrText xml:space="preserve"> PAGE   \* MERGEFORMAT </w:instrText>
        </w:r>
        <w:r>
          <w:rPr>
            <w:noProof w:val="0"/>
          </w:rPr>
          <w:fldChar w:fldCharType="separate"/>
        </w:r>
        <w:r>
          <w:t>12</w:t>
        </w:r>
        <w:r>
          <w:fldChar w:fldCharType="end"/>
        </w:r>
      </w:p>
    </w:sdtContent>
  </w:sdt>
  <w:p w14:paraId="74289AA7" w14:textId="39383470" w:rsidR="009A40B7" w:rsidRPr="007F0E3B" w:rsidRDefault="007C4693" w:rsidP="007F0E3B">
    <w:pPr>
      <w:pStyle w:val="Footer"/>
      <w:rPr>
        <w:b w:val="0"/>
      </w:rPr>
    </w:pPr>
    <w:r>
      <w:rPr>
        <w:b w:val="0"/>
      </w:rPr>
      <w:t>28</w:t>
    </w:r>
    <w:r w:rsidR="00291BB7">
      <w:rPr>
        <w:b w:val="0"/>
      </w:rPr>
      <w:t xml:space="preserve">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688C" w14:textId="77777777" w:rsidR="009A40B7" w:rsidRPr="000755DD" w:rsidRDefault="005E33D6" w:rsidP="007F0E3B">
    <w:pPr>
      <w:pStyle w:val="Footer"/>
    </w:pPr>
    <w:r>
      <w:fldChar w:fldCharType="begin"/>
    </w:r>
    <w:r>
      <w:instrText xml:space="preserve"> STYLEREF  "Cover Heading"  \* MERGEFORMAT </w:instrText>
    </w:r>
    <w:r>
      <w:fldChar w:fldCharType="separate"/>
    </w:r>
    <w:r w:rsidR="009A40B7">
      <w:t>Document title</w:t>
    </w:r>
    <w:r>
      <w:fldChar w:fldCharType="end"/>
    </w:r>
    <w:r w:rsidR="009A40B7">
      <w:tab/>
    </w:r>
    <w:r w:rsidR="009A40B7">
      <w:fldChar w:fldCharType="begin"/>
    </w:r>
    <w:r w:rsidR="009A40B7">
      <w:instrText xml:space="preserve"> PAGE   \* MERGEFORMAT </w:instrText>
    </w:r>
    <w:r w:rsidR="009A40B7">
      <w:fldChar w:fldCharType="separate"/>
    </w:r>
    <w:r w:rsidR="009A40B7">
      <w:t>i</w:t>
    </w:r>
    <w:r w:rsidR="009A40B7">
      <w:fldChar w:fldCharType="end"/>
    </w:r>
  </w:p>
  <w:p w14:paraId="53F7A491" w14:textId="77777777" w:rsidR="009A40B7" w:rsidRPr="007F0E3B" w:rsidRDefault="009A40B7" w:rsidP="007F0E3B">
    <w:pPr>
      <w:pStyle w:val="Footer"/>
      <w:rPr>
        <w:b w:val="0"/>
      </w:rPr>
    </w:pPr>
    <w:r>
      <w:rPr>
        <w:b w:val="0"/>
      </w:rPr>
      <w:fldChar w:fldCharType="begin"/>
    </w:r>
    <w:r>
      <w:rPr>
        <w:b w:val="0"/>
      </w:rPr>
      <w:instrText xml:space="preserve"> STYLEREF  "Cover Subheading"  \* MERGEFORMAT </w:instrText>
    </w:r>
    <w:r>
      <w:rPr>
        <w:b w:val="0"/>
      </w:rPr>
      <w:fldChar w:fldCharType="separate"/>
    </w:r>
    <w:r>
      <w:rPr>
        <w:b w:val="0"/>
      </w:rPr>
      <w:t>Document subtitle</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95F2" w14:textId="77777777" w:rsidR="009A40B7" w:rsidRPr="002B7B88" w:rsidRDefault="009A40B7"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4125F" w14:textId="77777777" w:rsidR="007044B6" w:rsidRDefault="007044B6" w:rsidP="0052683C">
      <w:r>
        <w:separator/>
      </w:r>
    </w:p>
  </w:footnote>
  <w:footnote w:type="continuationSeparator" w:id="0">
    <w:p w14:paraId="35710CF2" w14:textId="77777777" w:rsidR="007044B6" w:rsidRDefault="007044B6"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83C5" w14:textId="77777777" w:rsidR="009A40B7" w:rsidRDefault="005E33D6">
    <w:pPr>
      <w:pStyle w:val="Header"/>
    </w:pPr>
    <w:r>
      <w:rPr>
        <w:noProof/>
      </w:rPr>
      <w:pict w14:anchorId="66712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46172" o:spid="_x0000_s2050" type="#_x0000_t136" style="position:absolute;margin-left:0;margin-top:0;width:597.05pt;height:70.2pt;rotation:315;z-index:-2516121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06CE" w14:textId="77777777" w:rsidR="009A40B7" w:rsidRDefault="005E33D6">
    <w:pPr>
      <w:pStyle w:val="Header"/>
    </w:pPr>
    <w:r>
      <w:rPr>
        <w:noProof/>
      </w:rPr>
      <w:pict w14:anchorId="1EC65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46173" o:spid="_x0000_s2051" type="#_x0000_t136" style="position:absolute;margin-left:0;margin-top:0;width:597.05pt;height:70.2pt;rotation:315;z-index:-2516101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A40B7">
      <w:rPr>
        <w:noProof/>
        <w:lang w:eastAsia="en-NZ"/>
      </w:rPr>
      <w:drawing>
        <wp:anchor distT="0" distB="0" distL="114300" distR="114300" simplePos="0" relativeHeight="251691008" behindDoc="0" locked="0" layoutInCell="1" allowOverlap="1" wp14:anchorId="3AB45ED6" wp14:editId="34A70D5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9A40B7">
      <w:rPr>
        <w:noProof/>
        <w:lang w:eastAsia="en-NZ"/>
      </w:rPr>
      <w:drawing>
        <wp:anchor distT="0" distB="0" distL="114300" distR="114300" simplePos="0" relativeHeight="251687936" behindDoc="0" locked="0" layoutInCell="1" allowOverlap="1" wp14:anchorId="07B67A2D" wp14:editId="7E79C817">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9A40B7">
      <w:rPr>
        <w:noProof/>
        <w:lang w:eastAsia="en-NZ"/>
      </w:rPr>
      <w:drawing>
        <wp:anchor distT="0" distB="0" distL="114300" distR="114300" simplePos="0" relativeHeight="251688960" behindDoc="0" locked="0" layoutInCell="1" allowOverlap="1" wp14:anchorId="20FE1FF4" wp14:editId="501CA862">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9A40B7">
      <w:rPr>
        <w:noProof/>
        <w:lang w:eastAsia="en-NZ"/>
      </w:rPr>
      <w:drawing>
        <wp:anchor distT="0" distB="0" distL="114300" distR="114300" simplePos="0" relativeHeight="251689984" behindDoc="0" locked="0" layoutInCell="1" allowOverlap="1" wp14:anchorId="7674A226" wp14:editId="737D70E1">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9403" w14:textId="77777777" w:rsidR="009A40B7" w:rsidRDefault="005E33D6" w:rsidP="00B119AC">
    <w:pPr>
      <w:pStyle w:val="Header"/>
    </w:pPr>
    <w:r>
      <w:rPr>
        <w:noProof/>
      </w:rPr>
      <w:pict w14:anchorId="2E60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46171" o:spid="_x0000_s2049" type="#_x0000_t136" style="position:absolute;margin-left:0;margin-top:0;width:597.05pt;height:70.2pt;rotation:315;z-index:-2516142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A40B7">
      <w:rPr>
        <w:noProof/>
        <w:lang w:eastAsia="en-NZ"/>
      </w:rPr>
      <mc:AlternateContent>
        <mc:Choice Requires="wps">
          <w:drawing>
            <wp:anchor distT="0" distB="0" distL="114300" distR="114300" simplePos="0" relativeHeight="251657216" behindDoc="0" locked="0" layoutInCell="1" allowOverlap="1" wp14:anchorId="43B417F8" wp14:editId="6F0867F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E3942"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365B" w14:textId="77777777" w:rsidR="009A40B7" w:rsidRDefault="005E33D6">
    <w:pPr>
      <w:pStyle w:val="Header"/>
    </w:pPr>
    <w:r>
      <w:rPr>
        <w:noProof/>
      </w:rPr>
      <w:pict w14:anchorId="308A9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46175" o:spid="_x0000_s2056" type="#_x0000_t136" style="position:absolute;margin-left:0;margin-top:0;width:597.05pt;height:70.2pt;rotation:315;z-index:-25159987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A01A" w14:textId="77777777" w:rsidR="009A40B7" w:rsidRDefault="005E33D6">
    <w:pPr>
      <w:pStyle w:val="Header"/>
    </w:pPr>
    <w:r>
      <w:rPr>
        <w:noProof/>
      </w:rPr>
      <w:pict w14:anchorId="50169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46176" o:spid="_x0000_s2057" type="#_x0000_t136" style="position:absolute;margin-left:0;margin-top:0;width:597.05pt;height:70.2pt;rotation:315;z-index:-25159782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1062" w14:textId="77777777" w:rsidR="009A40B7" w:rsidRDefault="005E33D6" w:rsidP="00B119AC">
    <w:pPr>
      <w:pStyle w:val="Header"/>
    </w:pPr>
    <w:r>
      <w:rPr>
        <w:noProof/>
      </w:rPr>
      <w:pict w14:anchorId="0D939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46174" o:spid="_x0000_s2055" type="#_x0000_t136" style="position:absolute;margin-left:0;margin-top:0;width:597.05pt;height:70.2pt;rotation:315;z-index:-2516019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AF0" w14:textId="77777777" w:rsidR="009A40B7" w:rsidRDefault="005E33D6">
    <w:pPr>
      <w:pStyle w:val="Header"/>
    </w:pPr>
    <w:r>
      <w:rPr>
        <w:noProof/>
      </w:rPr>
      <w:pict w14:anchorId="72082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46178" o:spid="_x0000_s2059" type="#_x0000_t136" style="position:absolute;margin-left:0;margin-top:0;width:597.05pt;height:70.2pt;rotation:315;z-index:-25159372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9794" w14:textId="77777777" w:rsidR="009A40B7" w:rsidRDefault="005E33D6">
    <w:pPr>
      <w:pStyle w:val="Header"/>
    </w:pPr>
    <w:r>
      <w:rPr>
        <w:noProof/>
      </w:rPr>
      <w:pict w14:anchorId="3EE74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46179" o:spid="_x0000_s2060" type="#_x0000_t136" style="position:absolute;margin-left:0;margin-top:0;width:597.05pt;height:70.2pt;rotation:315;z-index:-25159168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9A40B7">
      <w:rPr>
        <w:noProof/>
        <w:lang w:eastAsia="en-NZ"/>
      </w:rPr>
      <mc:AlternateContent>
        <mc:Choice Requires="wpg">
          <w:drawing>
            <wp:anchor distT="0" distB="0" distL="114300" distR="114300" simplePos="0" relativeHeight="251698176" behindDoc="0" locked="0" layoutInCell="1" allowOverlap="1" wp14:anchorId="4A6127A5" wp14:editId="0C3AB69E">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1E86F75" id="Group 459" o:spid="_x0000_s1026" style="position:absolute;margin-left:-38.05pt;margin-top:-8.25pt;width:548.8pt;height:794.25pt;z-index:25169817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v:group>
          </w:pict>
        </mc:Fallback>
      </mc:AlternateContent>
    </w:r>
    <w:r w:rsidR="009A40B7">
      <w:rPr>
        <w:noProof/>
        <w:lang w:eastAsia="en-NZ"/>
      </w:rPr>
      <w:drawing>
        <wp:anchor distT="0" distB="0" distL="114300" distR="114300" simplePos="0" relativeHeight="251669504" behindDoc="0" locked="0" layoutInCell="1" allowOverlap="1" wp14:anchorId="437C7E6D" wp14:editId="1A0AE9D3">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9A40B7">
      <w:rPr>
        <w:noProof/>
        <w:lang w:eastAsia="en-NZ"/>
      </w:rPr>
      <w:drawing>
        <wp:anchor distT="0" distB="0" distL="114300" distR="114300" simplePos="0" relativeHeight="251671552" behindDoc="0" locked="0" layoutInCell="1" allowOverlap="1" wp14:anchorId="2FB90F68" wp14:editId="6990D4C2">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9A40B7">
      <w:rPr>
        <w:noProof/>
        <w:lang w:eastAsia="en-NZ"/>
      </w:rPr>
      <w:drawing>
        <wp:anchor distT="0" distB="0" distL="114300" distR="114300" simplePos="0" relativeHeight="251673600" behindDoc="0" locked="0" layoutInCell="1" allowOverlap="1" wp14:anchorId="743EF75B" wp14:editId="2EA458F1">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9A40B7">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99C5" w14:textId="77777777" w:rsidR="009A40B7" w:rsidRDefault="005E33D6" w:rsidP="00B119AC">
    <w:pPr>
      <w:pStyle w:val="Header"/>
    </w:pPr>
    <w:r>
      <w:rPr>
        <w:noProof/>
      </w:rPr>
      <w:pict w14:anchorId="71F4E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46177" o:spid="_x0000_s2058" type="#_x0000_t136" style="position:absolute;margin-left:0;margin-top:0;width:597.05pt;height:70.2pt;rotation:315;z-index:-25159577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2A2B"/>
    <w:multiLevelType w:val="hybridMultilevel"/>
    <w:tmpl w:val="83D044D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6A022A"/>
    <w:multiLevelType w:val="hybridMultilevel"/>
    <w:tmpl w:val="81EEF24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71619DE"/>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4660E8"/>
    <w:multiLevelType w:val="hybridMultilevel"/>
    <w:tmpl w:val="4ABC9DB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E4C3CA2"/>
    <w:multiLevelType w:val="hybridMultilevel"/>
    <w:tmpl w:val="A4C227A6"/>
    <w:lvl w:ilvl="0" w:tplc="14090013">
      <w:start w:val="1"/>
      <w:numFmt w:val="upp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 w15:restartNumberingAfterBreak="0">
    <w:nsid w:val="11B3454B"/>
    <w:multiLevelType w:val="hybridMultilevel"/>
    <w:tmpl w:val="1EDE9F5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157E46AB"/>
    <w:multiLevelType w:val="hybridMultilevel"/>
    <w:tmpl w:val="8C38B4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5C30187"/>
    <w:multiLevelType w:val="hybridMultilevel"/>
    <w:tmpl w:val="B5C6209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7FE1C00"/>
    <w:multiLevelType w:val="hybridMultilevel"/>
    <w:tmpl w:val="6304F5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BE2512"/>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E26558D"/>
    <w:multiLevelType w:val="hybridMultilevel"/>
    <w:tmpl w:val="6F14B3C2"/>
    <w:lvl w:ilvl="0" w:tplc="06DCA1C4">
      <w:numFmt w:val="bullet"/>
      <w:lvlText w:val="-"/>
      <w:lvlJc w:val="left"/>
      <w:pPr>
        <w:ind w:left="420" w:hanging="360"/>
      </w:pPr>
      <w:rPr>
        <w:rFonts w:ascii="Arial" w:eastAsiaTheme="minorHAnsi" w:hAnsi="Arial" w:cs="Arial" w:hint="default"/>
      </w:rPr>
    </w:lvl>
    <w:lvl w:ilvl="1" w:tplc="14090003">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 w15:restartNumberingAfterBreak="0">
    <w:nsid w:val="1FB46290"/>
    <w:multiLevelType w:val="hybridMultilevel"/>
    <w:tmpl w:val="0E38D56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0C5585F"/>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2E15A1C"/>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3873B7D"/>
    <w:multiLevelType w:val="hybridMultilevel"/>
    <w:tmpl w:val="D8B6518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7A9272D"/>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B47E49"/>
    <w:multiLevelType w:val="hybridMultilevel"/>
    <w:tmpl w:val="33B0689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D2696D"/>
    <w:multiLevelType w:val="hybridMultilevel"/>
    <w:tmpl w:val="A3CE88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FBF7B04"/>
    <w:multiLevelType w:val="hybridMultilevel"/>
    <w:tmpl w:val="1D489D1A"/>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316160A"/>
    <w:multiLevelType w:val="hybridMultilevel"/>
    <w:tmpl w:val="4CCCA00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37E4699D"/>
    <w:multiLevelType w:val="hybridMultilevel"/>
    <w:tmpl w:val="EC646D3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15:restartNumberingAfterBreak="0">
    <w:nsid w:val="37FA25CB"/>
    <w:multiLevelType w:val="hybridMultilevel"/>
    <w:tmpl w:val="8E606922"/>
    <w:lvl w:ilvl="0" w:tplc="867CB8A2">
      <w:numFmt w:val="bullet"/>
      <w:lvlText w:val="-"/>
      <w:lvlJc w:val="left"/>
      <w:pPr>
        <w:ind w:left="1800" w:hanging="360"/>
      </w:pPr>
      <w:rPr>
        <w:rFonts w:ascii="Arial" w:eastAsiaTheme="minorHAnsi"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2" w15:restartNumberingAfterBreak="0">
    <w:nsid w:val="395A7B4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BB415A0"/>
    <w:multiLevelType w:val="hybridMultilevel"/>
    <w:tmpl w:val="8B166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41CC6A5C"/>
    <w:multiLevelType w:val="hybridMultilevel"/>
    <w:tmpl w:val="FE9C4FAE"/>
    <w:lvl w:ilvl="0" w:tplc="1409001B">
      <w:start w:val="1"/>
      <w:numFmt w:val="lowerRoman"/>
      <w:lvlText w:val="%1."/>
      <w:lvlJc w:val="righ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425B4EAE"/>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9B44F25"/>
    <w:multiLevelType w:val="hybridMultilevel"/>
    <w:tmpl w:val="7DA2435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4D6B4987"/>
    <w:multiLevelType w:val="hybridMultilevel"/>
    <w:tmpl w:val="12885C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4E02782C"/>
    <w:multiLevelType w:val="hybridMultilevel"/>
    <w:tmpl w:val="0AE8CB88"/>
    <w:lvl w:ilvl="0" w:tplc="83C6A0DE">
      <w:numFmt w:val="bullet"/>
      <w:lvlText w:val="-"/>
      <w:lvlJc w:val="left"/>
      <w:pPr>
        <w:ind w:left="927" w:hanging="360"/>
      </w:pPr>
      <w:rPr>
        <w:rFonts w:ascii="Arial" w:eastAsiaTheme="minorHAnsi" w:hAnsi="Arial" w:cs="Aria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0" w15:restartNumberingAfterBreak="0">
    <w:nsid w:val="510D220B"/>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12958AE"/>
    <w:multiLevelType w:val="hybridMultilevel"/>
    <w:tmpl w:val="7D523D46"/>
    <w:lvl w:ilvl="0" w:tplc="DB5E21F2">
      <w:start w:val="1"/>
      <w:numFmt w:val="decimal"/>
      <w:lvlText w:val="%1."/>
      <w:lvlJc w:val="left"/>
      <w:pPr>
        <w:ind w:left="360" w:hanging="360"/>
      </w:pPr>
      <w:rPr>
        <w:b w:val="0"/>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18E0161"/>
    <w:multiLevelType w:val="hybridMultilevel"/>
    <w:tmpl w:val="2A740B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850355B"/>
    <w:multiLevelType w:val="hybridMultilevel"/>
    <w:tmpl w:val="14A422E6"/>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99A222A"/>
    <w:multiLevelType w:val="hybridMultilevel"/>
    <w:tmpl w:val="C74A065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5B9E136A"/>
    <w:multiLevelType w:val="hybridMultilevel"/>
    <w:tmpl w:val="339A23C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DA25A8F"/>
    <w:multiLevelType w:val="hybridMultilevel"/>
    <w:tmpl w:val="2D30D3E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E372811"/>
    <w:multiLevelType w:val="hybridMultilevel"/>
    <w:tmpl w:val="96B8BB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2157F94"/>
    <w:multiLevelType w:val="hybridMultilevel"/>
    <w:tmpl w:val="3020AE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0" w15:restartNumberingAfterBreak="0">
    <w:nsid w:val="6E7D705F"/>
    <w:multiLevelType w:val="hybridMultilevel"/>
    <w:tmpl w:val="BFD837B2"/>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EE17F45"/>
    <w:multiLevelType w:val="hybridMultilevel"/>
    <w:tmpl w:val="7B78204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0610310"/>
    <w:multiLevelType w:val="hybridMultilevel"/>
    <w:tmpl w:val="666A7C3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2D11B81"/>
    <w:multiLevelType w:val="hybridMultilevel"/>
    <w:tmpl w:val="B6904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3"/>
  </w:num>
  <w:num w:numId="2">
    <w:abstractNumId w:val="24"/>
  </w:num>
  <w:num w:numId="3">
    <w:abstractNumId w:val="16"/>
  </w:num>
  <w:num w:numId="4">
    <w:abstractNumId w:val="44"/>
  </w:num>
  <w:num w:numId="5">
    <w:abstractNumId w:val="1"/>
  </w:num>
  <w:num w:numId="6">
    <w:abstractNumId w:val="27"/>
  </w:num>
  <w:num w:numId="7">
    <w:abstractNumId w:val="19"/>
  </w:num>
  <w:num w:numId="8">
    <w:abstractNumId w:val="20"/>
  </w:num>
  <w:num w:numId="9">
    <w:abstractNumId w:val="3"/>
  </w:num>
  <w:num w:numId="10">
    <w:abstractNumId w:val="0"/>
  </w:num>
  <w:num w:numId="11">
    <w:abstractNumId w:val="26"/>
  </w:num>
  <w:num w:numId="12">
    <w:abstractNumId w:val="34"/>
  </w:num>
  <w:num w:numId="13">
    <w:abstractNumId w:val="7"/>
  </w:num>
  <w:num w:numId="14">
    <w:abstractNumId w:val="37"/>
  </w:num>
  <w:num w:numId="15">
    <w:abstractNumId w:val="13"/>
  </w:num>
  <w:num w:numId="16">
    <w:abstractNumId w:val="2"/>
  </w:num>
  <w:num w:numId="17">
    <w:abstractNumId w:val="42"/>
  </w:num>
  <w:num w:numId="18">
    <w:abstractNumId w:val="30"/>
  </w:num>
  <w:num w:numId="19">
    <w:abstractNumId w:val="25"/>
  </w:num>
  <w:num w:numId="20">
    <w:abstractNumId w:val="11"/>
  </w:num>
  <w:num w:numId="21">
    <w:abstractNumId w:val="41"/>
  </w:num>
  <w:num w:numId="22">
    <w:abstractNumId w:val="18"/>
  </w:num>
  <w:num w:numId="23">
    <w:abstractNumId w:val="28"/>
  </w:num>
  <w:num w:numId="24">
    <w:abstractNumId w:val="14"/>
  </w:num>
  <w:num w:numId="25">
    <w:abstractNumId w:val="36"/>
  </w:num>
  <w:num w:numId="26">
    <w:abstractNumId w:val="15"/>
  </w:num>
  <w:num w:numId="27">
    <w:abstractNumId w:val="9"/>
  </w:num>
  <w:num w:numId="28">
    <w:abstractNumId w:val="4"/>
  </w:num>
  <w:num w:numId="29">
    <w:abstractNumId w:val="40"/>
  </w:num>
  <w:num w:numId="30">
    <w:abstractNumId w:val="22"/>
  </w:num>
  <w:num w:numId="31">
    <w:abstractNumId w:val="12"/>
  </w:num>
  <w:num w:numId="32">
    <w:abstractNumId w:val="32"/>
  </w:num>
  <w:num w:numId="33">
    <w:abstractNumId w:val="35"/>
  </w:num>
  <w:num w:numId="34">
    <w:abstractNumId w:val="39"/>
  </w:num>
  <w:num w:numId="35">
    <w:abstractNumId w:val="5"/>
  </w:num>
  <w:num w:numId="36">
    <w:abstractNumId w:val="21"/>
  </w:num>
  <w:num w:numId="37">
    <w:abstractNumId w:val="29"/>
  </w:num>
  <w:num w:numId="38">
    <w:abstractNumId w:val="6"/>
  </w:num>
  <w:num w:numId="39">
    <w:abstractNumId w:val="17"/>
  </w:num>
  <w:num w:numId="40">
    <w:abstractNumId w:val="31"/>
  </w:num>
  <w:num w:numId="41">
    <w:abstractNumId w:val="23"/>
  </w:num>
  <w:num w:numId="42">
    <w:abstractNumId w:val="8"/>
  </w:num>
  <w:num w:numId="43">
    <w:abstractNumId w:val="10"/>
  </w:num>
  <w:num w:numId="44">
    <w:abstractNumId w:val="38"/>
  </w:num>
  <w:num w:numId="45">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68"/>
    <w:rsid w:val="00000B73"/>
    <w:rsid w:val="000042E2"/>
    <w:rsid w:val="0000510D"/>
    <w:rsid w:val="000051E8"/>
    <w:rsid w:val="00007FFD"/>
    <w:rsid w:val="000105FF"/>
    <w:rsid w:val="00011287"/>
    <w:rsid w:val="00012FB5"/>
    <w:rsid w:val="000141F1"/>
    <w:rsid w:val="0001782F"/>
    <w:rsid w:val="0002007F"/>
    <w:rsid w:val="00021F27"/>
    <w:rsid w:val="00021F4B"/>
    <w:rsid w:val="0002241C"/>
    <w:rsid w:val="0002627A"/>
    <w:rsid w:val="000273CB"/>
    <w:rsid w:val="000305DB"/>
    <w:rsid w:val="0003446E"/>
    <w:rsid w:val="00036386"/>
    <w:rsid w:val="00041B36"/>
    <w:rsid w:val="00042337"/>
    <w:rsid w:val="000438CE"/>
    <w:rsid w:val="000439F9"/>
    <w:rsid w:val="00045B99"/>
    <w:rsid w:val="00063536"/>
    <w:rsid w:val="000651DA"/>
    <w:rsid w:val="00065D16"/>
    <w:rsid w:val="0006716F"/>
    <w:rsid w:val="00071343"/>
    <w:rsid w:val="0007361A"/>
    <w:rsid w:val="000755DD"/>
    <w:rsid w:val="000762A8"/>
    <w:rsid w:val="00076805"/>
    <w:rsid w:val="00077DFE"/>
    <w:rsid w:val="000800E1"/>
    <w:rsid w:val="000800F5"/>
    <w:rsid w:val="00081613"/>
    <w:rsid w:val="00082C55"/>
    <w:rsid w:val="00083F96"/>
    <w:rsid w:val="000864FA"/>
    <w:rsid w:val="000872F4"/>
    <w:rsid w:val="000922CC"/>
    <w:rsid w:val="00093B7B"/>
    <w:rsid w:val="000A1585"/>
    <w:rsid w:val="000A5AD1"/>
    <w:rsid w:val="000A771A"/>
    <w:rsid w:val="000B05D5"/>
    <w:rsid w:val="000B203E"/>
    <w:rsid w:val="000B3383"/>
    <w:rsid w:val="000C0E27"/>
    <w:rsid w:val="000C1876"/>
    <w:rsid w:val="000C7F6F"/>
    <w:rsid w:val="000D1DF0"/>
    <w:rsid w:val="000D261C"/>
    <w:rsid w:val="000D3FE4"/>
    <w:rsid w:val="000D4942"/>
    <w:rsid w:val="000D5457"/>
    <w:rsid w:val="000D69C9"/>
    <w:rsid w:val="000E284D"/>
    <w:rsid w:val="000E38B6"/>
    <w:rsid w:val="000E405D"/>
    <w:rsid w:val="000F1095"/>
    <w:rsid w:val="000F2191"/>
    <w:rsid w:val="00102846"/>
    <w:rsid w:val="00104A99"/>
    <w:rsid w:val="00110173"/>
    <w:rsid w:val="00110667"/>
    <w:rsid w:val="00110729"/>
    <w:rsid w:val="00110766"/>
    <w:rsid w:val="0011255F"/>
    <w:rsid w:val="001150A2"/>
    <w:rsid w:val="00116A11"/>
    <w:rsid w:val="0011709A"/>
    <w:rsid w:val="001209CD"/>
    <w:rsid w:val="001225CE"/>
    <w:rsid w:val="00122BB5"/>
    <w:rsid w:val="00123248"/>
    <w:rsid w:val="001237F6"/>
    <w:rsid w:val="0012392D"/>
    <w:rsid w:val="00133344"/>
    <w:rsid w:val="00133494"/>
    <w:rsid w:val="00134154"/>
    <w:rsid w:val="00135C7C"/>
    <w:rsid w:val="001376D8"/>
    <w:rsid w:val="00141836"/>
    <w:rsid w:val="00143255"/>
    <w:rsid w:val="001437AB"/>
    <w:rsid w:val="001479CA"/>
    <w:rsid w:val="00147C2B"/>
    <w:rsid w:val="001509C6"/>
    <w:rsid w:val="00152A3B"/>
    <w:rsid w:val="00153929"/>
    <w:rsid w:val="00153C69"/>
    <w:rsid w:val="0016321A"/>
    <w:rsid w:val="001715CE"/>
    <w:rsid w:val="00172384"/>
    <w:rsid w:val="00174194"/>
    <w:rsid w:val="00174401"/>
    <w:rsid w:val="0017490B"/>
    <w:rsid w:val="00175AA2"/>
    <w:rsid w:val="00176752"/>
    <w:rsid w:val="001771A1"/>
    <w:rsid w:val="00177EF9"/>
    <w:rsid w:val="00183AB3"/>
    <w:rsid w:val="00185374"/>
    <w:rsid w:val="0018667F"/>
    <w:rsid w:val="00191690"/>
    <w:rsid w:val="001950F7"/>
    <w:rsid w:val="00195822"/>
    <w:rsid w:val="00197019"/>
    <w:rsid w:val="001A0615"/>
    <w:rsid w:val="001A0AE1"/>
    <w:rsid w:val="001A3420"/>
    <w:rsid w:val="001A3943"/>
    <w:rsid w:val="001A51A0"/>
    <w:rsid w:val="001A5D60"/>
    <w:rsid w:val="001B297C"/>
    <w:rsid w:val="001B6392"/>
    <w:rsid w:val="001B7274"/>
    <w:rsid w:val="001B7D03"/>
    <w:rsid w:val="001C04B1"/>
    <w:rsid w:val="001C08F1"/>
    <w:rsid w:val="001C0EAB"/>
    <w:rsid w:val="001C1832"/>
    <w:rsid w:val="001C264D"/>
    <w:rsid w:val="001C5FF1"/>
    <w:rsid w:val="001D3B4B"/>
    <w:rsid w:val="001D6228"/>
    <w:rsid w:val="001E1FE1"/>
    <w:rsid w:val="001E223E"/>
    <w:rsid w:val="001E29FC"/>
    <w:rsid w:val="001E3D0F"/>
    <w:rsid w:val="001E5999"/>
    <w:rsid w:val="001E7EAE"/>
    <w:rsid w:val="001F19D3"/>
    <w:rsid w:val="001F40A9"/>
    <w:rsid w:val="001F7988"/>
    <w:rsid w:val="002020F9"/>
    <w:rsid w:val="00202159"/>
    <w:rsid w:val="00203EDD"/>
    <w:rsid w:val="00206E14"/>
    <w:rsid w:val="00207867"/>
    <w:rsid w:val="00210DE1"/>
    <w:rsid w:val="002149D6"/>
    <w:rsid w:val="00215059"/>
    <w:rsid w:val="0022010B"/>
    <w:rsid w:val="002218D1"/>
    <w:rsid w:val="00221CB6"/>
    <w:rsid w:val="0022253E"/>
    <w:rsid w:val="0022297A"/>
    <w:rsid w:val="00234317"/>
    <w:rsid w:val="00235F8A"/>
    <w:rsid w:val="00237CE1"/>
    <w:rsid w:val="0024105D"/>
    <w:rsid w:val="0024195F"/>
    <w:rsid w:val="002448F9"/>
    <w:rsid w:val="00244A98"/>
    <w:rsid w:val="00244D5B"/>
    <w:rsid w:val="002456ED"/>
    <w:rsid w:val="00250A2F"/>
    <w:rsid w:val="00255250"/>
    <w:rsid w:val="002571D8"/>
    <w:rsid w:val="00264AF0"/>
    <w:rsid w:val="00271086"/>
    <w:rsid w:val="002734DE"/>
    <w:rsid w:val="00276886"/>
    <w:rsid w:val="00277B9B"/>
    <w:rsid w:val="00285935"/>
    <w:rsid w:val="00287002"/>
    <w:rsid w:val="00287F5D"/>
    <w:rsid w:val="00291BB7"/>
    <w:rsid w:val="00296DD2"/>
    <w:rsid w:val="002970BF"/>
    <w:rsid w:val="002A12FD"/>
    <w:rsid w:val="002A132F"/>
    <w:rsid w:val="002A2E90"/>
    <w:rsid w:val="002A3A60"/>
    <w:rsid w:val="002B0BAF"/>
    <w:rsid w:val="002B18A9"/>
    <w:rsid w:val="002B3CF1"/>
    <w:rsid w:val="002B4953"/>
    <w:rsid w:val="002B581F"/>
    <w:rsid w:val="002B5D66"/>
    <w:rsid w:val="002B7B88"/>
    <w:rsid w:val="002C3D12"/>
    <w:rsid w:val="002C3E2C"/>
    <w:rsid w:val="002D3B2F"/>
    <w:rsid w:val="002D472C"/>
    <w:rsid w:val="002E1F25"/>
    <w:rsid w:val="002E26BF"/>
    <w:rsid w:val="002E3842"/>
    <w:rsid w:val="002E49E3"/>
    <w:rsid w:val="002E68F7"/>
    <w:rsid w:val="002F0E10"/>
    <w:rsid w:val="002F29DE"/>
    <w:rsid w:val="002F40F1"/>
    <w:rsid w:val="002F419E"/>
    <w:rsid w:val="002F4624"/>
    <w:rsid w:val="002F670A"/>
    <w:rsid w:val="002F6CDE"/>
    <w:rsid w:val="00316FC0"/>
    <w:rsid w:val="00320D31"/>
    <w:rsid w:val="0032329D"/>
    <w:rsid w:val="00323319"/>
    <w:rsid w:val="00330532"/>
    <w:rsid w:val="00334CE9"/>
    <w:rsid w:val="003401E5"/>
    <w:rsid w:val="0034086B"/>
    <w:rsid w:val="003434CC"/>
    <w:rsid w:val="0034406C"/>
    <w:rsid w:val="00352F48"/>
    <w:rsid w:val="00355EAD"/>
    <w:rsid w:val="00360BAD"/>
    <w:rsid w:val="003628A5"/>
    <w:rsid w:val="0036560E"/>
    <w:rsid w:val="003662B5"/>
    <w:rsid w:val="00367D53"/>
    <w:rsid w:val="0037010A"/>
    <w:rsid w:val="00373FBF"/>
    <w:rsid w:val="00374398"/>
    <w:rsid w:val="003760D3"/>
    <w:rsid w:val="0038134C"/>
    <w:rsid w:val="00383F5F"/>
    <w:rsid w:val="00384C8E"/>
    <w:rsid w:val="0039048A"/>
    <w:rsid w:val="00392D2C"/>
    <w:rsid w:val="00396349"/>
    <w:rsid w:val="003A2177"/>
    <w:rsid w:val="003A32DB"/>
    <w:rsid w:val="003A3742"/>
    <w:rsid w:val="003A37C3"/>
    <w:rsid w:val="003A6041"/>
    <w:rsid w:val="003A7977"/>
    <w:rsid w:val="003B0270"/>
    <w:rsid w:val="003B1DD6"/>
    <w:rsid w:val="003B29BB"/>
    <w:rsid w:val="003B3D30"/>
    <w:rsid w:val="003B7FA9"/>
    <w:rsid w:val="003C0D4D"/>
    <w:rsid w:val="003C46F7"/>
    <w:rsid w:val="003C5074"/>
    <w:rsid w:val="003D2BFD"/>
    <w:rsid w:val="003E22D3"/>
    <w:rsid w:val="003E3AF2"/>
    <w:rsid w:val="003F03F1"/>
    <w:rsid w:val="003F61DC"/>
    <w:rsid w:val="004014B5"/>
    <w:rsid w:val="00401DEE"/>
    <w:rsid w:val="004023F5"/>
    <w:rsid w:val="0040461A"/>
    <w:rsid w:val="0040466B"/>
    <w:rsid w:val="0040483B"/>
    <w:rsid w:val="00415B8F"/>
    <w:rsid w:val="004167C2"/>
    <w:rsid w:val="00421136"/>
    <w:rsid w:val="00421A20"/>
    <w:rsid w:val="00423262"/>
    <w:rsid w:val="0042431F"/>
    <w:rsid w:val="004245B0"/>
    <w:rsid w:val="00427DD5"/>
    <w:rsid w:val="00430116"/>
    <w:rsid w:val="0043282C"/>
    <w:rsid w:val="00433729"/>
    <w:rsid w:val="00435093"/>
    <w:rsid w:val="004351C9"/>
    <w:rsid w:val="00435DE9"/>
    <w:rsid w:val="004361F1"/>
    <w:rsid w:val="0043778B"/>
    <w:rsid w:val="00437FCC"/>
    <w:rsid w:val="00441186"/>
    <w:rsid w:val="00442CA6"/>
    <w:rsid w:val="00444F5D"/>
    <w:rsid w:val="00446583"/>
    <w:rsid w:val="00450EE3"/>
    <w:rsid w:val="004523F8"/>
    <w:rsid w:val="00455EC0"/>
    <w:rsid w:val="0045658C"/>
    <w:rsid w:val="00457A07"/>
    <w:rsid w:val="00462FD9"/>
    <w:rsid w:val="00463155"/>
    <w:rsid w:val="00465B87"/>
    <w:rsid w:val="00466198"/>
    <w:rsid w:val="00466BA8"/>
    <w:rsid w:val="00466FC3"/>
    <w:rsid w:val="00472C90"/>
    <w:rsid w:val="00473071"/>
    <w:rsid w:val="00477631"/>
    <w:rsid w:val="00481AC9"/>
    <w:rsid w:val="00482AA6"/>
    <w:rsid w:val="004845F2"/>
    <w:rsid w:val="00490090"/>
    <w:rsid w:val="0049088B"/>
    <w:rsid w:val="004969A0"/>
    <w:rsid w:val="004A0F64"/>
    <w:rsid w:val="004A2764"/>
    <w:rsid w:val="004A3246"/>
    <w:rsid w:val="004A52B3"/>
    <w:rsid w:val="004A6F16"/>
    <w:rsid w:val="004B2FF4"/>
    <w:rsid w:val="004B304E"/>
    <w:rsid w:val="004B4B63"/>
    <w:rsid w:val="004B625F"/>
    <w:rsid w:val="004B689C"/>
    <w:rsid w:val="004C32EA"/>
    <w:rsid w:val="004C7FF3"/>
    <w:rsid w:val="004D66B5"/>
    <w:rsid w:val="004E08DE"/>
    <w:rsid w:val="004E35DB"/>
    <w:rsid w:val="004F30D1"/>
    <w:rsid w:val="004F45C1"/>
    <w:rsid w:val="004F7BFC"/>
    <w:rsid w:val="0050018D"/>
    <w:rsid w:val="00502656"/>
    <w:rsid w:val="005026AC"/>
    <w:rsid w:val="00502E27"/>
    <w:rsid w:val="00506DB5"/>
    <w:rsid w:val="005120DB"/>
    <w:rsid w:val="00515DB5"/>
    <w:rsid w:val="005167EF"/>
    <w:rsid w:val="0052091A"/>
    <w:rsid w:val="00524EEA"/>
    <w:rsid w:val="005253F9"/>
    <w:rsid w:val="0052683C"/>
    <w:rsid w:val="00531C3E"/>
    <w:rsid w:val="005368E5"/>
    <w:rsid w:val="0054014A"/>
    <w:rsid w:val="00541685"/>
    <w:rsid w:val="00542DF0"/>
    <w:rsid w:val="00544DD5"/>
    <w:rsid w:val="0054553F"/>
    <w:rsid w:val="0054557F"/>
    <w:rsid w:val="005523CC"/>
    <w:rsid w:val="005529F7"/>
    <w:rsid w:val="005553D0"/>
    <w:rsid w:val="005572BC"/>
    <w:rsid w:val="00557C2C"/>
    <w:rsid w:val="00557D1E"/>
    <w:rsid w:val="00560AB0"/>
    <w:rsid w:val="00565956"/>
    <w:rsid w:val="005838F5"/>
    <w:rsid w:val="00587E25"/>
    <w:rsid w:val="00587EE2"/>
    <w:rsid w:val="005903A5"/>
    <w:rsid w:val="005922D5"/>
    <w:rsid w:val="00593644"/>
    <w:rsid w:val="00593BF9"/>
    <w:rsid w:val="00593EA5"/>
    <w:rsid w:val="00594512"/>
    <w:rsid w:val="00595187"/>
    <w:rsid w:val="005966BD"/>
    <w:rsid w:val="005B7F0D"/>
    <w:rsid w:val="005C06EF"/>
    <w:rsid w:val="005C0A2C"/>
    <w:rsid w:val="005C1EB8"/>
    <w:rsid w:val="005C6E93"/>
    <w:rsid w:val="005D0800"/>
    <w:rsid w:val="005D1862"/>
    <w:rsid w:val="005D21D3"/>
    <w:rsid w:val="005D3ECD"/>
    <w:rsid w:val="005D74F8"/>
    <w:rsid w:val="005E33D6"/>
    <w:rsid w:val="005E3769"/>
    <w:rsid w:val="005E4019"/>
    <w:rsid w:val="005E41CD"/>
    <w:rsid w:val="005E4BE8"/>
    <w:rsid w:val="005E634C"/>
    <w:rsid w:val="005E7598"/>
    <w:rsid w:val="005F13E6"/>
    <w:rsid w:val="005F1C52"/>
    <w:rsid w:val="005F5735"/>
    <w:rsid w:val="005F6842"/>
    <w:rsid w:val="006017AF"/>
    <w:rsid w:val="00601BB4"/>
    <w:rsid w:val="00602696"/>
    <w:rsid w:val="00602FCF"/>
    <w:rsid w:val="00603AF3"/>
    <w:rsid w:val="00603D49"/>
    <w:rsid w:val="00604573"/>
    <w:rsid w:val="00610D36"/>
    <w:rsid w:val="00613227"/>
    <w:rsid w:val="00613B33"/>
    <w:rsid w:val="00615B53"/>
    <w:rsid w:val="006160D3"/>
    <w:rsid w:val="006163D5"/>
    <w:rsid w:val="00616416"/>
    <w:rsid w:val="006215FE"/>
    <w:rsid w:val="006240A1"/>
    <w:rsid w:val="00625B94"/>
    <w:rsid w:val="0062618E"/>
    <w:rsid w:val="00627119"/>
    <w:rsid w:val="00635BB1"/>
    <w:rsid w:val="006373B2"/>
    <w:rsid w:val="00641D2D"/>
    <w:rsid w:val="006441F1"/>
    <w:rsid w:val="00644374"/>
    <w:rsid w:val="00646159"/>
    <w:rsid w:val="006558C1"/>
    <w:rsid w:val="00656215"/>
    <w:rsid w:val="00660F59"/>
    <w:rsid w:val="0066285F"/>
    <w:rsid w:val="006652D1"/>
    <w:rsid w:val="006668AA"/>
    <w:rsid w:val="00666EDA"/>
    <w:rsid w:val="00667DD9"/>
    <w:rsid w:val="00671B43"/>
    <w:rsid w:val="006742BD"/>
    <w:rsid w:val="00681587"/>
    <w:rsid w:val="00681D0C"/>
    <w:rsid w:val="006822F3"/>
    <w:rsid w:val="006830A0"/>
    <w:rsid w:val="00683E11"/>
    <w:rsid w:val="006928DB"/>
    <w:rsid w:val="00696340"/>
    <w:rsid w:val="006A7A2E"/>
    <w:rsid w:val="006B0149"/>
    <w:rsid w:val="006B0D6E"/>
    <w:rsid w:val="006B1BA7"/>
    <w:rsid w:val="006B38A3"/>
    <w:rsid w:val="006B3E77"/>
    <w:rsid w:val="006B440E"/>
    <w:rsid w:val="006B4C97"/>
    <w:rsid w:val="006C12EB"/>
    <w:rsid w:val="006C29FB"/>
    <w:rsid w:val="006C49C2"/>
    <w:rsid w:val="006C580F"/>
    <w:rsid w:val="006C5F66"/>
    <w:rsid w:val="006C7E47"/>
    <w:rsid w:val="006E363A"/>
    <w:rsid w:val="006E387D"/>
    <w:rsid w:val="006E576A"/>
    <w:rsid w:val="006E7E5F"/>
    <w:rsid w:val="006F249F"/>
    <w:rsid w:val="00701ADD"/>
    <w:rsid w:val="00703374"/>
    <w:rsid w:val="007044B6"/>
    <w:rsid w:val="00707D0C"/>
    <w:rsid w:val="00710348"/>
    <w:rsid w:val="00710389"/>
    <w:rsid w:val="00711140"/>
    <w:rsid w:val="00712FDD"/>
    <w:rsid w:val="007147A9"/>
    <w:rsid w:val="00716278"/>
    <w:rsid w:val="007163FC"/>
    <w:rsid w:val="00720CAD"/>
    <w:rsid w:val="007217FF"/>
    <w:rsid w:val="00721DE9"/>
    <w:rsid w:val="00727D58"/>
    <w:rsid w:val="00734710"/>
    <w:rsid w:val="00734CAA"/>
    <w:rsid w:val="007372AF"/>
    <w:rsid w:val="00745BA8"/>
    <w:rsid w:val="00751B97"/>
    <w:rsid w:val="00753F1B"/>
    <w:rsid w:val="00760146"/>
    <w:rsid w:val="00762644"/>
    <w:rsid w:val="00764704"/>
    <w:rsid w:val="007657DE"/>
    <w:rsid w:val="00766775"/>
    <w:rsid w:val="00766991"/>
    <w:rsid w:val="0076700C"/>
    <w:rsid w:val="007672EC"/>
    <w:rsid w:val="00767316"/>
    <w:rsid w:val="0076795E"/>
    <w:rsid w:val="00773A2E"/>
    <w:rsid w:val="00784EB0"/>
    <w:rsid w:val="00785ACA"/>
    <w:rsid w:val="007871C1"/>
    <w:rsid w:val="00790A7D"/>
    <w:rsid w:val="00795ADD"/>
    <w:rsid w:val="00797931"/>
    <w:rsid w:val="007A01A7"/>
    <w:rsid w:val="007A0BBF"/>
    <w:rsid w:val="007A2A9D"/>
    <w:rsid w:val="007A5836"/>
    <w:rsid w:val="007B1038"/>
    <w:rsid w:val="007B15EE"/>
    <w:rsid w:val="007B4856"/>
    <w:rsid w:val="007B77EC"/>
    <w:rsid w:val="007C0FC4"/>
    <w:rsid w:val="007C20FF"/>
    <w:rsid w:val="007C3D41"/>
    <w:rsid w:val="007C4693"/>
    <w:rsid w:val="007C53FB"/>
    <w:rsid w:val="007C72EB"/>
    <w:rsid w:val="007D047A"/>
    <w:rsid w:val="007D112C"/>
    <w:rsid w:val="007D72C9"/>
    <w:rsid w:val="007E1750"/>
    <w:rsid w:val="007E25E8"/>
    <w:rsid w:val="007E2765"/>
    <w:rsid w:val="007E2B24"/>
    <w:rsid w:val="007E2EAF"/>
    <w:rsid w:val="007E4038"/>
    <w:rsid w:val="007E4A7B"/>
    <w:rsid w:val="007E5136"/>
    <w:rsid w:val="007E520F"/>
    <w:rsid w:val="007F0E3B"/>
    <w:rsid w:val="007F1B49"/>
    <w:rsid w:val="007F51BD"/>
    <w:rsid w:val="007F5D6E"/>
    <w:rsid w:val="007F7526"/>
    <w:rsid w:val="007F7F8D"/>
    <w:rsid w:val="008004A3"/>
    <w:rsid w:val="00810D03"/>
    <w:rsid w:val="00811143"/>
    <w:rsid w:val="00815FA2"/>
    <w:rsid w:val="0082076C"/>
    <w:rsid w:val="00820F0A"/>
    <w:rsid w:val="00822F99"/>
    <w:rsid w:val="00824555"/>
    <w:rsid w:val="00826B4A"/>
    <w:rsid w:val="0083511C"/>
    <w:rsid w:val="008361C1"/>
    <w:rsid w:val="008373AE"/>
    <w:rsid w:val="00840F19"/>
    <w:rsid w:val="00843923"/>
    <w:rsid w:val="00843B89"/>
    <w:rsid w:val="00843BF3"/>
    <w:rsid w:val="00843D66"/>
    <w:rsid w:val="008463BB"/>
    <w:rsid w:val="00846564"/>
    <w:rsid w:val="0085191E"/>
    <w:rsid w:val="008603C9"/>
    <w:rsid w:val="008714D0"/>
    <w:rsid w:val="00873407"/>
    <w:rsid w:val="00874A9B"/>
    <w:rsid w:val="008751EB"/>
    <w:rsid w:val="00876541"/>
    <w:rsid w:val="00877850"/>
    <w:rsid w:val="00877A9A"/>
    <w:rsid w:val="008825B7"/>
    <w:rsid w:val="00883B34"/>
    <w:rsid w:val="00883F13"/>
    <w:rsid w:val="00887184"/>
    <w:rsid w:val="0088722F"/>
    <w:rsid w:val="00894EA3"/>
    <w:rsid w:val="00897762"/>
    <w:rsid w:val="008A2595"/>
    <w:rsid w:val="008A3873"/>
    <w:rsid w:val="008A5898"/>
    <w:rsid w:val="008A5AAC"/>
    <w:rsid w:val="008B356F"/>
    <w:rsid w:val="008B7CC4"/>
    <w:rsid w:val="008C0323"/>
    <w:rsid w:val="008C219C"/>
    <w:rsid w:val="008C38F9"/>
    <w:rsid w:val="008C7858"/>
    <w:rsid w:val="008D095C"/>
    <w:rsid w:val="008D1C2A"/>
    <w:rsid w:val="008D7030"/>
    <w:rsid w:val="008E0B7D"/>
    <w:rsid w:val="008E5A31"/>
    <w:rsid w:val="008E5B88"/>
    <w:rsid w:val="008E627B"/>
    <w:rsid w:val="008F12FC"/>
    <w:rsid w:val="00902131"/>
    <w:rsid w:val="0090502F"/>
    <w:rsid w:val="009058B7"/>
    <w:rsid w:val="00910F99"/>
    <w:rsid w:val="009112AA"/>
    <w:rsid w:val="00911B74"/>
    <w:rsid w:val="00911FC1"/>
    <w:rsid w:val="00912001"/>
    <w:rsid w:val="00912AFC"/>
    <w:rsid w:val="00912FE1"/>
    <w:rsid w:val="00914AA0"/>
    <w:rsid w:val="009158BF"/>
    <w:rsid w:val="00922D27"/>
    <w:rsid w:val="009340D1"/>
    <w:rsid w:val="009376E1"/>
    <w:rsid w:val="009377E7"/>
    <w:rsid w:val="009427EC"/>
    <w:rsid w:val="00943CFF"/>
    <w:rsid w:val="00944596"/>
    <w:rsid w:val="0094471F"/>
    <w:rsid w:val="00945C03"/>
    <w:rsid w:val="009479F2"/>
    <w:rsid w:val="009519FE"/>
    <w:rsid w:val="00954B4F"/>
    <w:rsid w:val="00964D78"/>
    <w:rsid w:val="00967B1F"/>
    <w:rsid w:val="00977A74"/>
    <w:rsid w:val="009840D5"/>
    <w:rsid w:val="0098712B"/>
    <w:rsid w:val="0098762B"/>
    <w:rsid w:val="00987CF6"/>
    <w:rsid w:val="00991D11"/>
    <w:rsid w:val="009A1E5B"/>
    <w:rsid w:val="009A40B7"/>
    <w:rsid w:val="009A510C"/>
    <w:rsid w:val="009A5615"/>
    <w:rsid w:val="009B7327"/>
    <w:rsid w:val="009C44D2"/>
    <w:rsid w:val="009C52BD"/>
    <w:rsid w:val="009D10F3"/>
    <w:rsid w:val="009D1867"/>
    <w:rsid w:val="009D4C01"/>
    <w:rsid w:val="009E0490"/>
    <w:rsid w:val="009E280F"/>
    <w:rsid w:val="009E4AD3"/>
    <w:rsid w:val="009F7484"/>
    <w:rsid w:val="00A016D4"/>
    <w:rsid w:val="00A11309"/>
    <w:rsid w:val="00A11DE0"/>
    <w:rsid w:val="00A1355F"/>
    <w:rsid w:val="00A146DD"/>
    <w:rsid w:val="00A20DB5"/>
    <w:rsid w:val="00A22442"/>
    <w:rsid w:val="00A32A86"/>
    <w:rsid w:val="00A37479"/>
    <w:rsid w:val="00A46417"/>
    <w:rsid w:val="00A52E38"/>
    <w:rsid w:val="00A574A1"/>
    <w:rsid w:val="00A57755"/>
    <w:rsid w:val="00A57AFC"/>
    <w:rsid w:val="00A63748"/>
    <w:rsid w:val="00A63F60"/>
    <w:rsid w:val="00A64170"/>
    <w:rsid w:val="00A64584"/>
    <w:rsid w:val="00A666C7"/>
    <w:rsid w:val="00A66C9E"/>
    <w:rsid w:val="00A7024B"/>
    <w:rsid w:val="00A72CCD"/>
    <w:rsid w:val="00A72F44"/>
    <w:rsid w:val="00A72F93"/>
    <w:rsid w:val="00A75269"/>
    <w:rsid w:val="00A81EA6"/>
    <w:rsid w:val="00A86901"/>
    <w:rsid w:val="00A90B69"/>
    <w:rsid w:val="00A943B0"/>
    <w:rsid w:val="00A948A0"/>
    <w:rsid w:val="00A96E2A"/>
    <w:rsid w:val="00AA17CA"/>
    <w:rsid w:val="00AA569B"/>
    <w:rsid w:val="00AA6FD2"/>
    <w:rsid w:val="00AA7106"/>
    <w:rsid w:val="00AB101E"/>
    <w:rsid w:val="00AB688E"/>
    <w:rsid w:val="00AB7A4F"/>
    <w:rsid w:val="00AC2B82"/>
    <w:rsid w:val="00AC4726"/>
    <w:rsid w:val="00AC5BA3"/>
    <w:rsid w:val="00AC66DF"/>
    <w:rsid w:val="00AC73C5"/>
    <w:rsid w:val="00AD09C0"/>
    <w:rsid w:val="00AD3D0D"/>
    <w:rsid w:val="00AD4527"/>
    <w:rsid w:val="00AD56F3"/>
    <w:rsid w:val="00AD7B2C"/>
    <w:rsid w:val="00AE0043"/>
    <w:rsid w:val="00AE0DF7"/>
    <w:rsid w:val="00AE20B2"/>
    <w:rsid w:val="00AE2AA7"/>
    <w:rsid w:val="00AE2DFB"/>
    <w:rsid w:val="00AE2F17"/>
    <w:rsid w:val="00AE6B96"/>
    <w:rsid w:val="00AF3B2F"/>
    <w:rsid w:val="00AF4CB1"/>
    <w:rsid w:val="00AF5C2D"/>
    <w:rsid w:val="00B020C4"/>
    <w:rsid w:val="00B06281"/>
    <w:rsid w:val="00B066C1"/>
    <w:rsid w:val="00B10E4C"/>
    <w:rsid w:val="00B119AC"/>
    <w:rsid w:val="00B11EEE"/>
    <w:rsid w:val="00B16386"/>
    <w:rsid w:val="00B16C44"/>
    <w:rsid w:val="00B16DE9"/>
    <w:rsid w:val="00B323A3"/>
    <w:rsid w:val="00B34C3B"/>
    <w:rsid w:val="00B40946"/>
    <w:rsid w:val="00B4167E"/>
    <w:rsid w:val="00B4494B"/>
    <w:rsid w:val="00B4623D"/>
    <w:rsid w:val="00B4762E"/>
    <w:rsid w:val="00B50499"/>
    <w:rsid w:val="00B5188F"/>
    <w:rsid w:val="00B5650C"/>
    <w:rsid w:val="00B66175"/>
    <w:rsid w:val="00B661FB"/>
    <w:rsid w:val="00B66202"/>
    <w:rsid w:val="00B66CC1"/>
    <w:rsid w:val="00B7126F"/>
    <w:rsid w:val="00B74E34"/>
    <w:rsid w:val="00B77C68"/>
    <w:rsid w:val="00B827A2"/>
    <w:rsid w:val="00B83125"/>
    <w:rsid w:val="00B8743F"/>
    <w:rsid w:val="00B914CC"/>
    <w:rsid w:val="00B91E3E"/>
    <w:rsid w:val="00BA2B49"/>
    <w:rsid w:val="00BA4907"/>
    <w:rsid w:val="00BB2732"/>
    <w:rsid w:val="00BB3275"/>
    <w:rsid w:val="00BB3995"/>
    <w:rsid w:val="00BB5CF5"/>
    <w:rsid w:val="00BB6203"/>
    <w:rsid w:val="00BC44D9"/>
    <w:rsid w:val="00BC539C"/>
    <w:rsid w:val="00BC7ED2"/>
    <w:rsid w:val="00BD5E14"/>
    <w:rsid w:val="00BE0360"/>
    <w:rsid w:val="00BE08C2"/>
    <w:rsid w:val="00BE2DC3"/>
    <w:rsid w:val="00BE4E5B"/>
    <w:rsid w:val="00BE4E85"/>
    <w:rsid w:val="00BE5DE5"/>
    <w:rsid w:val="00BF1387"/>
    <w:rsid w:val="00BF457A"/>
    <w:rsid w:val="00BF57E4"/>
    <w:rsid w:val="00C1091D"/>
    <w:rsid w:val="00C12FF7"/>
    <w:rsid w:val="00C17E2E"/>
    <w:rsid w:val="00C2184D"/>
    <w:rsid w:val="00C21D54"/>
    <w:rsid w:val="00C23853"/>
    <w:rsid w:val="00C24DA5"/>
    <w:rsid w:val="00C33528"/>
    <w:rsid w:val="00C340A7"/>
    <w:rsid w:val="00C34355"/>
    <w:rsid w:val="00C34D89"/>
    <w:rsid w:val="00C351A8"/>
    <w:rsid w:val="00C36819"/>
    <w:rsid w:val="00C43DDB"/>
    <w:rsid w:val="00C44F8B"/>
    <w:rsid w:val="00C477A5"/>
    <w:rsid w:val="00C479F6"/>
    <w:rsid w:val="00C5402B"/>
    <w:rsid w:val="00C54B2A"/>
    <w:rsid w:val="00C55CEF"/>
    <w:rsid w:val="00C56A7D"/>
    <w:rsid w:val="00C57B6D"/>
    <w:rsid w:val="00C72F30"/>
    <w:rsid w:val="00C73D00"/>
    <w:rsid w:val="00C809DC"/>
    <w:rsid w:val="00C8591D"/>
    <w:rsid w:val="00C92E8F"/>
    <w:rsid w:val="00C97C94"/>
    <w:rsid w:val="00CA37FB"/>
    <w:rsid w:val="00CA3ACD"/>
    <w:rsid w:val="00CA4787"/>
    <w:rsid w:val="00CA5D70"/>
    <w:rsid w:val="00CB0C7A"/>
    <w:rsid w:val="00CB15A2"/>
    <w:rsid w:val="00CB339F"/>
    <w:rsid w:val="00CB6EDC"/>
    <w:rsid w:val="00CC484F"/>
    <w:rsid w:val="00CD0A34"/>
    <w:rsid w:val="00CD1E22"/>
    <w:rsid w:val="00CD2727"/>
    <w:rsid w:val="00CD2A8F"/>
    <w:rsid w:val="00CD4459"/>
    <w:rsid w:val="00CD4A88"/>
    <w:rsid w:val="00CD57D4"/>
    <w:rsid w:val="00CD625B"/>
    <w:rsid w:val="00CE10BE"/>
    <w:rsid w:val="00CE5827"/>
    <w:rsid w:val="00CE708B"/>
    <w:rsid w:val="00CF5151"/>
    <w:rsid w:val="00CF52E3"/>
    <w:rsid w:val="00CF5464"/>
    <w:rsid w:val="00CF7D81"/>
    <w:rsid w:val="00D04EF6"/>
    <w:rsid w:val="00D058CC"/>
    <w:rsid w:val="00D066AC"/>
    <w:rsid w:val="00D166ED"/>
    <w:rsid w:val="00D16AF7"/>
    <w:rsid w:val="00D22908"/>
    <w:rsid w:val="00D23A02"/>
    <w:rsid w:val="00D24033"/>
    <w:rsid w:val="00D27496"/>
    <w:rsid w:val="00D31786"/>
    <w:rsid w:val="00D36500"/>
    <w:rsid w:val="00D369A2"/>
    <w:rsid w:val="00D40696"/>
    <w:rsid w:val="00D417D5"/>
    <w:rsid w:val="00D44C2A"/>
    <w:rsid w:val="00D465C8"/>
    <w:rsid w:val="00D51488"/>
    <w:rsid w:val="00D51A8B"/>
    <w:rsid w:val="00D51DCA"/>
    <w:rsid w:val="00D536E0"/>
    <w:rsid w:val="00D568F5"/>
    <w:rsid w:val="00D57B03"/>
    <w:rsid w:val="00D61DD8"/>
    <w:rsid w:val="00D62BE7"/>
    <w:rsid w:val="00D62F62"/>
    <w:rsid w:val="00D64A76"/>
    <w:rsid w:val="00D65D93"/>
    <w:rsid w:val="00D8291F"/>
    <w:rsid w:val="00D84174"/>
    <w:rsid w:val="00D87460"/>
    <w:rsid w:val="00D87E79"/>
    <w:rsid w:val="00D93577"/>
    <w:rsid w:val="00D95861"/>
    <w:rsid w:val="00DA180B"/>
    <w:rsid w:val="00DA57F1"/>
    <w:rsid w:val="00DA5ED8"/>
    <w:rsid w:val="00DA7AEA"/>
    <w:rsid w:val="00DB2346"/>
    <w:rsid w:val="00DB4645"/>
    <w:rsid w:val="00DB4A3A"/>
    <w:rsid w:val="00DB51A9"/>
    <w:rsid w:val="00DB6947"/>
    <w:rsid w:val="00DC5A9A"/>
    <w:rsid w:val="00DC5E64"/>
    <w:rsid w:val="00DC5F6E"/>
    <w:rsid w:val="00DC6860"/>
    <w:rsid w:val="00DC6874"/>
    <w:rsid w:val="00DD2763"/>
    <w:rsid w:val="00DD2DFB"/>
    <w:rsid w:val="00DD4827"/>
    <w:rsid w:val="00DD7040"/>
    <w:rsid w:val="00DE1A60"/>
    <w:rsid w:val="00DF139A"/>
    <w:rsid w:val="00DF169F"/>
    <w:rsid w:val="00DF5154"/>
    <w:rsid w:val="00DF5214"/>
    <w:rsid w:val="00DF6DD2"/>
    <w:rsid w:val="00DF78E9"/>
    <w:rsid w:val="00E03038"/>
    <w:rsid w:val="00E0461F"/>
    <w:rsid w:val="00E13AFB"/>
    <w:rsid w:val="00E160DE"/>
    <w:rsid w:val="00E20F82"/>
    <w:rsid w:val="00E22316"/>
    <w:rsid w:val="00E22735"/>
    <w:rsid w:val="00E2341D"/>
    <w:rsid w:val="00E25779"/>
    <w:rsid w:val="00E26587"/>
    <w:rsid w:val="00E265FD"/>
    <w:rsid w:val="00E34D83"/>
    <w:rsid w:val="00E42E57"/>
    <w:rsid w:val="00E56CB0"/>
    <w:rsid w:val="00E572FC"/>
    <w:rsid w:val="00E60E00"/>
    <w:rsid w:val="00E619F9"/>
    <w:rsid w:val="00E61FF5"/>
    <w:rsid w:val="00E652C4"/>
    <w:rsid w:val="00E65983"/>
    <w:rsid w:val="00E74CE0"/>
    <w:rsid w:val="00E8022C"/>
    <w:rsid w:val="00E81871"/>
    <w:rsid w:val="00E83D67"/>
    <w:rsid w:val="00E85A6D"/>
    <w:rsid w:val="00E920E5"/>
    <w:rsid w:val="00E96A92"/>
    <w:rsid w:val="00E974A2"/>
    <w:rsid w:val="00E97A95"/>
    <w:rsid w:val="00EA1274"/>
    <w:rsid w:val="00EA2545"/>
    <w:rsid w:val="00EA3802"/>
    <w:rsid w:val="00EA39FF"/>
    <w:rsid w:val="00EA42A2"/>
    <w:rsid w:val="00EA711B"/>
    <w:rsid w:val="00EB1FF2"/>
    <w:rsid w:val="00EB43B2"/>
    <w:rsid w:val="00EB7FE4"/>
    <w:rsid w:val="00EC17FA"/>
    <w:rsid w:val="00EC40AD"/>
    <w:rsid w:val="00EC4C0E"/>
    <w:rsid w:val="00EC4EBB"/>
    <w:rsid w:val="00EC53AC"/>
    <w:rsid w:val="00EC75F4"/>
    <w:rsid w:val="00ED030C"/>
    <w:rsid w:val="00ED509C"/>
    <w:rsid w:val="00EE10CE"/>
    <w:rsid w:val="00EE2633"/>
    <w:rsid w:val="00EF29DE"/>
    <w:rsid w:val="00EF54D6"/>
    <w:rsid w:val="00EF7855"/>
    <w:rsid w:val="00F02B68"/>
    <w:rsid w:val="00F03049"/>
    <w:rsid w:val="00F031C1"/>
    <w:rsid w:val="00F03328"/>
    <w:rsid w:val="00F03693"/>
    <w:rsid w:val="00F036FE"/>
    <w:rsid w:val="00F074CA"/>
    <w:rsid w:val="00F119B8"/>
    <w:rsid w:val="00F13089"/>
    <w:rsid w:val="00F15AF0"/>
    <w:rsid w:val="00F20A23"/>
    <w:rsid w:val="00F22A2A"/>
    <w:rsid w:val="00F23F60"/>
    <w:rsid w:val="00F3048F"/>
    <w:rsid w:val="00F34515"/>
    <w:rsid w:val="00F345BF"/>
    <w:rsid w:val="00F412B1"/>
    <w:rsid w:val="00F4194B"/>
    <w:rsid w:val="00F557FD"/>
    <w:rsid w:val="00F60430"/>
    <w:rsid w:val="00F62209"/>
    <w:rsid w:val="00F64976"/>
    <w:rsid w:val="00F64AE8"/>
    <w:rsid w:val="00F66190"/>
    <w:rsid w:val="00F67865"/>
    <w:rsid w:val="00F67D8E"/>
    <w:rsid w:val="00F72FBD"/>
    <w:rsid w:val="00F73868"/>
    <w:rsid w:val="00F85A52"/>
    <w:rsid w:val="00F903A0"/>
    <w:rsid w:val="00F92594"/>
    <w:rsid w:val="00F959A8"/>
    <w:rsid w:val="00FA0DEE"/>
    <w:rsid w:val="00FA7C8A"/>
    <w:rsid w:val="00FB162F"/>
    <w:rsid w:val="00FB7220"/>
    <w:rsid w:val="00FC34BC"/>
    <w:rsid w:val="00FC3C1B"/>
    <w:rsid w:val="00FC6F2E"/>
    <w:rsid w:val="00FD0E3A"/>
    <w:rsid w:val="00FD1FCC"/>
    <w:rsid w:val="00FD226E"/>
    <w:rsid w:val="00FD3956"/>
    <w:rsid w:val="00FD5FC0"/>
    <w:rsid w:val="00FD619D"/>
    <w:rsid w:val="00FD6959"/>
    <w:rsid w:val="00FE1694"/>
    <w:rsid w:val="00FE31F2"/>
    <w:rsid w:val="00FE4A21"/>
    <w:rsid w:val="00FE5469"/>
    <w:rsid w:val="00FE7B3A"/>
    <w:rsid w:val="00FF498B"/>
    <w:rsid w:val="00FF51F0"/>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4E07518"/>
  <w15:docId w15:val="{7A8E964A-0C52-4D07-9ABD-A53C960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30"/>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customStyle="1" w:styleId="MoEBulletedList">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6A7A2E"/>
    <w:rPr>
      <w:sz w:val="16"/>
      <w:szCs w:val="16"/>
    </w:rPr>
  </w:style>
  <w:style w:type="paragraph" w:styleId="CommentText">
    <w:name w:val="annotation text"/>
    <w:basedOn w:val="Normal"/>
    <w:link w:val="CommentTextChar"/>
    <w:uiPriority w:val="99"/>
    <w:unhideWhenUsed/>
    <w:rsid w:val="006A7A2E"/>
    <w:rPr>
      <w:sz w:val="20"/>
    </w:rPr>
  </w:style>
  <w:style w:type="character" w:customStyle="1" w:styleId="CommentTextChar">
    <w:name w:val="Comment Text Char"/>
    <w:basedOn w:val="DefaultParagraphFont"/>
    <w:link w:val="CommentText"/>
    <w:uiPriority w:val="99"/>
    <w:rsid w:val="006A7A2E"/>
    <w:rPr>
      <w:rFonts w:ascii="Arial" w:hAnsi="Arial"/>
    </w:rPr>
  </w:style>
  <w:style w:type="numbering" w:customStyle="1" w:styleId="Bullets1">
    <w:name w:val="Bullets1"/>
    <w:basedOn w:val="NoList"/>
    <w:uiPriority w:val="99"/>
    <w:rsid w:val="00F60430"/>
  </w:style>
  <w:style w:type="paragraph" w:styleId="CommentSubject">
    <w:name w:val="annotation subject"/>
    <w:basedOn w:val="CommentText"/>
    <w:next w:val="CommentText"/>
    <w:link w:val="CommentSubjectChar"/>
    <w:semiHidden/>
    <w:unhideWhenUsed/>
    <w:rsid w:val="00784EB0"/>
    <w:rPr>
      <w:b/>
      <w:bCs/>
    </w:rPr>
  </w:style>
  <w:style w:type="character" w:customStyle="1" w:styleId="CommentSubjectChar">
    <w:name w:val="Comment Subject Char"/>
    <w:basedOn w:val="CommentTextChar"/>
    <w:link w:val="CommentSubject"/>
    <w:semiHidden/>
    <w:rsid w:val="00784EB0"/>
    <w:rPr>
      <w:rFonts w:ascii="Arial" w:hAnsi="Arial"/>
      <w:b/>
      <w:bCs/>
    </w:rPr>
  </w:style>
  <w:style w:type="table" w:styleId="GridTable4-Accent5">
    <w:name w:val="Grid Table 4 Accent 5"/>
    <w:basedOn w:val="TableNormal"/>
    <w:uiPriority w:val="49"/>
    <w:rsid w:val="00365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60">
      <w:bodyDiv w:val="1"/>
      <w:marLeft w:val="0"/>
      <w:marRight w:val="0"/>
      <w:marTop w:val="0"/>
      <w:marBottom w:val="0"/>
      <w:divBdr>
        <w:top w:val="none" w:sz="0" w:space="0" w:color="auto"/>
        <w:left w:val="none" w:sz="0" w:space="0" w:color="auto"/>
        <w:bottom w:val="none" w:sz="0" w:space="0" w:color="auto"/>
        <w:right w:val="none" w:sz="0" w:space="0" w:color="auto"/>
      </w:divBdr>
    </w:div>
    <w:div w:id="186137820">
      <w:bodyDiv w:val="1"/>
      <w:marLeft w:val="0"/>
      <w:marRight w:val="0"/>
      <w:marTop w:val="0"/>
      <w:marBottom w:val="0"/>
      <w:divBdr>
        <w:top w:val="none" w:sz="0" w:space="0" w:color="auto"/>
        <w:left w:val="none" w:sz="0" w:space="0" w:color="auto"/>
        <w:bottom w:val="none" w:sz="0" w:space="0" w:color="auto"/>
        <w:right w:val="none" w:sz="0" w:space="0" w:color="auto"/>
      </w:divBdr>
    </w:div>
    <w:div w:id="1978486599">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oe.govt.nz\Shares\Currfunc\ELSA\Secondary%20Tertiary\Senior%20Secondary\29.%20AS%20Review%202020\3.%20Project%20Planning\RAS%208\Group%201b\European%20Languages\Phase%201%20Feedback\L2_OnlineSurvey_Data.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Learning Matrix?</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42F4-42C4-B7D9-132EE95EE9A7}"/>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42F4-42C4-B7D9-132EE95EE9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'[L2_OnlineSurvey_Data.xlsx]Gen qus'!$A$2:$A$3</c:f>
              <c:strCache>
                <c:ptCount val="2"/>
                <c:pt idx="0">
                  <c:v>On the right track</c:v>
                </c:pt>
                <c:pt idx="1">
                  <c:v>Needs amendments</c:v>
                </c:pt>
              </c:strCache>
            </c:strRef>
          </c:cat>
          <c:val>
            <c:numRef>
              <c:f>'[L2_OnlineSurvey_Data.xlsx]Gen qus'!$B$2:$B$3</c:f>
              <c:numCache>
                <c:formatCode>General</c:formatCode>
                <c:ptCount val="2"/>
                <c:pt idx="0">
                  <c:v>30</c:v>
                </c:pt>
                <c:pt idx="1">
                  <c:v>14</c:v>
                </c:pt>
              </c:numCache>
            </c:numRef>
          </c:val>
          <c:extLst>
            <c:ext xmlns:c16="http://schemas.microsoft.com/office/drawing/2014/chart" uri="{C3380CC4-5D6E-409C-BE32-E72D297353CC}">
              <c16:uniqueId val="{00000004-42F4-42C4-B7D9-132EE95EE9A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What is your overall impression of the Teaching, Learning, and Assessment Guide?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572D-401C-BD80-9111D38BECBE}"/>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572D-401C-BD80-9111D38BECB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'[L2_OnlineSurvey_Data.xlsx]Gen qus'!$A$6:$A$7</c:f>
              <c:strCache>
                <c:ptCount val="2"/>
                <c:pt idx="0">
                  <c:v>On the right track</c:v>
                </c:pt>
                <c:pt idx="1">
                  <c:v>Needs amendments</c:v>
                </c:pt>
              </c:strCache>
            </c:strRef>
          </c:cat>
          <c:val>
            <c:numRef>
              <c:f>'[L2_OnlineSurvey_Data.xlsx]Gen qus'!$B$6:$B$7</c:f>
              <c:numCache>
                <c:formatCode>General</c:formatCode>
                <c:ptCount val="2"/>
                <c:pt idx="0">
                  <c:v>17</c:v>
                </c:pt>
                <c:pt idx="1">
                  <c:v>26</c:v>
                </c:pt>
              </c:numCache>
            </c:numRef>
          </c:val>
          <c:extLst>
            <c:ext xmlns:c16="http://schemas.microsoft.com/office/drawing/2014/chart" uri="{C3380CC4-5D6E-409C-BE32-E72D297353CC}">
              <c16:uniqueId val="{00000004-572D-401C-BD80-9111D38BECB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Course Outlines?</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D509-4EC9-9912-A841377D5459}"/>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D509-4EC9-9912-A841377D54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'[L2_OnlineSurvey_Data.xlsx]Gen qus'!$A$11:$A$12</c:f>
              <c:strCache>
                <c:ptCount val="2"/>
                <c:pt idx="0">
                  <c:v>On the right track</c:v>
                </c:pt>
                <c:pt idx="1">
                  <c:v>Needs amendments</c:v>
                </c:pt>
              </c:strCache>
            </c:strRef>
          </c:cat>
          <c:val>
            <c:numRef>
              <c:f>'[L2_OnlineSurvey_Data.xlsx]Gen qus'!$B$11:$B$12</c:f>
              <c:numCache>
                <c:formatCode>General</c:formatCode>
                <c:ptCount val="2"/>
                <c:pt idx="0">
                  <c:v>23</c:v>
                </c:pt>
                <c:pt idx="1">
                  <c:v>20</c:v>
                </c:pt>
              </c:numCache>
            </c:numRef>
          </c:val>
          <c:extLst>
            <c:ext xmlns:c16="http://schemas.microsoft.com/office/drawing/2014/chart" uri="{C3380CC4-5D6E-409C-BE32-E72D297353CC}">
              <c16:uniqueId val="{00000004-D509-4EC9-9912-A841377D545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Learning Matrix show mātauranga Māori is appropriately woven throughout?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BDBB-4559-812A-977E953DF3D7}"/>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BDBB-4559-812A-977E953DF3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[L2_OnlineSurvey_Data.xlsx]MM!$A$2:$A$3</c:f>
              <c:strCache>
                <c:ptCount val="2"/>
                <c:pt idx="0">
                  <c:v>On the right track</c:v>
                </c:pt>
                <c:pt idx="1">
                  <c:v>Needs amendments</c:v>
                </c:pt>
              </c:strCache>
            </c:strRef>
          </c:cat>
          <c:val>
            <c:numRef>
              <c:f>[L2_OnlineSurvey_Data.xlsx]MM!$B$2:$B$3</c:f>
              <c:numCache>
                <c:formatCode>General</c:formatCode>
                <c:ptCount val="2"/>
                <c:pt idx="0">
                  <c:v>25</c:v>
                </c:pt>
                <c:pt idx="1">
                  <c:v>18</c:v>
                </c:pt>
              </c:numCache>
            </c:numRef>
          </c:val>
          <c:extLst>
            <c:ext xmlns:c16="http://schemas.microsoft.com/office/drawing/2014/chart" uri="{C3380CC4-5D6E-409C-BE32-E72D297353CC}">
              <c16:uniqueId val="{00000004-BDBB-4559-812A-977E953DF3D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Teaching, Learning, and Assessment Guide explain how the subject supports ākonga Māori to succeed as Māori?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ABE-441E-858B-8A6900408DE0}"/>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ABE-441E-858B-8A6900408D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[L2_OnlineSurvey_Data.xlsx]MM!$A$6:$A$7</c:f>
              <c:strCache>
                <c:ptCount val="2"/>
                <c:pt idx="0">
                  <c:v>On the right track</c:v>
                </c:pt>
                <c:pt idx="1">
                  <c:v>Needs amendments</c:v>
                </c:pt>
              </c:strCache>
            </c:strRef>
          </c:cat>
          <c:val>
            <c:numRef>
              <c:f>[L2_OnlineSurvey_Data.xlsx]MM!$B$6:$B$7</c:f>
              <c:numCache>
                <c:formatCode>General</c:formatCode>
                <c:ptCount val="2"/>
                <c:pt idx="0">
                  <c:v>20</c:v>
                </c:pt>
                <c:pt idx="1">
                  <c:v>23</c:v>
                </c:pt>
              </c:numCache>
            </c:numRef>
          </c:val>
          <c:extLst>
            <c:ext xmlns:c16="http://schemas.microsoft.com/office/drawing/2014/chart" uri="{C3380CC4-5D6E-409C-BE32-E72D297353CC}">
              <c16:uniqueId val="{00000004-6ABE-441E-858B-8A6900408DE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200" b="0" i="0">
                <a:effectLst/>
              </a:rPr>
              <a:t>Do the Course Outlines demonstrate how teaching and learning could be grounded in mātauranga Māori?</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B30D-40AA-88BC-441643BD8DAB}"/>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B30D-40AA-88BC-441643BD8DA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[L2_OnlineSurvey_Data.xlsx]MM!$A$11:$A$12</c:f>
              <c:strCache>
                <c:ptCount val="2"/>
                <c:pt idx="0">
                  <c:v>On the right track</c:v>
                </c:pt>
                <c:pt idx="1">
                  <c:v>Needs amendments</c:v>
                </c:pt>
              </c:strCache>
            </c:strRef>
          </c:cat>
          <c:val>
            <c:numRef>
              <c:f>[L2_OnlineSurvey_Data.xlsx]MM!$B$11:$B$12</c:f>
              <c:numCache>
                <c:formatCode>General</c:formatCode>
                <c:ptCount val="2"/>
                <c:pt idx="0">
                  <c:v>21</c:v>
                </c:pt>
                <c:pt idx="1">
                  <c:v>21</c:v>
                </c:pt>
              </c:numCache>
            </c:numRef>
          </c:val>
          <c:extLst>
            <c:ext xmlns:c16="http://schemas.microsoft.com/office/drawing/2014/chart" uri="{C3380CC4-5D6E-409C-BE32-E72D297353CC}">
              <c16:uniqueId val="{00000004-B30D-40AA-88BC-441643BD8DA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45B6-E401-485A-B6D8-9ED21B9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Computer Broker</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Arthur</dc:creator>
  <cp:keywords/>
  <dc:description/>
  <cp:lastModifiedBy>Eleanor Clarke</cp:lastModifiedBy>
  <cp:revision>8</cp:revision>
  <dcterms:created xsi:type="dcterms:W3CDTF">2021-04-28T04:55:00Z</dcterms:created>
  <dcterms:modified xsi:type="dcterms:W3CDTF">2021-10-07T20:49:00Z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