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3119613B" w:rsidR="00A37479" w:rsidRDefault="0036560E" w:rsidP="00876541">
      <w:pPr>
        <w:pStyle w:val="CoverHeading"/>
      </w:pPr>
      <w:r>
        <w:t>Feedback Report</w:t>
      </w:r>
      <w:r w:rsidR="009A40B7">
        <w:t xml:space="preserve"> </w:t>
      </w:r>
      <w:r w:rsidR="007E6612">
        <w:t>Asian Languages</w:t>
      </w:r>
    </w:p>
    <w:p w14:paraId="72CDDCE2" w14:textId="0A682486" w:rsidR="00CF5151" w:rsidRPr="00DD4827" w:rsidRDefault="009A40B7" w:rsidP="00876541">
      <w:pPr>
        <w:pStyle w:val="CoverSubheading"/>
        <w:rPr>
          <w:b/>
        </w:rPr>
      </w:pPr>
      <w:r>
        <w:t xml:space="preserve">Feedback provided on draft Phase 1 products as at </w:t>
      </w:r>
      <w:r w:rsidR="007E6612">
        <w:t>23 April 2021</w:t>
      </w:r>
    </w:p>
    <w:p w14:paraId="5E9FCE20" w14:textId="77777777" w:rsidR="00DD4827" w:rsidRDefault="00DD4827"/>
    <w:p w14:paraId="33B37D90" w14:textId="77777777" w:rsidR="00DD4827" w:rsidRDefault="00DD4827">
      <w:pPr>
        <w:sectPr w:rsidR="00DD4827" w:rsidSect="00DD4827">
          <w:headerReference w:type="even" r:id="rId11"/>
          <w:headerReference w:type="default" r:id="rId12"/>
          <w:footerReference w:type="default" r:id="rId13"/>
          <w:headerReference w:type="first" r:id="rId14"/>
          <w:pgSz w:w="11906" w:h="16838" w:code="9"/>
          <w:pgMar w:top="5670" w:right="1134" w:bottom="1701" w:left="1134" w:header="709" w:footer="709" w:gutter="0"/>
          <w:cols w:space="708"/>
          <w:docGrid w:linePitch="360"/>
        </w:sectPr>
      </w:pPr>
    </w:p>
    <w:p w14:paraId="473BC137" w14:textId="77777777" w:rsidR="00DD4827" w:rsidRDefault="0052683C" w:rsidP="00FC6F2E">
      <w:pPr>
        <w:pStyle w:val="ContentsHeading"/>
      </w:pPr>
      <w:r w:rsidRPr="0052683C">
        <w:lastRenderedPageBreak/>
        <w:t>Contents</w:t>
      </w:r>
    </w:p>
    <w:p w14:paraId="4154A272" w14:textId="0A3E1C34"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9F5149">
          <w:rPr>
            <w:noProof/>
            <w:webHidden/>
          </w:rPr>
          <w:t>1</w:t>
        </w:r>
        <w:r w:rsidR="007C0FC4">
          <w:rPr>
            <w:noProof/>
            <w:webHidden/>
          </w:rPr>
          <w:fldChar w:fldCharType="end"/>
        </w:r>
      </w:hyperlink>
    </w:p>
    <w:p w14:paraId="66E8B984" w14:textId="3AF714EB" w:rsidR="007C0FC4" w:rsidRDefault="009F5149">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55334462" w:rsidR="007C0FC4" w:rsidRDefault="009F5149">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75EBB0DE" w14:textId="67F2F52F" w:rsidR="007C0FC4" w:rsidRDefault="009F5149">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4</w:t>
        </w:r>
        <w:r w:rsidR="007C0FC4">
          <w:rPr>
            <w:noProof/>
            <w:webHidden/>
          </w:rPr>
          <w:fldChar w:fldCharType="end"/>
        </w:r>
      </w:hyperlink>
    </w:p>
    <w:p w14:paraId="6DED2749" w14:textId="44DDDA76" w:rsidR="007C0FC4" w:rsidRDefault="009F5149">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6</w:t>
        </w:r>
        <w:r w:rsidR="007C0FC4">
          <w:rPr>
            <w:noProof/>
            <w:webHidden/>
          </w:rPr>
          <w:fldChar w:fldCharType="end"/>
        </w:r>
      </w:hyperlink>
    </w:p>
    <w:p w14:paraId="3F09E91E" w14:textId="3E09186D" w:rsidR="0052683C" w:rsidRDefault="002B0BAF" w:rsidP="00FC6F2E">
      <w:pPr>
        <w:pStyle w:val="BodyText"/>
      </w:pPr>
      <w:r>
        <w:fldChar w:fldCharType="end"/>
      </w:r>
    </w:p>
    <w:p w14:paraId="0A98CCE2" w14:textId="77777777" w:rsidR="00195822" w:rsidRDefault="00195822" w:rsidP="00FC6F2E">
      <w:pPr>
        <w:pStyle w:val="BodyText"/>
      </w:pP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710817C0"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 xml:space="preserve">Phase 1 development of Level 1 materials for </w:t>
      </w:r>
      <w:r w:rsidR="007E6612">
        <w:rPr>
          <w:rFonts w:cs="Arial"/>
        </w:rPr>
        <w:t>Asian Languages.</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will be used to inform any necessary changes to the products developed so far as well as the further development of Phase 2 materials by the</w:t>
      </w:r>
      <w:r w:rsidR="00F64AE8">
        <w:rPr>
          <w:rFonts w:cs="Arial"/>
        </w:rPr>
        <w:t xml:space="preserve"> Subject Expert Groups (SEGs) as part of the Review of Achievement Standards (RAS)</w:t>
      </w:r>
      <w:r>
        <w:rPr>
          <w:rFonts w:cs="Arial"/>
        </w:rPr>
        <w:t>.</w:t>
      </w:r>
    </w:p>
    <w:p w14:paraId="5E841FC0" w14:textId="77777777" w:rsidR="000B0E0C" w:rsidRDefault="000B0E0C" w:rsidP="00C5402B">
      <w:pPr>
        <w:spacing w:before="40" w:after="200" w:line="276" w:lineRule="auto"/>
        <w:jc w:val="both"/>
        <w:rPr>
          <w:rFonts w:cs="Arial"/>
        </w:rPr>
      </w:pPr>
    </w:p>
    <w:p w14:paraId="0E6D2FFE" w14:textId="0CF18A3A" w:rsidR="004B47BA" w:rsidRPr="004B47BA" w:rsidRDefault="0036560E" w:rsidP="004B47BA">
      <w:pPr>
        <w:pStyle w:val="BodyText"/>
      </w:pPr>
      <w:bookmarkStart w:id="3" w:name="_Toc68686655"/>
      <w:r w:rsidRPr="004B47BA">
        <w:rPr>
          <w:rFonts w:cs="Times New Roman"/>
          <w:b/>
          <w:color w:val="2A6EBB"/>
          <w:sz w:val="24"/>
          <w:szCs w:val="24"/>
        </w:rPr>
        <w:t>Background</w:t>
      </w:r>
      <w:bookmarkEnd w:id="2"/>
      <w:bookmarkEnd w:id="3"/>
    </w:p>
    <w:p w14:paraId="0F467CF0" w14:textId="5B80C874" w:rsidR="00B74E34" w:rsidRPr="004B47BA" w:rsidRDefault="00C5402B" w:rsidP="004B47BA">
      <w:pPr>
        <w:numPr>
          <w:ilvl w:val="0"/>
          <w:numId w:val="4"/>
        </w:numPr>
        <w:spacing w:before="40" w:after="200" w:line="276" w:lineRule="auto"/>
        <w:ind w:left="567" w:hanging="567"/>
        <w:jc w:val="both"/>
        <w:rPr>
          <w:rFonts w:cs="Arial"/>
        </w:rPr>
      </w:pPr>
      <w:r w:rsidRPr="004B47BA">
        <w:rPr>
          <w:rFonts w:cs="Arial"/>
        </w:rPr>
        <w:t xml:space="preserve">As at </w:t>
      </w:r>
      <w:r w:rsidR="008B0961" w:rsidRPr="004B47BA">
        <w:rPr>
          <w:rFonts w:cs="Arial"/>
        </w:rPr>
        <w:t>19 April 2021,</w:t>
      </w:r>
      <w:r w:rsidRPr="004B47BA">
        <w:rPr>
          <w:rFonts w:cs="Arial"/>
        </w:rPr>
        <w:t xml:space="preserve"> the Ministry received </w:t>
      </w:r>
      <w:r w:rsidR="008B0961" w:rsidRPr="004B47BA">
        <w:rPr>
          <w:rFonts w:cs="Arial"/>
        </w:rPr>
        <w:t>7</w:t>
      </w:r>
      <w:r w:rsidR="00174C46" w:rsidRPr="004B47BA">
        <w:rPr>
          <w:rFonts w:cs="Arial"/>
        </w:rPr>
        <w:t>3</w:t>
      </w:r>
      <w:r w:rsidRPr="004B47BA">
        <w:rPr>
          <w:rFonts w:cs="Arial"/>
        </w:rPr>
        <w:t xml:space="preserve"> responses to the Ministry’s online questionnaire about the </w:t>
      </w:r>
      <w:r w:rsidR="00B74E34" w:rsidRPr="004B47BA">
        <w:rPr>
          <w:rFonts w:cs="Arial"/>
        </w:rPr>
        <w:t xml:space="preserve">materials developed so far for </w:t>
      </w:r>
      <w:r w:rsidR="008B0961" w:rsidRPr="004B47BA">
        <w:rPr>
          <w:rFonts w:cs="Arial"/>
        </w:rPr>
        <w:t xml:space="preserve">Asian Languages. </w:t>
      </w:r>
      <w:r w:rsidR="00B74E34" w:rsidRPr="004B47BA">
        <w:rPr>
          <w:rFonts w:cs="Arial"/>
        </w:rPr>
        <w:t>These included both multiple choice answer questions and long form, written response questions</w:t>
      </w:r>
      <w:r w:rsidRPr="004B47BA">
        <w:rPr>
          <w:rFonts w:cs="Arial"/>
        </w:rPr>
        <w:t>.</w:t>
      </w:r>
    </w:p>
    <w:p w14:paraId="417D89F8" w14:textId="28148682" w:rsidR="00B74E34" w:rsidRPr="00B74E34" w:rsidRDefault="008B0961" w:rsidP="00B74E34">
      <w:pPr>
        <w:numPr>
          <w:ilvl w:val="0"/>
          <w:numId w:val="4"/>
        </w:numPr>
        <w:spacing w:before="40" w:after="200" w:line="276" w:lineRule="auto"/>
        <w:ind w:left="567" w:hanging="567"/>
        <w:jc w:val="both"/>
        <w:rPr>
          <w:rFonts w:cs="Arial"/>
        </w:rPr>
      </w:pPr>
      <w:r>
        <w:rPr>
          <w:rFonts w:cs="Arial"/>
        </w:rPr>
        <w:t xml:space="preserve">There was also feedback from the New Zealand Chinese Language Teachers Association (NZCLTA) and the New Zealand Association of Japanese Language Teachers (NZAJLT). </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2BB7DE11" w14:textId="7696F715" w:rsidR="0036560E" w:rsidRPr="0000422B" w:rsidRDefault="00C54B2A" w:rsidP="0000422B">
      <w:pPr>
        <w:numPr>
          <w:ilvl w:val="2"/>
          <w:numId w:val="4"/>
        </w:numPr>
        <w:spacing w:before="40" w:after="200" w:line="276" w:lineRule="auto"/>
        <w:jc w:val="both"/>
        <w:rPr>
          <w:rFonts w:cs="Arial"/>
        </w:rPr>
      </w:pPr>
      <w:r>
        <w:rPr>
          <w:rFonts w:cs="Arial"/>
        </w:rPr>
        <w:t>Online</w:t>
      </w:r>
    </w:p>
    <w:p w14:paraId="663A2CBA" w14:textId="0AB3C324" w:rsidR="007C0FC4" w:rsidRDefault="008B0961" w:rsidP="00C479F6">
      <w:pPr>
        <w:numPr>
          <w:ilvl w:val="2"/>
          <w:numId w:val="4"/>
        </w:numPr>
        <w:spacing w:before="40" w:after="200" w:line="276" w:lineRule="auto"/>
        <w:jc w:val="both"/>
        <w:rPr>
          <w:rFonts w:cs="Arial"/>
        </w:rPr>
      </w:pPr>
      <w:r>
        <w:rPr>
          <w:rFonts w:cs="Arial"/>
        </w:rPr>
        <w:t>NZCLTA</w:t>
      </w:r>
      <w:r w:rsidR="00920FFF">
        <w:rPr>
          <w:rFonts w:cs="Arial"/>
        </w:rPr>
        <w:t>/NZAJLT</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7FC51AA6" w:rsidR="00C5402B" w:rsidRPr="008B0961" w:rsidRDefault="00C5402B" w:rsidP="00C5402B">
      <w:pPr>
        <w:numPr>
          <w:ilvl w:val="0"/>
          <w:numId w:val="4"/>
        </w:numPr>
        <w:spacing w:before="40" w:after="200" w:line="276" w:lineRule="auto"/>
        <w:ind w:left="567" w:hanging="567"/>
        <w:jc w:val="both"/>
      </w:pPr>
      <w:r>
        <w:rPr>
          <w:rFonts w:cs="Arial"/>
        </w:rPr>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by those who fed back on the draft products.</w:t>
      </w:r>
    </w:p>
    <w:p w14:paraId="479C4BB0" w14:textId="77777777" w:rsidR="008B0961" w:rsidRPr="004E7330" w:rsidRDefault="008B0961" w:rsidP="008B0961">
      <w:pPr>
        <w:spacing w:before="40" w:after="200" w:line="276" w:lineRule="auto"/>
        <w:ind w:left="567"/>
        <w:jc w:val="both"/>
      </w:pPr>
    </w:p>
    <w:p w14:paraId="76581E34" w14:textId="16BD520A" w:rsidR="0036560E" w:rsidRDefault="0036560E" w:rsidP="0036560E">
      <w:pPr>
        <w:pStyle w:val="Heading2"/>
        <w:jc w:val="both"/>
      </w:pPr>
      <w:bookmarkStart w:id="4" w:name="_Toc47110535"/>
      <w:bookmarkStart w:id="5" w:name="_Toc68686656"/>
      <w:r>
        <w:t>General Overview</w:t>
      </w:r>
      <w:bookmarkEnd w:id="4"/>
      <w:r w:rsidR="00C54B2A">
        <w:t xml:space="preserve"> and Themes</w:t>
      </w:r>
      <w:bookmarkEnd w:id="5"/>
    </w:p>
    <w:p w14:paraId="559C10AE" w14:textId="77777777" w:rsidR="0036560E" w:rsidRDefault="0036560E" w:rsidP="00FC6F2E">
      <w:pPr>
        <w:pStyle w:val="BodyText"/>
      </w:pPr>
    </w:p>
    <w:p w14:paraId="7C4DEC58" w14:textId="20F20718" w:rsidR="004B5C55" w:rsidRPr="00B83A73" w:rsidRDefault="00B83A73" w:rsidP="004B5C55">
      <w:pPr>
        <w:pStyle w:val="BodyText"/>
        <w:numPr>
          <w:ilvl w:val="0"/>
          <w:numId w:val="42"/>
        </w:numPr>
        <w:rPr>
          <w:b/>
          <w:bCs/>
          <w:i/>
          <w:iCs/>
        </w:rPr>
      </w:pPr>
      <w:r>
        <w:rPr>
          <w:b/>
          <w:bCs/>
          <w:i/>
          <w:iCs/>
        </w:rPr>
        <w:t>Consistency of products across all languages</w:t>
      </w:r>
    </w:p>
    <w:p w14:paraId="5985DA0C" w14:textId="3765ABEC" w:rsidR="00C54B2A" w:rsidRDefault="000263E0" w:rsidP="004B5C55">
      <w:pPr>
        <w:pStyle w:val="BodyText"/>
        <w:spacing w:after="0"/>
        <w:ind w:left="360"/>
      </w:pPr>
      <w:r>
        <w:t xml:space="preserve">The </w:t>
      </w:r>
      <w:r w:rsidR="004B5C55">
        <w:t xml:space="preserve">feedback </w:t>
      </w:r>
      <w:r w:rsidR="00C519F1">
        <w:t xml:space="preserve">from the </w:t>
      </w:r>
      <w:r w:rsidR="004B5C55">
        <w:t xml:space="preserve">survey as well as the feedback from the </w:t>
      </w:r>
      <w:r w:rsidR="004B5C55">
        <w:rPr>
          <w:rFonts w:cs="Arial"/>
        </w:rPr>
        <w:t xml:space="preserve">New Zealand Chinese Language </w:t>
      </w:r>
      <w:r w:rsidR="004B5C55" w:rsidRPr="004B5C55">
        <w:t>Teachers Association (NZCLTA) and the New Zealand Association of Japanese Language Teachers (NZAJLT)</w:t>
      </w:r>
      <w:r w:rsidR="00C519F1">
        <w:t xml:space="preserve"> strongly recommend more consistency in </w:t>
      </w:r>
      <w:r>
        <w:t>the</w:t>
      </w:r>
      <w:r w:rsidR="00C519F1">
        <w:t xml:space="preserve"> products across </w:t>
      </w:r>
      <w:r>
        <w:t>all languages, particularly in the standards. Many respondents</w:t>
      </w:r>
      <w:r w:rsidR="00D37D09">
        <w:t xml:space="preserve"> express concern that the standards for Asian languages appear to be more difficult than the standards for European languages </w:t>
      </w:r>
      <w:r w:rsidR="00920FFF">
        <w:t>which</w:t>
      </w:r>
      <w:r w:rsidR="00D37D09">
        <w:t xml:space="preserve"> might result in less uptake of Asian languages.</w:t>
      </w:r>
      <w:r w:rsidR="00B83A73">
        <w:t xml:space="preserve"> There is also concern that the different standards might impact on the workload of </w:t>
      </w:r>
      <w:proofErr w:type="spellStart"/>
      <w:r w:rsidR="00B83A73">
        <w:t>HoDs</w:t>
      </w:r>
      <w:proofErr w:type="spellEnd"/>
      <w:r w:rsidR="00B83A73">
        <w:t xml:space="preserve"> and hinder collaboration </w:t>
      </w:r>
      <w:r w:rsidR="00D16C1F">
        <w:t>between</w:t>
      </w:r>
      <w:r w:rsidR="00B83A73">
        <w:t xml:space="preserve"> language teachers.</w:t>
      </w:r>
    </w:p>
    <w:p w14:paraId="716A3494" w14:textId="77777777" w:rsidR="00B83A73" w:rsidRDefault="00B83A73" w:rsidP="004B5C55">
      <w:pPr>
        <w:pStyle w:val="BodyText"/>
        <w:spacing w:after="0"/>
        <w:ind w:left="360"/>
      </w:pPr>
    </w:p>
    <w:p w14:paraId="7785CE11" w14:textId="35460A2A" w:rsidR="000263E0" w:rsidRDefault="000263E0" w:rsidP="004B5C55">
      <w:pPr>
        <w:pStyle w:val="BodyText"/>
        <w:spacing w:after="0"/>
        <w:ind w:left="360"/>
      </w:pPr>
      <w:r>
        <w:t xml:space="preserve">While there is an acknowledgement of </w:t>
      </w:r>
      <w:r w:rsidRPr="005C61BB">
        <w:t>varying levels of difficulty across languages</w:t>
      </w:r>
      <w:r>
        <w:t xml:space="preserve">, </w:t>
      </w:r>
      <w:r w:rsidR="00D16C1F">
        <w:t xml:space="preserve">a number of respondents point out that this issue can be addressed </w:t>
      </w:r>
      <w:r w:rsidR="0000422B">
        <w:t>by adjusting</w:t>
      </w:r>
      <w:r w:rsidR="00D16C1F">
        <w:t xml:space="preserve"> the assessment criteria and adapting teaching programmes, as is current practice. </w:t>
      </w:r>
    </w:p>
    <w:p w14:paraId="623C7E59" w14:textId="77777777" w:rsidR="00C54B2A" w:rsidRDefault="00C54B2A" w:rsidP="00C54B2A">
      <w:pPr>
        <w:pStyle w:val="BodyText"/>
        <w:spacing w:after="0"/>
        <w:ind w:firstLine="360"/>
      </w:pPr>
    </w:p>
    <w:p w14:paraId="24A0379F" w14:textId="77777777" w:rsidR="00C54B2A" w:rsidRDefault="00C54B2A" w:rsidP="00C54B2A">
      <w:pPr>
        <w:pStyle w:val="BodyText"/>
        <w:spacing w:after="0"/>
        <w:ind w:firstLine="360"/>
      </w:pPr>
    </w:p>
    <w:p w14:paraId="375BC6E0" w14:textId="70958D1A" w:rsidR="00C54B2A" w:rsidRDefault="00D16C1F" w:rsidP="00D16C1F">
      <w:pPr>
        <w:pStyle w:val="BodyText"/>
        <w:numPr>
          <w:ilvl w:val="0"/>
          <w:numId w:val="42"/>
        </w:numPr>
        <w:spacing w:after="0"/>
        <w:rPr>
          <w:b/>
          <w:bCs/>
          <w:i/>
          <w:iCs/>
        </w:rPr>
      </w:pPr>
      <w:r w:rsidRPr="00D16C1F">
        <w:rPr>
          <w:b/>
          <w:bCs/>
          <w:i/>
          <w:iCs/>
        </w:rPr>
        <w:t>Clarification of standards</w:t>
      </w:r>
    </w:p>
    <w:p w14:paraId="1FE8BF0A" w14:textId="3EF5A086" w:rsidR="00C0781D" w:rsidRDefault="00C0781D" w:rsidP="00C0781D">
      <w:pPr>
        <w:pStyle w:val="BodyText"/>
        <w:spacing w:after="0"/>
        <w:ind w:left="360"/>
      </w:pPr>
    </w:p>
    <w:p w14:paraId="701C0FDD" w14:textId="6E1CC9E7" w:rsidR="00C0781D" w:rsidRDefault="00C0781D" w:rsidP="00C0781D">
      <w:pPr>
        <w:pStyle w:val="BodyText"/>
        <w:spacing w:after="0"/>
        <w:ind w:left="360"/>
      </w:pPr>
      <w:r>
        <w:t xml:space="preserve">Many respondents comment on </w:t>
      </w:r>
      <w:r w:rsidR="0026178F">
        <w:t>the need for</w:t>
      </w:r>
      <w:r>
        <w:t xml:space="preserve"> more information about the </w:t>
      </w:r>
      <w:r w:rsidR="0026178F">
        <w:t xml:space="preserve">standards, </w:t>
      </w:r>
      <w:r>
        <w:t>achievement criteria</w:t>
      </w:r>
      <w:r w:rsidR="0026178F">
        <w:t>,</w:t>
      </w:r>
      <w:r>
        <w:t xml:space="preserve"> and assessment conditions </w:t>
      </w:r>
      <w:r w:rsidR="0026178F">
        <w:t>to be able to give more informed feedback on them.</w:t>
      </w:r>
    </w:p>
    <w:p w14:paraId="617A8CA4" w14:textId="357254CF" w:rsidR="0026178F" w:rsidRDefault="0026178F" w:rsidP="00C0781D">
      <w:pPr>
        <w:pStyle w:val="BodyText"/>
        <w:spacing w:after="0"/>
        <w:ind w:left="360"/>
      </w:pPr>
    </w:p>
    <w:p w14:paraId="7E2C4BE2" w14:textId="0FA4B9EB" w:rsidR="0026178F" w:rsidRDefault="0026178F" w:rsidP="0026178F">
      <w:pPr>
        <w:pStyle w:val="BodyText"/>
        <w:numPr>
          <w:ilvl w:val="0"/>
          <w:numId w:val="42"/>
        </w:numPr>
        <w:spacing w:after="0"/>
        <w:rPr>
          <w:b/>
          <w:bCs/>
          <w:i/>
          <w:iCs/>
        </w:rPr>
      </w:pPr>
      <w:r w:rsidRPr="0026178F">
        <w:rPr>
          <w:b/>
          <w:bCs/>
          <w:i/>
          <w:iCs/>
        </w:rPr>
        <w:t>Achievement Standard 1.3</w:t>
      </w:r>
      <w:r w:rsidR="0025369E">
        <w:rPr>
          <w:b/>
          <w:bCs/>
          <w:i/>
          <w:iCs/>
        </w:rPr>
        <w:t xml:space="preserve"> – </w:t>
      </w:r>
      <w:r w:rsidR="005B3F7D">
        <w:rPr>
          <w:b/>
          <w:bCs/>
          <w:i/>
          <w:iCs/>
        </w:rPr>
        <w:t>L</w:t>
      </w:r>
      <w:r w:rsidR="0025369E">
        <w:rPr>
          <w:b/>
          <w:bCs/>
          <w:i/>
          <w:iCs/>
        </w:rPr>
        <w:t>istening and reading</w:t>
      </w:r>
    </w:p>
    <w:p w14:paraId="4D14B05E" w14:textId="2DBED4C0" w:rsidR="0026178F" w:rsidRDefault="0026178F" w:rsidP="0026178F">
      <w:pPr>
        <w:pStyle w:val="BodyText"/>
        <w:spacing w:after="0"/>
        <w:rPr>
          <w:b/>
          <w:bCs/>
          <w:i/>
          <w:iCs/>
        </w:rPr>
      </w:pPr>
    </w:p>
    <w:p w14:paraId="0CF491FC" w14:textId="3DD7EC8C" w:rsidR="0026178F" w:rsidRDefault="0026178F" w:rsidP="0026178F">
      <w:pPr>
        <w:pStyle w:val="BodyText"/>
        <w:spacing w:after="0"/>
        <w:ind w:left="360"/>
      </w:pPr>
      <w:r w:rsidRPr="0026178F">
        <w:t xml:space="preserve">There is strong </w:t>
      </w:r>
      <w:r>
        <w:t>concern about assessing the two receptive skills</w:t>
      </w:r>
      <w:r w:rsidR="002E6FA0">
        <w:t>,</w:t>
      </w:r>
      <w:r>
        <w:t xml:space="preserve"> </w:t>
      </w:r>
      <w:proofErr w:type="gramStart"/>
      <w:r>
        <w:t>listening</w:t>
      </w:r>
      <w:proofErr w:type="gramEnd"/>
      <w:r>
        <w:t xml:space="preserve"> and reading</w:t>
      </w:r>
      <w:r w:rsidR="002E6FA0">
        <w:t>,</w:t>
      </w:r>
      <w:r>
        <w:t xml:space="preserve"> against one standard</w:t>
      </w:r>
      <w:r w:rsidR="00920FFF">
        <w:t xml:space="preserve">. </w:t>
      </w:r>
      <w:r w:rsidR="00377832">
        <w:t>Many respondents think that</w:t>
      </w:r>
      <w:r w:rsidR="006375B2">
        <w:t xml:space="preserve"> these two skills are not a natural fit and </w:t>
      </w:r>
      <w:r w:rsidR="006375B2" w:rsidRPr="006375B2">
        <w:t xml:space="preserve">would not give learners a fair </w:t>
      </w:r>
      <w:r w:rsidR="006375B2">
        <w:t>opportunity</w:t>
      </w:r>
      <w:r w:rsidR="006375B2" w:rsidRPr="006375B2">
        <w:t xml:space="preserve"> to demonstrate </w:t>
      </w:r>
      <w:r w:rsidR="002E6FA0">
        <w:t>their</w:t>
      </w:r>
      <w:r w:rsidR="006375B2" w:rsidRPr="006375B2">
        <w:t xml:space="preserve"> individual language abilities</w:t>
      </w:r>
      <w:r w:rsidR="002E6FA0">
        <w:t xml:space="preserve"> and gain an equal amount of credits for </w:t>
      </w:r>
      <w:r w:rsidR="006F277E">
        <w:t>those receptive language skills</w:t>
      </w:r>
      <w:r w:rsidR="002E6FA0">
        <w:t xml:space="preserve"> as for </w:t>
      </w:r>
      <w:r w:rsidR="00496F39">
        <w:t>the two</w:t>
      </w:r>
      <w:r w:rsidR="006F277E">
        <w:t xml:space="preserve"> productive</w:t>
      </w:r>
      <w:r w:rsidR="00496F39">
        <w:t xml:space="preserve"> skills, </w:t>
      </w:r>
      <w:r w:rsidR="002E6FA0">
        <w:t xml:space="preserve">speaking and writing, resulting in </w:t>
      </w:r>
      <w:r w:rsidR="001D37FD">
        <w:t>learners</w:t>
      </w:r>
      <w:r w:rsidR="002E6FA0">
        <w:t xml:space="preserve"> dropping the subject.</w:t>
      </w:r>
    </w:p>
    <w:p w14:paraId="6CF037B9" w14:textId="56969A55" w:rsidR="00920FFF" w:rsidRDefault="00920FFF" w:rsidP="0026178F">
      <w:pPr>
        <w:pStyle w:val="BodyText"/>
        <w:spacing w:after="0"/>
        <w:ind w:left="360"/>
      </w:pPr>
    </w:p>
    <w:p w14:paraId="6AAB9EE5" w14:textId="4A07241A" w:rsidR="00920FFF" w:rsidRDefault="003A7B32" w:rsidP="0026178F">
      <w:pPr>
        <w:pStyle w:val="BodyText"/>
        <w:spacing w:after="0"/>
        <w:ind w:left="360"/>
      </w:pPr>
      <w:r>
        <w:t>Many respondents are asking for more clarity about</w:t>
      </w:r>
      <w:r w:rsidR="00920FFF">
        <w:t xml:space="preserve"> </w:t>
      </w:r>
      <w:r>
        <w:t xml:space="preserve">the format of the </w:t>
      </w:r>
      <w:r w:rsidR="00835C46">
        <w:t>assessment</w:t>
      </w:r>
      <w:r>
        <w:t xml:space="preserve"> and the</w:t>
      </w:r>
      <w:r w:rsidR="00920FFF">
        <w:t xml:space="preserve"> question types.</w:t>
      </w:r>
      <w:r>
        <w:t xml:space="preserve"> There are also suggestions around alignment with other international language proficiency examinations.</w:t>
      </w:r>
    </w:p>
    <w:p w14:paraId="75B48B46" w14:textId="2A4FF272" w:rsidR="00A6463F" w:rsidRDefault="00A6463F" w:rsidP="0026178F">
      <w:pPr>
        <w:pStyle w:val="BodyText"/>
        <w:spacing w:after="0"/>
        <w:ind w:left="360"/>
      </w:pPr>
    </w:p>
    <w:p w14:paraId="5814B62F" w14:textId="13E03ED5" w:rsidR="00A6463F" w:rsidRDefault="00A6463F" w:rsidP="00A6463F">
      <w:pPr>
        <w:pStyle w:val="BodyText"/>
        <w:numPr>
          <w:ilvl w:val="0"/>
          <w:numId w:val="42"/>
        </w:numPr>
        <w:spacing w:after="0"/>
        <w:rPr>
          <w:b/>
          <w:bCs/>
          <w:i/>
          <w:iCs/>
        </w:rPr>
      </w:pPr>
      <w:r w:rsidRPr="00A6463F">
        <w:rPr>
          <w:b/>
          <w:bCs/>
          <w:i/>
          <w:iCs/>
        </w:rPr>
        <w:t>Achievement Standard 1.2</w:t>
      </w:r>
      <w:r w:rsidR="00871D55">
        <w:rPr>
          <w:b/>
          <w:bCs/>
          <w:i/>
          <w:iCs/>
        </w:rPr>
        <w:t xml:space="preserve"> – </w:t>
      </w:r>
      <w:r w:rsidR="005B3F7D">
        <w:rPr>
          <w:b/>
          <w:bCs/>
          <w:i/>
          <w:iCs/>
        </w:rPr>
        <w:t>P</w:t>
      </w:r>
      <w:r w:rsidR="000E470D">
        <w:rPr>
          <w:b/>
          <w:bCs/>
          <w:i/>
          <w:iCs/>
        </w:rPr>
        <w:t>resentation</w:t>
      </w:r>
    </w:p>
    <w:p w14:paraId="2F59009B" w14:textId="06D0E5D9" w:rsidR="00A6463F" w:rsidRDefault="00A6463F" w:rsidP="00871D55">
      <w:pPr>
        <w:pStyle w:val="BodyText"/>
        <w:spacing w:after="0"/>
        <w:ind w:left="360"/>
        <w:rPr>
          <w:b/>
          <w:bCs/>
          <w:i/>
          <w:iCs/>
        </w:rPr>
      </w:pPr>
    </w:p>
    <w:p w14:paraId="170E7C58" w14:textId="6B73836B" w:rsidR="00871D55" w:rsidRDefault="000E470D" w:rsidP="00871D55">
      <w:pPr>
        <w:pStyle w:val="BodyText"/>
        <w:spacing w:after="0"/>
        <w:ind w:left="360"/>
      </w:pPr>
      <w:r>
        <w:t>The open mode of assessment, including written and oral, and the focus on culture are new for th</w:t>
      </w:r>
      <w:r w:rsidR="00835C46">
        <w:t xml:space="preserve">e presentation </w:t>
      </w:r>
      <w:r>
        <w:t>standard. The</w:t>
      </w:r>
      <w:r w:rsidR="00E55552">
        <w:t xml:space="preserve"> f</w:t>
      </w:r>
      <w:r w:rsidR="00871D55" w:rsidRPr="00871D55">
        <w:t xml:space="preserve">eedback </w:t>
      </w:r>
      <w:r w:rsidR="004B391A">
        <w:t>is</w:t>
      </w:r>
      <w:r w:rsidR="00871D55">
        <w:t xml:space="preserve"> divided between those who are concerned that</w:t>
      </w:r>
      <w:r w:rsidR="004B391A">
        <w:t xml:space="preserve"> communicating about culture is beyond </w:t>
      </w:r>
      <w:r w:rsidR="001D37FD">
        <w:t>learners</w:t>
      </w:r>
      <w:r w:rsidR="004B391A">
        <w:t>’ linguistic abilities</w:t>
      </w:r>
      <w:r w:rsidR="00871D55">
        <w:t xml:space="preserve"> on Level 1</w:t>
      </w:r>
      <w:r w:rsidR="004B391A">
        <w:t>,</w:t>
      </w:r>
      <w:r w:rsidR="00871D55">
        <w:t xml:space="preserve"> which could result in stereotypical and predictable content</w:t>
      </w:r>
      <w:r w:rsidR="004B391A">
        <w:t xml:space="preserve">, and those who see a need to include more cultural learning </w:t>
      </w:r>
      <w:r w:rsidR="00AF565B">
        <w:t xml:space="preserve">and the potential to make language learning more interesting for </w:t>
      </w:r>
      <w:r w:rsidR="001D37FD">
        <w:t>learners</w:t>
      </w:r>
      <w:r w:rsidR="004B391A">
        <w:t>.</w:t>
      </w:r>
    </w:p>
    <w:p w14:paraId="6B784462" w14:textId="7FE449F3" w:rsidR="004B391A" w:rsidRDefault="004B391A" w:rsidP="00871D55">
      <w:pPr>
        <w:pStyle w:val="BodyText"/>
        <w:spacing w:after="0"/>
        <w:ind w:left="360"/>
      </w:pPr>
    </w:p>
    <w:p w14:paraId="48ABBDE2" w14:textId="77777777" w:rsidR="0025369E" w:rsidRDefault="00E55552" w:rsidP="0025369E">
      <w:pPr>
        <w:pStyle w:val="BodyText"/>
        <w:spacing w:after="0"/>
        <w:ind w:left="360"/>
      </w:pPr>
      <w:r>
        <w:t xml:space="preserve">Many respondents </w:t>
      </w:r>
      <w:r w:rsidR="004A0624">
        <w:t>are asking for more clarity around the topics and assessment conditions</w:t>
      </w:r>
      <w:r w:rsidR="0025369E">
        <w:t xml:space="preserve"> for this standard</w:t>
      </w:r>
      <w:r w:rsidR="004A0624">
        <w:t>. There are some concerns that th</w:t>
      </w:r>
      <w:r w:rsidR="0025369E">
        <w:t>e</w:t>
      </w:r>
      <w:r w:rsidR="004A0624">
        <w:t xml:space="preserve"> standard would assess culture separately from language and </w:t>
      </w:r>
      <w:r w:rsidR="00AF565B">
        <w:t>therefore be</w:t>
      </w:r>
      <w:r w:rsidR="004A0624">
        <w:t xml:space="preserve"> too close to a Social Sciences standard</w:t>
      </w:r>
      <w:r w:rsidR="00AF565B">
        <w:t>. Others are concerned that the standard might be</w:t>
      </w:r>
      <w:r w:rsidR="004A0624">
        <w:t xml:space="preserve"> </w:t>
      </w:r>
      <w:r w:rsidR="00AF565B">
        <w:t xml:space="preserve">too </w:t>
      </w:r>
      <w:r w:rsidR="004A0624">
        <w:t>close to Achievement Standard 1.4 (writing)</w:t>
      </w:r>
      <w:r w:rsidR="00AF565B">
        <w:t>,</w:t>
      </w:r>
      <w:r w:rsidR="004A0624">
        <w:t xml:space="preserve"> as the evidence </w:t>
      </w:r>
      <w:r w:rsidR="00AF565B">
        <w:t xml:space="preserve">for Achievement Standard 1.2 </w:t>
      </w:r>
      <w:r w:rsidR="004A0624">
        <w:t>could be presented in writing</w:t>
      </w:r>
      <w:r w:rsidR="00AF565B">
        <w:t xml:space="preserve"> as well as orally</w:t>
      </w:r>
      <w:r w:rsidR="004A0624">
        <w:t>.</w:t>
      </w:r>
    </w:p>
    <w:p w14:paraId="491813AD" w14:textId="77777777" w:rsidR="0025369E" w:rsidRDefault="0025369E" w:rsidP="0025369E">
      <w:pPr>
        <w:pStyle w:val="BodyText"/>
        <w:spacing w:after="0"/>
        <w:ind w:left="360"/>
      </w:pPr>
    </w:p>
    <w:p w14:paraId="26DC0716" w14:textId="10EF9A70" w:rsidR="0025369E" w:rsidRDefault="0025369E" w:rsidP="0025369E">
      <w:pPr>
        <w:pStyle w:val="BodyText"/>
        <w:numPr>
          <w:ilvl w:val="0"/>
          <w:numId w:val="42"/>
        </w:numPr>
        <w:spacing w:after="0"/>
        <w:rPr>
          <w:b/>
          <w:bCs/>
          <w:i/>
          <w:iCs/>
        </w:rPr>
      </w:pPr>
      <w:r w:rsidRPr="00A6463F">
        <w:rPr>
          <w:b/>
          <w:bCs/>
          <w:i/>
          <w:iCs/>
        </w:rPr>
        <w:t>Achievement Standard 1.</w:t>
      </w:r>
      <w:r>
        <w:rPr>
          <w:b/>
          <w:bCs/>
          <w:i/>
          <w:iCs/>
        </w:rPr>
        <w:t>4 – Writing</w:t>
      </w:r>
    </w:p>
    <w:p w14:paraId="530465D8" w14:textId="6AC40148" w:rsidR="0025369E" w:rsidRDefault="0025369E" w:rsidP="0025369E">
      <w:pPr>
        <w:pStyle w:val="BodyText"/>
        <w:spacing w:after="0"/>
        <w:ind w:left="720"/>
        <w:rPr>
          <w:i/>
          <w:iCs/>
        </w:rPr>
      </w:pPr>
    </w:p>
    <w:p w14:paraId="7C7223FC" w14:textId="4ADB7BB2" w:rsidR="0025369E" w:rsidRDefault="000E470D" w:rsidP="0025369E">
      <w:pPr>
        <w:pStyle w:val="BodyText"/>
        <w:spacing w:after="0"/>
        <w:ind w:left="360"/>
      </w:pPr>
      <w:r>
        <w:t xml:space="preserve">The many responses that </w:t>
      </w:r>
      <w:r w:rsidR="00AE12C5">
        <w:t>express</w:t>
      </w:r>
      <w:r>
        <w:t xml:space="preserve"> opposition to this standard </w:t>
      </w:r>
      <w:r w:rsidR="00AE12C5">
        <w:t>predominantly assume that this standard, being an external, would be</w:t>
      </w:r>
      <w:r w:rsidR="009424DC">
        <w:t xml:space="preserve"> assessed under time-limited exam conditions</w:t>
      </w:r>
      <w:r w:rsidR="00AE12C5">
        <w:t xml:space="preserve"> which is </w:t>
      </w:r>
      <w:r w:rsidR="007675B8">
        <w:t xml:space="preserve">considered too hard for </w:t>
      </w:r>
      <w:r w:rsidR="001D37FD">
        <w:t>learners</w:t>
      </w:r>
      <w:r w:rsidR="007675B8">
        <w:t xml:space="preserve"> and not authentic. There is, however, </w:t>
      </w:r>
      <w:r w:rsidR="00610E89">
        <w:t xml:space="preserve">support for a portfolio-style assessment that would allow the use of resources and be externally marked or </w:t>
      </w:r>
      <w:r w:rsidR="00835C46">
        <w:t>verified by NZQA</w:t>
      </w:r>
      <w:r w:rsidR="00610E89">
        <w:t>.</w:t>
      </w:r>
    </w:p>
    <w:p w14:paraId="08EB39EA" w14:textId="43196D1F" w:rsidR="007675B8" w:rsidRDefault="007675B8" w:rsidP="0025369E">
      <w:pPr>
        <w:pStyle w:val="BodyText"/>
        <w:spacing w:after="0"/>
        <w:ind w:left="360"/>
      </w:pPr>
    </w:p>
    <w:p w14:paraId="417C110F" w14:textId="6125392C" w:rsidR="007675B8" w:rsidRDefault="007675B8" w:rsidP="0025369E">
      <w:pPr>
        <w:pStyle w:val="BodyText"/>
        <w:spacing w:after="0"/>
        <w:ind w:left="360"/>
      </w:pPr>
      <w:r>
        <w:t>Many respondents are asking for more clarification on the assessment conditions and some voice concern that there might not be enough Asian languages teachers that could mark the assessments externally.</w:t>
      </w:r>
    </w:p>
    <w:p w14:paraId="004F0262" w14:textId="721B2085" w:rsidR="006D5477" w:rsidRDefault="006D5477" w:rsidP="0025369E">
      <w:pPr>
        <w:pStyle w:val="BodyText"/>
        <w:spacing w:after="0"/>
        <w:ind w:left="360"/>
      </w:pPr>
    </w:p>
    <w:p w14:paraId="15BB93FE" w14:textId="0C3F6FB6" w:rsidR="006D5477" w:rsidRDefault="006D5477" w:rsidP="006D5477">
      <w:pPr>
        <w:pStyle w:val="BodyText"/>
        <w:numPr>
          <w:ilvl w:val="0"/>
          <w:numId w:val="42"/>
        </w:numPr>
        <w:spacing w:after="0"/>
        <w:rPr>
          <w:b/>
          <w:bCs/>
          <w:i/>
          <w:iCs/>
        </w:rPr>
      </w:pPr>
      <w:r w:rsidRPr="006D5477">
        <w:rPr>
          <w:b/>
          <w:bCs/>
          <w:i/>
          <w:iCs/>
        </w:rPr>
        <w:t>New vocabulary and grammar lists</w:t>
      </w:r>
    </w:p>
    <w:p w14:paraId="78AD4A44" w14:textId="2B0718E7" w:rsidR="006D5477" w:rsidRDefault="006D5477" w:rsidP="006D5477">
      <w:pPr>
        <w:pStyle w:val="BodyText"/>
        <w:spacing w:after="0"/>
        <w:ind w:left="720"/>
        <w:rPr>
          <w:i/>
          <w:iCs/>
        </w:rPr>
      </w:pPr>
    </w:p>
    <w:p w14:paraId="4A5315AF" w14:textId="5B7B7F32" w:rsidR="006D5477" w:rsidRDefault="006D5477" w:rsidP="006D5477">
      <w:pPr>
        <w:pStyle w:val="BodyText"/>
        <w:spacing w:after="0"/>
        <w:ind w:left="360"/>
      </w:pPr>
      <w:r>
        <w:t xml:space="preserve">There is strong demand for new and shorter vocabulary and grammar lists for Asian languages to support the </w:t>
      </w:r>
      <w:r w:rsidR="00DB3D86">
        <w:t xml:space="preserve">subject content </w:t>
      </w:r>
      <w:r>
        <w:t xml:space="preserve">and </w:t>
      </w:r>
      <w:r w:rsidRPr="008959AF">
        <w:t>ensure consistency across schools</w:t>
      </w:r>
      <w:r>
        <w:t xml:space="preserve">. </w:t>
      </w:r>
    </w:p>
    <w:p w14:paraId="2C057AA1" w14:textId="693E3493" w:rsidR="006D5477" w:rsidRDefault="006D5477" w:rsidP="006D5477">
      <w:pPr>
        <w:pStyle w:val="BodyText"/>
        <w:spacing w:after="0"/>
        <w:ind w:left="360"/>
      </w:pPr>
    </w:p>
    <w:p w14:paraId="60E63B2A" w14:textId="68A4FAA7" w:rsidR="003A1A90" w:rsidRPr="003A1A90" w:rsidRDefault="003A1A90" w:rsidP="003A1A90">
      <w:pPr>
        <w:pStyle w:val="BodyText"/>
        <w:numPr>
          <w:ilvl w:val="0"/>
          <w:numId w:val="42"/>
        </w:numPr>
        <w:spacing w:after="0"/>
        <w:rPr>
          <w:b/>
          <w:bCs/>
          <w:i/>
          <w:iCs/>
        </w:rPr>
      </w:pPr>
      <w:r w:rsidRPr="003A1A90">
        <w:rPr>
          <w:b/>
          <w:bCs/>
          <w:i/>
          <w:iCs/>
        </w:rPr>
        <w:t xml:space="preserve">Inclusion of </w:t>
      </w:r>
      <w:proofErr w:type="spellStart"/>
      <w:r>
        <w:rPr>
          <w:b/>
          <w:bCs/>
          <w:i/>
          <w:iCs/>
        </w:rPr>
        <w:t>te</w:t>
      </w:r>
      <w:proofErr w:type="spellEnd"/>
      <w:r>
        <w:rPr>
          <w:b/>
          <w:bCs/>
          <w:i/>
          <w:iCs/>
        </w:rPr>
        <w:t xml:space="preserve"> </w:t>
      </w:r>
      <w:proofErr w:type="spellStart"/>
      <w:r>
        <w:rPr>
          <w:b/>
          <w:bCs/>
          <w:i/>
          <w:iCs/>
        </w:rPr>
        <w:t>ao</w:t>
      </w:r>
      <w:proofErr w:type="spellEnd"/>
      <w:r>
        <w:rPr>
          <w:b/>
          <w:bCs/>
          <w:i/>
          <w:iCs/>
        </w:rPr>
        <w:t xml:space="preserve"> Māori</w:t>
      </w:r>
    </w:p>
    <w:p w14:paraId="1273CD30" w14:textId="28952577" w:rsidR="006D5477" w:rsidRDefault="006D5477" w:rsidP="003A1A90">
      <w:pPr>
        <w:pStyle w:val="BodyText"/>
        <w:spacing w:after="0"/>
        <w:ind w:left="720"/>
        <w:rPr>
          <w:b/>
          <w:bCs/>
        </w:rPr>
      </w:pPr>
    </w:p>
    <w:p w14:paraId="7CCB0DC9" w14:textId="29CBF11B" w:rsidR="003A1A90" w:rsidRDefault="003A1A90" w:rsidP="003A1A90">
      <w:pPr>
        <w:pStyle w:val="BodyText"/>
        <w:spacing w:after="0"/>
        <w:ind w:left="360"/>
      </w:pPr>
      <w:r w:rsidRPr="003A1A90">
        <w:t>There is</w:t>
      </w:r>
      <w:r>
        <w:t xml:space="preserve"> broad support for the inclusion of </w:t>
      </w:r>
      <w:proofErr w:type="spellStart"/>
      <w:r>
        <w:t>te</w:t>
      </w:r>
      <w:proofErr w:type="spellEnd"/>
      <w:r>
        <w:t xml:space="preserve"> </w:t>
      </w:r>
      <w:proofErr w:type="spellStart"/>
      <w:r>
        <w:t>ao</w:t>
      </w:r>
      <w:proofErr w:type="spellEnd"/>
      <w:r>
        <w:t xml:space="preserve"> Māori in language learning, combined with a strong concern that </w:t>
      </w:r>
      <w:r w:rsidRPr="003A1A90">
        <w:t xml:space="preserve">most teachers do not have enough knowledge </w:t>
      </w:r>
      <w:r>
        <w:t>in that area to incorporate it appropriately.</w:t>
      </w:r>
      <w:r w:rsidR="00206A89">
        <w:t xml:space="preserve"> Hence, many responses indicate the need for PLD on mātauranga Māori.</w:t>
      </w:r>
    </w:p>
    <w:p w14:paraId="52AFEA2C" w14:textId="41B77A1E" w:rsidR="003A1A90" w:rsidRDefault="003A1A90" w:rsidP="003A1A90">
      <w:pPr>
        <w:pStyle w:val="BodyText"/>
        <w:spacing w:after="0"/>
        <w:ind w:left="360"/>
      </w:pPr>
    </w:p>
    <w:p w14:paraId="7B7B552D" w14:textId="23E596C6" w:rsidR="003320A0" w:rsidRDefault="00493B42" w:rsidP="003A1A90">
      <w:pPr>
        <w:pStyle w:val="BodyText"/>
        <w:spacing w:after="0"/>
        <w:ind w:left="360"/>
      </w:pPr>
      <w:r>
        <w:t xml:space="preserve">There is also some concern that the inclusion </w:t>
      </w:r>
      <w:r w:rsidR="00795573">
        <w:t xml:space="preserve">of </w:t>
      </w:r>
      <w:proofErr w:type="spellStart"/>
      <w:r>
        <w:t>te</w:t>
      </w:r>
      <w:proofErr w:type="spellEnd"/>
      <w:r>
        <w:t xml:space="preserve"> </w:t>
      </w:r>
      <w:proofErr w:type="spellStart"/>
      <w:r>
        <w:t>ao</w:t>
      </w:r>
      <w:proofErr w:type="spellEnd"/>
      <w:r>
        <w:t xml:space="preserve"> Māori and mātauranga Māori would add to the workload of teachers and </w:t>
      </w:r>
      <w:r w:rsidR="001D37FD">
        <w:t>learners</w:t>
      </w:r>
      <w:r>
        <w:t xml:space="preserve"> and take away the focus from </w:t>
      </w:r>
      <w:r w:rsidR="004143DF">
        <w:t xml:space="preserve">the </w:t>
      </w:r>
      <w:r>
        <w:t>learning</w:t>
      </w:r>
      <w:r w:rsidR="004143DF">
        <w:t xml:space="preserve"> of the Asian language</w:t>
      </w:r>
      <w:r>
        <w:t>.</w:t>
      </w:r>
    </w:p>
    <w:p w14:paraId="4CF60BF0" w14:textId="77777777" w:rsidR="003320A0" w:rsidRDefault="003320A0" w:rsidP="003A1A90">
      <w:pPr>
        <w:pStyle w:val="BodyText"/>
        <w:spacing w:after="0"/>
        <w:ind w:left="360"/>
      </w:pPr>
    </w:p>
    <w:p w14:paraId="36D4AC76" w14:textId="1F062872" w:rsidR="003A1A90" w:rsidRDefault="003320A0" w:rsidP="003320A0">
      <w:pPr>
        <w:pStyle w:val="BodyText"/>
        <w:numPr>
          <w:ilvl w:val="0"/>
          <w:numId w:val="42"/>
        </w:numPr>
        <w:spacing w:after="0"/>
        <w:rPr>
          <w:b/>
          <w:bCs/>
          <w:i/>
          <w:iCs/>
        </w:rPr>
      </w:pPr>
      <w:r w:rsidRPr="003320A0">
        <w:rPr>
          <w:b/>
          <w:bCs/>
          <w:i/>
          <w:iCs/>
        </w:rPr>
        <w:t>Even spread of credits</w:t>
      </w:r>
      <w:r w:rsidR="00493B42" w:rsidRPr="003320A0">
        <w:rPr>
          <w:b/>
          <w:bCs/>
          <w:i/>
          <w:iCs/>
        </w:rPr>
        <w:t xml:space="preserve"> </w:t>
      </w:r>
    </w:p>
    <w:p w14:paraId="4A4A656B" w14:textId="2321A911" w:rsidR="006611BA" w:rsidRDefault="006611BA" w:rsidP="006611BA">
      <w:pPr>
        <w:pStyle w:val="BodyText"/>
        <w:spacing w:after="0"/>
        <w:ind w:left="720"/>
        <w:rPr>
          <w:b/>
          <w:bCs/>
          <w:i/>
          <w:iCs/>
        </w:rPr>
      </w:pPr>
    </w:p>
    <w:p w14:paraId="13AE4D0D" w14:textId="4901F70D" w:rsidR="003320A0" w:rsidRDefault="006611BA" w:rsidP="006611BA">
      <w:pPr>
        <w:pStyle w:val="BodyText"/>
        <w:spacing w:after="0"/>
        <w:ind w:left="360"/>
      </w:pPr>
      <w:r w:rsidRPr="006611BA">
        <w:t xml:space="preserve">All feedback sources point to a preference for </w:t>
      </w:r>
      <w:r>
        <w:t>credits to be evenly spread across all four standards to acknowledge the equal importance of all language skills.</w:t>
      </w:r>
    </w:p>
    <w:p w14:paraId="08440A61" w14:textId="354ED533" w:rsidR="006611BA" w:rsidRDefault="006611BA" w:rsidP="006611BA">
      <w:pPr>
        <w:pStyle w:val="BodyText"/>
        <w:spacing w:after="0"/>
        <w:ind w:left="360"/>
      </w:pPr>
    </w:p>
    <w:p w14:paraId="71E8EB4F" w14:textId="33B19A17" w:rsidR="006611BA" w:rsidRDefault="006611BA" w:rsidP="006611BA">
      <w:pPr>
        <w:pStyle w:val="BodyText"/>
        <w:numPr>
          <w:ilvl w:val="0"/>
          <w:numId w:val="42"/>
        </w:numPr>
        <w:spacing w:after="0"/>
        <w:rPr>
          <w:b/>
          <w:bCs/>
          <w:i/>
          <w:iCs/>
        </w:rPr>
      </w:pPr>
      <w:r>
        <w:rPr>
          <w:b/>
          <w:bCs/>
          <w:i/>
          <w:iCs/>
        </w:rPr>
        <w:t>Mandarin versus Chinese</w:t>
      </w:r>
    </w:p>
    <w:p w14:paraId="2C55D494" w14:textId="77777777" w:rsidR="006611BA" w:rsidRPr="003320A0" w:rsidRDefault="006611BA" w:rsidP="006611BA">
      <w:pPr>
        <w:pStyle w:val="BodyText"/>
        <w:spacing w:after="0"/>
        <w:ind w:left="360"/>
      </w:pPr>
    </w:p>
    <w:p w14:paraId="134DF2EC" w14:textId="4AF235AC" w:rsidR="003320A0" w:rsidRDefault="006611BA" w:rsidP="006611BA">
      <w:pPr>
        <w:pStyle w:val="BodyText"/>
        <w:spacing w:after="0"/>
        <w:ind w:left="360"/>
      </w:pPr>
      <w:r>
        <w:t xml:space="preserve">There </w:t>
      </w:r>
      <w:r w:rsidR="00D30D54">
        <w:t>is</w:t>
      </w:r>
      <w:r>
        <w:t xml:space="preserve"> overwhelming support for changing back the name of the subject from Mandarin to Chinese as Chinese is the official language of China and widely used as the name for the subject internationally.</w:t>
      </w:r>
    </w:p>
    <w:p w14:paraId="3F3B831F" w14:textId="692213ED" w:rsidR="00693ADC" w:rsidRDefault="00693ADC" w:rsidP="006611BA">
      <w:pPr>
        <w:pStyle w:val="BodyText"/>
        <w:spacing w:after="0"/>
        <w:ind w:left="360"/>
      </w:pPr>
    </w:p>
    <w:p w14:paraId="5B6358DE" w14:textId="0B0DF4CE" w:rsidR="00693ADC" w:rsidRPr="00693ADC" w:rsidRDefault="00693ADC" w:rsidP="00693ADC">
      <w:pPr>
        <w:pStyle w:val="BodyText"/>
        <w:numPr>
          <w:ilvl w:val="0"/>
          <w:numId w:val="42"/>
        </w:numPr>
        <w:spacing w:after="0"/>
        <w:rPr>
          <w:b/>
          <w:bCs/>
          <w:i/>
          <w:iCs/>
        </w:rPr>
      </w:pPr>
      <w:r w:rsidRPr="00693ADC">
        <w:rPr>
          <w:b/>
          <w:bCs/>
          <w:i/>
          <w:iCs/>
        </w:rPr>
        <w:t>Learning Matrix</w:t>
      </w:r>
    </w:p>
    <w:p w14:paraId="7A061749" w14:textId="56B85277" w:rsidR="006611BA" w:rsidRDefault="006611BA" w:rsidP="006611BA">
      <w:pPr>
        <w:pStyle w:val="BodyText"/>
        <w:spacing w:after="0"/>
        <w:ind w:left="360"/>
      </w:pPr>
    </w:p>
    <w:p w14:paraId="78407E50" w14:textId="79027658" w:rsidR="006611BA" w:rsidRDefault="00693ADC" w:rsidP="006611BA">
      <w:pPr>
        <w:pStyle w:val="BodyText"/>
        <w:spacing w:after="0"/>
        <w:ind w:left="360"/>
      </w:pPr>
      <w:r>
        <w:t xml:space="preserve">While the Learning Matrix was generally well received </w:t>
      </w:r>
      <w:r w:rsidR="00DE50CF">
        <w:t xml:space="preserve">with respondents appreciating the inclusion of intercultural perspectives, there </w:t>
      </w:r>
      <w:r w:rsidR="00D30D54">
        <w:t>is</w:t>
      </w:r>
      <w:r w:rsidR="00DE50CF">
        <w:t xml:space="preserve"> some concern that it contained too much content beyond the abilities of learners and that it </w:t>
      </w:r>
      <w:r w:rsidR="00D30D54">
        <w:t>is</w:t>
      </w:r>
      <w:r w:rsidR="00DE50CF">
        <w:t xml:space="preserve"> not user-friendly enough.</w:t>
      </w:r>
    </w:p>
    <w:p w14:paraId="6C007F7A" w14:textId="6A27642D" w:rsidR="00D30D54" w:rsidRDefault="00D30D54" w:rsidP="006611BA">
      <w:pPr>
        <w:pStyle w:val="BodyText"/>
        <w:spacing w:after="0"/>
        <w:ind w:left="360"/>
      </w:pPr>
    </w:p>
    <w:p w14:paraId="043B121B" w14:textId="0F488B06" w:rsidR="00D30D54" w:rsidRDefault="00D30D54" w:rsidP="006611BA">
      <w:pPr>
        <w:pStyle w:val="BodyText"/>
        <w:spacing w:after="0"/>
        <w:ind w:left="360"/>
      </w:pPr>
      <w:r>
        <w:t xml:space="preserve">Specifically, some respondents propose to remove reference to “a wide range” of language in the progressions as well as the use of physical and digital resources on Level 1, as </w:t>
      </w:r>
      <w:r w:rsidR="001D37FD">
        <w:t xml:space="preserve">learners are not familiar with the dictionary forms of words on that level. </w:t>
      </w:r>
    </w:p>
    <w:p w14:paraId="6D0A2FA8" w14:textId="3AD32F00" w:rsidR="001D37FD" w:rsidRDefault="001D37FD" w:rsidP="006611BA">
      <w:pPr>
        <w:pStyle w:val="BodyText"/>
        <w:spacing w:after="0"/>
        <w:ind w:left="360"/>
      </w:pPr>
    </w:p>
    <w:p w14:paraId="52BEED4A" w14:textId="6BBDD94A" w:rsidR="001D37FD" w:rsidRDefault="001D37FD" w:rsidP="006611BA">
      <w:pPr>
        <w:pStyle w:val="BodyText"/>
        <w:spacing w:after="0"/>
        <w:ind w:left="360"/>
      </w:pPr>
      <w:r>
        <w:t>Respondents are also asking for clarification</w:t>
      </w:r>
      <w:r w:rsidRPr="009E6CE4">
        <w:t xml:space="preserve"> for words such as </w:t>
      </w:r>
      <w:r>
        <w:t>“</w:t>
      </w:r>
      <w:r w:rsidRPr="009E6CE4">
        <w:t>basic</w:t>
      </w:r>
      <w:r>
        <w:t>”</w:t>
      </w:r>
      <w:r w:rsidRPr="009E6CE4">
        <w:t xml:space="preserve">, </w:t>
      </w:r>
      <w:r>
        <w:t>“</w:t>
      </w:r>
      <w:r w:rsidRPr="009E6CE4">
        <w:t>simple</w:t>
      </w:r>
      <w:r>
        <w:t>”</w:t>
      </w:r>
      <w:r w:rsidRPr="009E6CE4">
        <w:t xml:space="preserve">, </w:t>
      </w:r>
      <w:r>
        <w:t>“</w:t>
      </w:r>
      <w:r w:rsidRPr="009E6CE4">
        <w:t>familiar</w:t>
      </w:r>
      <w:r>
        <w:t>”</w:t>
      </w:r>
      <w:r w:rsidRPr="009E6CE4">
        <w:t xml:space="preserve">, </w:t>
      </w:r>
      <w:r>
        <w:t>“</w:t>
      </w:r>
      <w:r w:rsidRPr="009E6CE4">
        <w:t>personal</w:t>
      </w:r>
      <w:r>
        <w:t>”, “own culture”, etc.</w:t>
      </w:r>
    </w:p>
    <w:p w14:paraId="0F99C103" w14:textId="188E49DD" w:rsidR="001D37FD" w:rsidRDefault="001D37FD" w:rsidP="006611BA">
      <w:pPr>
        <w:pStyle w:val="BodyText"/>
        <w:spacing w:after="0"/>
        <w:ind w:left="360"/>
      </w:pPr>
    </w:p>
    <w:p w14:paraId="25B4587C" w14:textId="6D45DE25" w:rsidR="001D37FD" w:rsidRDefault="001D37FD" w:rsidP="001D37FD">
      <w:pPr>
        <w:pStyle w:val="BodyText"/>
        <w:numPr>
          <w:ilvl w:val="0"/>
          <w:numId w:val="42"/>
        </w:numPr>
        <w:spacing w:after="0"/>
        <w:rPr>
          <w:b/>
          <w:bCs/>
          <w:i/>
          <w:iCs/>
        </w:rPr>
      </w:pPr>
      <w:r w:rsidRPr="001D37FD">
        <w:rPr>
          <w:b/>
          <w:bCs/>
          <w:i/>
          <w:iCs/>
        </w:rPr>
        <w:t>One-off assessment for Ac</w:t>
      </w:r>
      <w:r>
        <w:rPr>
          <w:b/>
          <w:bCs/>
          <w:i/>
          <w:iCs/>
        </w:rPr>
        <w:t>h</w:t>
      </w:r>
      <w:r w:rsidRPr="001D37FD">
        <w:rPr>
          <w:b/>
          <w:bCs/>
          <w:i/>
          <w:iCs/>
        </w:rPr>
        <w:t>ievement Standard 1.1</w:t>
      </w:r>
    </w:p>
    <w:p w14:paraId="32EB8E73" w14:textId="11C4ADB8" w:rsidR="001D37FD" w:rsidRDefault="001D37FD" w:rsidP="001D37FD">
      <w:pPr>
        <w:pStyle w:val="BodyText"/>
        <w:spacing w:after="0"/>
        <w:ind w:left="720"/>
        <w:rPr>
          <w:b/>
          <w:bCs/>
          <w:i/>
          <w:iCs/>
        </w:rPr>
      </w:pPr>
    </w:p>
    <w:p w14:paraId="41491A73" w14:textId="4A8FF192" w:rsidR="001D37FD" w:rsidRDefault="001D37FD" w:rsidP="001D37FD">
      <w:pPr>
        <w:pStyle w:val="BodyText"/>
        <w:spacing w:after="0"/>
        <w:ind w:left="360"/>
      </w:pPr>
      <w:r w:rsidRPr="001D37FD">
        <w:t xml:space="preserve">Many respondents </w:t>
      </w:r>
      <w:r>
        <w:t>express concern at a high-stakes, one-off assessment for Achievement Standard 1.1.</w:t>
      </w:r>
      <w:r w:rsidR="00A67E75">
        <w:t xml:space="preserve"> that would award 6 credits for a potentially very short and simple interaction</w:t>
      </w:r>
      <w:r>
        <w:t xml:space="preserve">, despite acknowledging that </w:t>
      </w:r>
      <w:r w:rsidR="00A67E75">
        <w:t>this</w:t>
      </w:r>
      <w:r>
        <w:t xml:space="preserve"> would reduce </w:t>
      </w:r>
      <w:r w:rsidR="00A67E75">
        <w:t>the workload for teachers and learners. The preference is for two interactions.</w:t>
      </w:r>
    </w:p>
    <w:p w14:paraId="0F334868" w14:textId="3D6D7381" w:rsidR="00790F4E" w:rsidRDefault="00790F4E" w:rsidP="001D37FD">
      <w:pPr>
        <w:pStyle w:val="BodyText"/>
        <w:spacing w:after="0"/>
        <w:ind w:left="360"/>
      </w:pPr>
    </w:p>
    <w:p w14:paraId="2AF4FEC5" w14:textId="4F0731A7" w:rsidR="00790F4E" w:rsidRDefault="00790F4E" w:rsidP="00790F4E">
      <w:pPr>
        <w:pStyle w:val="BodyText"/>
        <w:numPr>
          <w:ilvl w:val="0"/>
          <w:numId w:val="42"/>
        </w:numPr>
        <w:spacing w:after="0"/>
        <w:rPr>
          <w:b/>
          <w:bCs/>
          <w:i/>
          <w:iCs/>
        </w:rPr>
      </w:pPr>
      <w:r w:rsidRPr="00790F4E">
        <w:rPr>
          <w:b/>
          <w:bCs/>
          <w:i/>
          <w:iCs/>
        </w:rPr>
        <w:t>Course Outlines</w:t>
      </w:r>
    </w:p>
    <w:p w14:paraId="6208AFD4" w14:textId="024E41E5" w:rsidR="00790F4E" w:rsidRDefault="00790F4E" w:rsidP="00790F4E">
      <w:pPr>
        <w:pStyle w:val="BodyText"/>
        <w:spacing w:after="0"/>
      </w:pPr>
    </w:p>
    <w:p w14:paraId="0F42948F" w14:textId="00B93455" w:rsidR="00790F4E" w:rsidRDefault="00790F4E" w:rsidP="00790F4E">
      <w:pPr>
        <w:pStyle w:val="BodyText"/>
        <w:spacing w:after="0"/>
        <w:ind w:left="360"/>
      </w:pPr>
      <w:r>
        <w:t>The main feedback on the Course Outlines is that they contain too much content and</w:t>
      </w:r>
      <w:r w:rsidR="00393E3B">
        <w:t xml:space="preserve"> that it</w:t>
      </w:r>
      <w:r>
        <w:t xml:space="preserve"> </w:t>
      </w:r>
      <w:r w:rsidR="00393E3B" w:rsidRPr="00393E3B">
        <w:t>would be hard to cover all the topics in one year</w:t>
      </w:r>
      <w:r w:rsidR="00393E3B">
        <w:t>. Some of the content is also considered to be too hard for Level 1.</w:t>
      </w:r>
    </w:p>
    <w:p w14:paraId="5C194A9D" w14:textId="5150498B" w:rsidR="00393E3B" w:rsidRDefault="00393E3B" w:rsidP="00790F4E">
      <w:pPr>
        <w:pStyle w:val="BodyText"/>
        <w:spacing w:after="0"/>
        <w:ind w:left="360"/>
      </w:pPr>
    </w:p>
    <w:p w14:paraId="10223D01" w14:textId="39D5FF80" w:rsidR="00393E3B" w:rsidRDefault="00393E3B" w:rsidP="00790F4E">
      <w:pPr>
        <w:pStyle w:val="BodyText"/>
        <w:spacing w:after="0"/>
        <w:ind w:left="360"/>
      </w:pPr>
      <w:r>
        <w:t>There is some positive feedback on the incorporation of mātauranga Māori, particularly in the Japanese Course Outline, along with some comments that some context</w:t>
      </w:r>
      <w:r w:rsidR="00206A89">
        <w:t>s</w:t>
      </w:r>
      <w:r>
        <w:t xml:space="preserve"> seem staged to fit in mātauranga Māori.</w:t>
      </w:r>
    </w:p>
    <w:p w14:paraId="3AEDA15D" w14:textId="49544952" w:rsidR="00AF59B5" w:rsidRDefault="00AF59B5" w:rsidP="00790F4E">
      <w:pPr>
        <w:pStyle w:val="BodyText"/>
        <w:spacing w:after="0"/>
        <w:ind w:left="360"/>
      </w:pPr>
    </w:p>
    <w:p w14:paraId="418DB524" w14:textId="26DB9C37" w:rsidR="00AF59B5" w:rsidRPr="00AF59B5" w:rsidRDefault="00AF59B5" w:rsidP="00AF59B5">
      <w:pPr>
        <w:pStyle w:val="BodyText"/>
        <w:numPr>
          <w:ilvl w:val="0"/>
          <w:numId w:val="42"/>
        </w:numPr>
        <w:spacing w:after="0"/>
        <w:rPr>
          <w:b/>
          <w:bCs/>
          <w:i/>
          <w:iCs/>
        </w:rPr>
      </w:pPr>
      <w:r w:rsidRPr="00AF59B5">
        <w:rPr>
          <w:b/>
          <w:bCs/>
          <w:i/>
          <w:iCs/>
        </w:rPr>
        <w:t>Different standards for additional and heritage</w:t>
      </w:r>
    </w:p>
    <w:p w14:paraId="00699AC3" w14:textId="049DFC4B" w:rsidR="003320A0" w:rsidRDefault="003320A0" w:rsidP="003320A0">
      <w:pPr>
        <w:pStyle w:val="BodyText"/>
        <w:spacing w:after="0"/>
        <w:rPr>
          <w:rFonts w:ascii="Interstate-Light" w:eastAsia="Times New Roman" w:hAnsi="Interstate-Light" w:cs="Times New Roman"/>
          <w:b/>
          <w:bCs/>
          <w:sz w:val="18"/>
          <w:szCs w:val="24"/>
        </w:rPr>
      </w:pPr>
    </w:p>
    <w:p w14:paraId="3BE47BE6" w14:textId="63F76E0D" w:rsidR="00AF59B5" w:rsidRPr="003320A0" w:rsidRDefault="004776C2" w:rsidP="004776C2">
      <w:pPr>
        <w:pStyle w:val="BodyText"/>
        <w:spacing w:after="0"/>
        <w:ind w:left="360"/>
      </w:pPr>
      <w:r>
        <w:t>A number of respondents are asking for different standards for additional language learners, heritage learners, and native speakers.</w:t>
      </w:r>
    </w:p>
    <w:p w14:paraId="51835F7B" w14:textId="77777777" w:rsidR="00C54B2A" w:rsidRDefault="00C54B2A" w:rsidP="00C54B2A">
      <w:pPr>
        <w:pStyle w:val="BodyText"/>
        <w:spacing w:after="0"/>
        <w:ind w:firstLine="360"/>
      </w:pPr>
    </w:p>
    <w:p w14:paraId="1B446542" w14:textId="77777777" w:rsidR="00C54B2A" w:rsidRDefault="00C54B2A" w:rsidP="004776C2">
      <w:pPr>
        <w:pStyle w:val="BodyText"/>
        <w:spacing w:after="0"/>
      </w:pPr>
    </w:p>
    <w:p w14:paraId="36BB98B7" w14:textId="77777777" w:rsidR="00C54B2A" w:rsidRDefault="00C54B2A" w:rsidP="00C54B2A">
      <w:pPr>
        <w:pStyle w:val="Heading2"/>
      </w:pPr>
      <w:bookmarkStart w:id="6" w:name="_Toc68686657"/>
      <w:r>
        <w:lastRenderedPageBreak/>
        <w:t>Sources of Feedback</w:t>
      </w:r>
      <w:bookmarkEnd w:id="6"/>
    </w:p>
    <w:p w14:paraId="50878527" w14:textId="77777777" w:rsidR="00C54B2A" w:rsidRDefault="00C54B2A" w:rsidP="00C54B2A">
      <w:pPr>
        <w:pStyle w:val="BodyText"/>
      </w:pPr>
    </w:p>
    <w:p w14:paraId="1E2DD3C8" w14:textId="77777777" w:rsidR="00C54B2A" w:rsidRDefault="00C54B2A" w:rsidP="00C54B2A">
      <w:pPr>
        <w:pStyle w:val="Heading4"/>
      </w:pPr>
      <w:r>
        <w:t>Online</w:t>
      </w:r>
    </w:p>
    <w:p w14:paraId="4462FF6F" w14:textId="7B692FE8" w:rsidR="00C54B2A" w:rsidRDefault="00450A36" w:rsidP="00C54B2A">
      <w:pPr>
        <w:pStyle w:val="BodyText"/>
      </w:pPr>
      <w:r>
        <w:t>Below are the quantitative data questions summarised in graphs.</w:t>
      </w:r>
    </w:p>
    <w:p w14:paraId="7807C05B" w14:textId="034F713E" w:rsidR="008041D6" w:rsidRDefault="00450A36" w:rsidP="00C54B2A">
      <w:pPr>
        <w:pStyle w:val="BodyText"/>
        <w:rPr>
          <w:noProof/>
        </w:rPr>
      </w:pPr>
      <w:r>
        <w:rPr>
          <w:noProof/>
        </w:rPr>
        <w:drawing>
          <wp:inline distT="0" distB="0" distL="0" distR="0" wp14:anchorId="3F3A8DC3" wp14:editId="18284B32">
            <wp:extent cx="2790825" cy="2210407"/>
            <wp:effectExtent l="0" t="0" r="9525" b="0"/>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50A36">
        <w:rPr>
          <w:noProof/>
        </w:rPr>
        <w:t xml:space="preserve"> </w:t>
      </w:r>
      <w:r>
        <w:rPr>
          <w:noProof/>
        </w:rPr>
        <w:t xml:space="preserve">    </w:t>
      </w:r>
      <w:r w:rsidR="00BC3C2A">
        <w:rPr>
          <w:noProof/>
        </w:rPr>
        <w:drawing>
          <wp:inline distT="0" distB="0" distL="0" distR="0" wp14:anchorId="66531E2B" wp14:editId="5CD976B5">
            <wp:extent cx="2822713" cy="2193925"/>
            <wp:effectExtent l="0" t="0" r="15875" b="15875"/>
            <wp:docPr id="22" name="Chart 22">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50A36">
        <w:rPr>
          <w:noProof/>
        </w:rPr>
        <w:t xml:space="preserve"> </w:t>
      </w:r>
      <w:r w:rsidR="004C22E9">
        <w:rPr>
          <w:noProof/>
        </w:rPr>
        <w:t xml:space="preserve">  </w:t>
      </w:r>
    </w:p>
    <w:p w14:paraId="1F334E6F" w14:textId="77777777" w:rsidR="008041D6" w:rsidRDefault="008041D6" w:rsidP="00C54B2A">
      <w:pPr>
        <w:pStyle w:val="BodyText"/>
        <w:rPr>
          <w:noProof/>
        </w:rPr>
      </w:pPr>
    </w:p>
    <w:p w14:paraId="1E382C2C" w14:textId="5C5A1212" w:rsidR="00450A36" w:rsidRDefault="008041D6" w:rsidP="00C54B2A">
      <w:pPr>
        <w:pStyle w:val="BodyText"/>
        <w:rPr>
          <w:noProof/>
        </w:rPr>
      </w:pPr>
      <w:r>
        <w:rPr>
          <w:noProof/>
        </w:rPr>
        <w:drawing>
          <wp:inline distT="0" distB="0" distL="0" distR="0" wp14:anchorId="378F9C2B" wp14:editId="19DCFB4E">
            <wp:extent cx="2767054" cy="2242185"/>
            <wp:effectExtent l="0" t="0" r="14605" b="5715"/>
            <wp:docPr id="25" name="Chart 25">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C22E9">
        <w:rPr>
          <w:noProof/>
        </w:rPr>
        <w:t xml:space="preserve">     </w:t>
      </w:r>
      <w:r>
        <w:rPr>
          <w:noProof/>
        </w:rPr>
        <w:drawing>
          <wp:inline distT="0" distB="0" distL="0" distR="0" wp14:anchorId="06741568" wp14:editId="06EDD57E">
            <wp:extent cx="2838478" cy="2218055"/>
            <wp:effectExtent l="0" t="0" r="0" b="10795"/>
            <wp:docPr id="26" name="Chart 26">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AE73EF" w14:textId="0C8BF2F6" w:rsidR="004C22E9" w:rsidRDefault="004C22E9" w:rsidP="00C54B2A">
      <w:pPr>
        <w:pStyle w:val="BodyText"/>
        <w:rPr>
          <w:noProof/>
        </w:rPr>
      </w:pPr>
    </w:p>
    <w:p w14:paraId="5E0021DC" w14:textId="155D5FF9" w:rsidR="002414F4" w:rsidRDefault="002414F4" w:rsidP="00C54B2A">
      <w:pPr>
        <w:pStyle w:val="BodyText"/>
        <w:rPr>
          <w:noProof/>
        </w:rPr>
      </w:pPr>
      <w:r>
        <w:rPr>
          <w:noProof/>
        </w:rPr>
        <w:drawing>
          <wp:inline distT="0" distB="0" distL="0" distR="0" wp14:anchorId="2CB43FFB" wp14:editId="2C4FB625">
            <wp:extent cx="2751151" cy="2305685"/>
            <wp:effectExtent l="0" t="0" r="11430" b="18415"/>
            <wp:docPr id="27" name="Chart 27">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414F4">
        <w:rPr>
          <w:noProof/>
        </w:rPr>
        <w:t xml:space="preserve"> </w:t>
      </w:r>
      <w:r>
        <w:rPr>
          <w:noProof/>
        </w:rPr>
        <w:t xml:space="preserve">   </w:t>
      </w:r>
      <w:r>
        <w:rPr>
          <w:noProof/>
        </w:rPr>
        <w:drawing>
          <wp:inline distT="0" distB="0" distL="0" distR="0" wp14:anchorId="3A378EA7" wp14:editId="7AC8EF41">
            <wp:extent cx="2934031" cy="2320925"/>
            <wp:effectExtent l="0" t="0" r="0" b="3175"/>
            <wp:docPr id="28" name="Chart 28">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5243AE" w14:textId="40DD3756" w:rsidR="002A7267" w:rsidRDefault="002A7267" w:rsidP="002A7267">
      <w:pPr>
        <w:pStyle w:val="BodyText"/>
        <w:rPr>
          <w:rFonts w:cs="Arial"/>
        </w:rPr>
      </w:pPr>
      <w:r w:rsidRPr="002A7267">
        <w:rPr>
          <w:rFonts w:cs="Arial"/>
        </w:rPr>
        <w:lastRenderedPageBreak/>
        <w:t xml:space="preserve">In general, the qualitative data suggests that the Learning Matrix, </w:t>
      </w:r>
      <w:r>
        <w:rPr>
          <w:rFonts w:cs="Arial"/>
        </w:rPr>
        <w:t xml:space="preserve">and in particular the Teaching, Learning, and Assessment Guide </w:t>
      </w:r>
      <w:r w:rsidRPr="002A7267">
        <w:rPr>
          <w:rFonts w:cs="Arial"/>
        </w:rPr>
        <w:t xml:space="preserve">and </w:t>
      </w:r>
      <w:r>
        <w:rPr>
          <w:rFonts w:cs="Arial"/>
        </w:rPr>
        <w:t>the C</w:t>
      </w:r>
      <w:r w:rsidRPr="002A7267">
        <w:rPr>
          <w:rFonts w:cs="Arial"/>
        </w:rPr>
        <w:t xml:space="preserve">ourse </w:t>
      </w:r>
      <w:r>
        <w:rPr>
          <w:rFonts w:cs="Arial"/>
        </w:rPr>
        <w:t>O</w:t>
      </w:r>
      <w:r w:rsidRPr="002A7267">
        <w:rPr>
          <w:rFonts w:cs="Arial"/>
        </w:rPr>
        <w:t>utlines are not yet sufficient for teachers to use</w:t>
      </w:r>
      <w:r>
        <w:rPr>
          <w:rFonts w:cs="Arial"/>
        </w:rPr>
        <w:t xml:space="preserve"> and need amendments as suggested above in the general themes.</w:t>
      </w:r>
    </w:p>
    <w:p w14:paraId="3496E115" w14:textId="6581898D" w:rsidR="007C0FC4" w:rsidRDefault="002A7267" w:rsidP="007C0FC4">
      <w:pPr>
        <w:pStyle w:val="BodyText"/>
        <w:rPr>
          <w:rFonts w:cs="Arial"/>
        </w:rPr>
      </w:pPr>
      <w:r>
        <w:rPr>
          <w:rFonts w:cs="Arial"/>
        </w:rPr>
        <w:t xml:space="preserve">The data does suggest that the incorporation of mātauranga Māori is on the right track, with clarification needed on how the subject supports </w:t>
      </w:r>
      <w:proofErr w:type="spellStart"/>
      <w:r>
        <w:rPr>
          <w:rFonts w:cs="Arial"/>
        </w:rPr>
        <w:t>ākonga</w:t>
      </w:r>
      <w:proofErr w:type="spellEnd"/>
      <w:r>
        <w:rPr>
          <w:rFonts w:cs="Arial"/>
        </w:rPr>
        <w:t xml:space="preserve"> Māori to succeed as Māori and how the teaching and learning is grounded in mātauranga Māori.</w:t>
      </w:r>
    </w:p>
    <w:p w14:paraId="204510CE" w14:textId="77777777" w:rsidR="00835C46" w:rsidRDefault="00835C46" w:rsidP="00C54CF3">
      <w:pPr>
        <w:pStyle w:val="Heading4"/>
      </w:pPr>
    </w:p>
    <w:p w14:paraId="4129EA5D" w14:textId="6C0F4132" w:rsidR="00C54CF3" w:rsidRPr="00C54CF3" w:rsidRDefault="007C0FC4" w:rsidP="00C54CF3">
      <w:pPr>
        <w:pStyle w:val="Heading4"/>
      </w:pPr>
      <w:r>
        <w:t>Other Sources of Feedback</w:t>
      </w:r>
    </w:p>
    <w:p w14:paraId="7CC94EA1" w14:textId="43AC65C5" w:rsidR="00B824DC" w:rsidRDefault="00C54CF3" w:rsidP="007C0FC4">
      <w:pPr>
        <w:pStyle w:val="BodyText"/>
      </w:pPr>
      <w:r>
        <w:rPr>
          <w:rFonts w:cs="Arial"/>
        </w:rPr>
        <w:t>The New Zealand Chinese Language Teachers Association (NZCLTA) and the New Zealand Association of Japanese Language Teachers (NZAJLT) provided extensive feedback on the Phase One RAS products through their own surveys.</w:t>
      </w:r>
      <w:r w:rsidR="00B824DC">
        <w:rPr>
          <w:rFonts w:cs="Arial"/>
        </w:rPr>
        <w:t xml:space="preserve"> </w:t>
      </w:r>
      <w:r>
        <w:t xml:space="preserve">That feedback very much corresponds with the </w:t>
      </w:r>
      <w:r w:rsidR="002E3A7F">
        <w:t>feedback summed up in the themes</w:t>
      </w:r>
      <w:r w:rsidR="00B824DC">
        <w:t xml:space="preserve"> and graphs</w:t>
      </w:r>
      <w:r w:rsidR="002E3A7F">
        <w:t xml:space="preserve"> above.</w:t>
      </w:r>
    </w:p>
    <w:p w14:paraId="31CD635D" w14:textId="4C61446A" w:rsidR="009137D5" w:rsidRDefault="009137D5" w:rsidP="007C0FC4">
      <w:pPr>
        <w:pStyle w:val="BodyText"/>
      </w:pPr>
      <w:r>
        <w:t>The call for the name of the subject to remain “Chinese” and for consistency across all languages is almost unanimous. The main reason for the latter is best summed up in this feedback from the NZCLTA survey: “</w:t>
      </w:r>
      <w:r w:rsidRPr="009137D5">
        <w:t>We need to be more consistent in our approach across languages, otherwise students will pick what appears to be easier.</w:t>
      </w:r>
      <w:r>
        <w:t>”</w:t>
      </w:r>
    </w:p>
    <w:p w14:paraId="4A8A7405" w14:textId="4F79B47C" w:rsidR="009137D5" w:rsidRDefault="009137D5" w:rsidP="007C0FC4">
      <w:pPr>
        <w:pStyle w:val="BodyText"/>
      </w:pPr>
      <w:r>
        <w:t>Equally, there is hardly any support for combining listening and reading skills in one standard</w:t>
      </w:r>
      <w:r w:rsidR="006F277E">
        <w:t>. One respondent sums it up as follows: “</w:t>
      </w:r>
      <w:r w:rsidR="006F277E" w:rsidRPr="006F277E">
        <w:t>I believe the perceptive skills (reading and listening comprehension) are the most important in communication with people with different cultural background. Therefore only 5 credits for Reading and Listening in one examination do not represent the importance of the two skills.</w:t>
      </w:r>
      <w:r w:rsidR="006F277E">
        <w:t>”</w:t>
      </w:r>
    </w:p>
    <w:p w14:paraId="3F7A261A" w14:textId="34F81D40" w:rsidR="00C54CF3" w:rsidRDefault="00B824DC" w:rsidP="007C0FC4">
      <w:pPr>
        <w:pStyle w:val="BodyText"/>
      </w:pPr>
      <w:r>
        <w:t xml:space="preserve">While the NZAJLT survey shows a stronger support for the Learning Matrix (46.7%) than the </w:t>
      </w:r>
      <w:proofErr w:type="spellStart"/>
      <w:r>
        <w:t>MoE</w:t>
      </w:r>
      <w:proofErr w:type="spellEnd"/>
      <w:r>
        <w:t xml:space="preserve"> online survey, the </w:t>
      </w:r>
      <w:r w:rsidR="00FB79A4">
        <w:t xml:space="preserve">voiced </w:t>
      </w:r>
      <w:r>
        <w:t xml:space="preserve">concerns </w:t>
      </w:r>
      <w:r w:rsidR="006F277E">
        <w:t xml:space="preserve">for the Learning Matrix and the Course Outlines </w:t>
      </w:r>
      <w:r w:rsidR="00FB79A4">
        <w:t xml:space="preserve">are the same as in the </w:t>
      </w:r>
      <w:proofErr w:type="spellStart"/>
      <w:r w:rsidR="00FB79A4">
        <w:t>MoE</w:t>
      </w:r>
      <w:proofErr w:type="spellEnd"/>
      <w:r w:rsidR="00FB79A4">
        <w:t xml:space="preserve"> and the</w:t>
      </w:r>
      <w:r>
        <w:t xml:space="preserve"> NZCLTA survey</w:t>
      </w:r>
      <w:r w:rsidR="00FB79A4">
        <w:t xml:space="preserve">, </w:t>
      </w:r>
      <w:proofErr w:type="spellStart"/>
      <w:r w:rsidR="00FB79A4">
        <w:t>ie</w:t>
      </w:r>
      <w:proofErr w:type="spellEnd"/>
      <w:r w:rsidR="00FB79A4">
        <w:t xml:space="preserve">, that </w:t>
      </w:r>
      <w:r w:rsidR="006F277E">
        <w:t>they are</w:t>
      </w:r>
      <w:r w:rsidR="00FB79A4">
        <w:t xml:space="preserve"> too long, not always level-appropriate, and not very user-friendly.</w:t>
      </w:r>
    </w:p>
    <w:p w14:paraId="312B718C" w14:textId="4F3CE876" w:rsidR="007C0FC4" w:rsidRDefault="006F277E" w:rsidP="007C0FC4">
      <w:pPr>
        <w:pStyle w:val="BodyText"/>
        <w:rPr>
          <w:rFonts w:cs="Arial"/>
        </w:rPr>
      </w:pPr>
      <w:r>
        <w:rPr>
          <w:rFonts w:cs="Arial"/>
        </w:rPr>
        <w:t>The feedback in all surveys is for more clarity around the standards and assessments.</w:t>
      </w:r>
    </w:p>
    <w:p w14:paraId="450B10D8" w14:textId="777CC7F3" w:rsidR="009025BE" w:rsidRDefault="009025BE">
      <w:pPr>
        <w:rPr>
          <w:rFonts w:cs="Arial"/>
          <w:sz w:val="20"/>
        </w:rPr>
      </w:pPr>
      <w:r>
        <w:rPr>
          <w:rFonts w:cs="Arial"/>
        </w:rPr>
        <w:br w:type="page"/>
      </w:r>
    </w:p>
    <w:p w14:paraId="090FB3AF" w14:textId="77777777" w:rsidR="006F277E" w:rsidRPr="006F277E" w:rsidRDefault="006F277E" w:rsidP="007C0FC4">
      <w:pPr>
        <w:pStyle w:val="BodyText"/>
        <w:rPr>
          <w:rFonts w:cs="Arial"/>
        </w:rPr>
      </w:pPr>
    </w:p>
    <w:p w14:paraId="62639297" w14:textId="77777777" w:rsidR="007C0FC4" w:rsidRDefault="007C0FC4" w:rsidP="007C0FC4">
      <w:pPr>
        <w:pStyle w:val="Heading2"/>
      </w:pPr>
      <w:bookmarkStart w:id="7" w:name="_Toc68686658"/>
      <w:r>
        <w:t>Next Steps</w:t>
      </w:r>
      <w:bookmarkEnd w:id="7"/>
    </w:p>
    <w:p w14:paraId="70967EDD" w14:textId="77777777" w:rsidR="007C0FC4" w:rsidRDefault="007C0FC4" w:rsidP="007C0FC4">
      <w:pPr>
        <w:pStyle w:val="BodyText"/>
      </w:pPr>
    </w:p>
    <w:p w14:paraId="1A9392A0" w14:textId="77777777" w:rsidR="00497C8C" w:rsidRDefault="00497C8C" w:rsidP="00497C8C">
      <w:pPr>
        <w:pStyle w:val="BodyText"/>
        <w:rPr>
          <w:b/>
          <w:bCs/>
        </w:rPr>
      </w:pPr>
      <w:r>
        <w:rPr>
          <w:b/>
          <w:bCs/>
        </w:rPr>
        <w:t>Ministry Actions</w:t>
      </w:r>
    </w:p>
    <w:p w14:paraId="2A6CD2E0" w14:textId="77777777" w:rsidR="00497C8C" w:rsidRDefault="00497C8C" w:rsidP="00497C8C">
      <w:pPr>
        <w:pStyle w:val="BodyText"/>
        <w:numPr>
          <w:ilvl w:val="0"/>
          <w:numId w:val="46"/>
        </w:numPr>
      </w:pPr>
      <w:r>
        <w:t xml:space="preserve">Ministry to clarify position on addressing PLD concerns relation to: </w:t>
      </w:r>
    </w:p>
    <w:p w14:paraId="2BE2B18B" w14:textId="77777777" w:rsidR="00497C8C" w:rsidRDefault="00497C8C" w:rsidP="00497C8C">
      <w:pPr>
        <w:pStyle w:val="BodyText"/>
        <w:numPr>
          <w:ilvl w:val="1"/>
          <w:numId w:val="46"/>
        </w:numPr>
      </w:pPr>
      <w:r>
        <w:t xml:space="preserve">being able to adequately reflect and competently deliver Mātauranga Māori in classroom settings, especially understanding </w:t>
      </w:r>
      <w:proofErr w:type="spellStart"/>
      <w:r>
        <w:t>kupu</w:t>
      </w:r>
      <w:proofErr w:type="spellEnd"/>
      <w:r>
        <w:t xml:space="preserve"> and concepts Māori</w:t>
      </w:r>
    </w:p>
    <w:p w14:paraId="32C1F6FE" w14:textId="64837898" w:rsidR="00497C8C" w:rsidRDefault="004143DF" w:rsidP="00497C8C">
      <w:pPr>
        <w:pStyle w:val="BodyText"/>
        <w:numPr>
          <w:ilvl w:val="1"/>
          <w:numId w:val="46"/>
        </w:numPr>
      </w:pPr>
      <w:r>
        <w:t xml:space="preserve">work with NZQA in </w:t>
      </w:r>
      <w:r w:rsidR="00835C46">
        <w:t>preparing</w:t>
      </w:r>
      <w:r w:rsidR="00497C8C">
        <w:t xml:space="preserve"> sample or exemplar </w:t>
      </w:r>
      <w:r>
        <w:t xml:space="preserve">student </w:t>
      </w:r>
      <w:r w:rsidR="00497C8C">
        <w:t>materials to support the delivery of the new teaching, learning, and assessment materials.</w:t>
      </w:r>
    </w:p>
    <w:p w14:paraId="562D2B6A" w14:textId="77777777" w:rsidR="00497C8C" w:rsidRDefault="00497C8C" w:rsidP="00497C8C">
      <w:pPr>
        <w:pStyle w:val="BodyText"/>
        <w:numPr>
          <w:ilvl w:val="0"/>
          <w:numId w:val="46"/>
        </w:numPr>
      </w:pPr>
      <w:r>
        <w:t>Ministry to clarify timing of development process and develop sector responses. This may be what the public should be expecting and when; and confirming what is being asked of the public at engagement points.</w:t>
      </w:r>
    </w:p>
    <w:p w14:paraId="1DE763BE" w14:textId="77777777" w:rsidR="00497C8C" w:rsidRDefault="00497C8C" w:rsidP="00497C8C">
      <w:pPr>
        <w:pStyle w:val="BodyText"/>
        <w:numPr>
          <w:ilvl w:val="0"/>
          <w:numId w:val="46"/>
        </w:numPr>
      </w:pPr>
      <w:r>
        <w:t>Ministry to clarify communication with sector regarding the Change Package, including rationale for the number of standards and division of internal and external credits. This may be possible to action through the communications plans for O&amp;I responding to Change Package queries.</w:t>
      </w:r>
    </w:p>
    <w:p w14:paraId="50EA2885" w14:textId="3FA87367" w:rsidR="00497C8C" w:rsidRDefault="00497C8C" w:rsidP="00497C8C">
      <w:pPr>
        <w:pStyle w:val="BodyText"/>
        <w:numPr>
          <w:ilvl w:val="0"/>
          <w:numId w:val="46"/>
        </w:numPr>
      </w:pPr>
      <w:r>
        <w:t>Ministry to clarify, alongside NZQA, the ways in which both internal and external assessment are carried out. This would also include concerns about specifics of assessment (methods, deadlines in year etc).</w:t>
      </w:r>
    </w:p>
    <w:p w14:paraId="3C600C96" w14:textId="5C271EEE" w:rsidR="009A41DF" w:rsidRPr="00121684" w:rsidRDefault="00121684" w:rsidP="00497C8C">
      <w:pPr>
        <w:pStyle w:val="BodyText"/>
        <w:numPr>
          <w:ilvl w:val="0"/>
          <w:numId w:val="46"/>
        </w:numPr>
      </w:pPr>
      <w:r w:rsidRPr="00121684">
        <w:t>Ministry to commission new vocabulary and grammar lists for Asian languages.</w:t>
      </w:r>
    </w:p>
    <w:p w14:paraId="271A2EE0" w14:textId="0F7AC12D" w:rsidR="009A41DF" w:rsidRPr="00121684" w:rsidRDefault="009A41DF" w:rsidP="00497C8C">
      <w:pPr>
        <w:pStyle w:val="BodyText"/>
        <w:numPr>
          <w:ilvl w:val="0"/>
          <w:numId w:val="46"/>
        </w:numPr>
      </w:pPr>
      <w:r w:rsidRPr="00121684">
        <w:t>M</w:t>
      </w:r>
      <w:r w:rsidR="00121684" w:rsidRPr="00121684">
        <w:t>inistry to</w:t>
      </w:r>
      <w:r w:rsidR="004143DF">
        <w:t xml:space="preserve"> provide advice to Minister who will</w:t>
      </w:r>
      <w:r w:rsidR="00121684" w:rsidRPr="00121684">
        <w:t xml:space="preserve"> make </w:t>
      </w:r>
      <w:r w:rsidR="004143DF">
        <w:t xml:space="preserve">the </w:t>
      </w:r>
      <w:r w:rsidR="00121684" w:rsidRPr="00121684">
        <w:t>final decision whether the name of the subject should be M</w:t>
      </w:r>
      <w:r w:rsidRPr="00121684">
        <w:t xml:space="preserve">andarin </w:t>
      </w:r>
      <w:r w:rsidR="00121684" w:rsidRPr="00121684">
        <w:t>or</w:t>
      </w:r>
      <w:r w:rsidRPr="00121684">
        <w:t xml:space="preserve"> Chinese</w:t>
      </w:r>
      <w:r w:rsidR="00121684" w:rsidRPr="00121684">
        <w:t>.</w:t>
      </w:r>
    </w:p>
    <w:p w14:paraId="5EDD7D48" w14:textId="37C6B681" w:rsidR="009A41DF" w:rsidRPr="00121684" w:rsidRDefault="00121684" w:rsidP="00121684">
      <w:pPr>
        <w:pStyle w:val="BodyText"/>
        <w:numPr>
          <w:ilvl w:val="0"/>
          <w:numId w:val="46"/>
        </w:numPr>
        <w:spacing w:after="0"/>
      </w:pPr>
      <w:r w:rsidRPr="00121684">
        <w:t>Ministry to consider the recommendations for d</w:t>
      </w:r>
      <w:r w:rsidR="009A41DF" w:rsidRPr="00121684">
        <w:t>ifferent standards for additional and heritage</w:t>
      </w:r>
      <w:r w:rsidRPr="00121684">
        <w:t xml:space="preserve"> learners of Asian languages.</w:t>
      </w:r>
    </w:p>
    <w:p w14:paraId="132A15C8" w14:textId="77777777" w:rsidR="009A41DF" w:rsidRDefault="009A41DF" w:rsidP="009A41DF">
      <w:pPr>
        <w:pStyle w:val="BodyText"/>
        <w:ind w:left="720"/>
        <w:rPr>
          <w:color w:val="FF0000"/>
        </w:rPr>
      </w:pPr>
    </w:p>
    <w:p w14:paraId="5FAB821B" w14:textId="31620182" w:rsidR="000F6678" w:rsidRDefault="009A41DF" w:rsidP="000F6678">
      <w:pPr>
        <w:pStyle w:val="BodyText"/>
        <w:rPr>
          <w:b/>
          <w:bCs/>
        </w:rPr>
      </w:pPr>
      <w:r w:rsidRPr="009A41DF">
        <w:rPr>
          <w:b/>
          <w:bCs/>
        </w:rPr>
        <w:t xml:space="preserve">SEG </w:t>
      </w:r>
      <w:r w:rsidR="000F6678">
        <w:rPr>
          <w:b/>
          <w:bCs/>
        </w:rPr>
        <w:t>A</w:t>
      </w:r>
      <w:r w:rsidRPr="009A41DF">
        <w:rPr>
          <w:b/>
          <w:bCs/>
        </w:rPr>
        <w:t>ctions</w:t>
      </w:r>
    </w:p>
    <w:p w14:paraId="1F25ABA7" w14:textId="6AB3E44D" w:rsidR="005B3F7D" w:rsidRDefault="000F6678" w:rsidP="005B3F7D">
      <w:pPr>
        <w:pStyle w:val="BodyText"/>
        <w:numPr>
          <w:ilvl w:val="0"/>
          <w:numId w:val="49"/>
        </w:numPr>
        <w:rPr>
          <w:b/>
          <w:bCs/>
        </w:rPr>
      </w:pPr>
      <w:r w:rsidRPr="000F6678">
        <w:t xml:space="preserve">SEG to discuss, alongside </w:t>
      </w:r>
      <w:r w:rsidR="00D87E5D">
        <w:t xml:space="preserve">the </w:t>
      </w:r>
      <w:r w:rsidR="00835C46">
        <w:t>European Languages</w:t>
      </w:r>
      <w:r w:rsidRPr="000F6678">
        <w:t xml:space="preserve"> SEG, the arguments for more consistency in the products across all languages</w:t>
      </w:r>
      <w:r w:rsidR="001F6336">
        <w:t>.</w:t>
      </w:r>
    </w:p>
    <w:p w14:paraId="38847561" w14:textId="5CAAC6F3" w:rsidR="001F6336" w:rsidRDefault="0031110F" w:rsidP="001F6336">
      <w:pPr>
        <w:pStyle w:val="BodyText"/>
        <w:numPr>
          <w:ilvl w:val="0"/>
          <w:numId w:val="49"/>
        </w:numPr>
      </w:pPr>
      <w:r>
        <w:t>Feedback on specific standards will be considered during</w:t>
      </w:r>
      <w:r w:rsidR="005B3F7D" w:rsidRPr="005B3F7D">
        <w:t xml:space="preserve"> Phase 2 development, </w:t>
      </w:r>
      <w:r>
        <w:t xml:space="preserve">as </w:t>
      </w:r>
      <w:r w:rsidR="005B3F7D">
        <w:t xml:space="preserve">further content </w:t>
      </w:r>
      <w:r>
        <w:t>is</w:t>
      </w:r>
      <w:r w:rsidR="005B3F7D">
        <w:t xml:space="preserve"> created for the TLAG </w:t>
      </w:r>
      <w:r>
        <w:t>and</w:t>
      </w:r>
      <w:r w:rsidR="005B3F7D">
        <w:t xml:space="preserve"> Achievement Standards</w:t>
      </w:r>
      <w:r>
        <w:t xml:space="preserve"> are refined</w:t>
      </w:r>
      <w:r w:rsidR="005B3F7D">
        <w:t xml:space="preserve">, including achievement criteria and assessment conditions. </w:t>
      </w:r>
    </w:p>
    <w:p w14:paraId="73F538C2" w14:textId="70E9A14F" w:rsidR="001F6336" w:rsidRPr="001F6336" w:rsidRDefault="001F6336" w:rsidP="001F6336">
      <w:pPr>
        <w:pStyle w:val="BodyText"/>
        <w:numPr>
          <w:ilvl w:val="0"/>
          <w:numId w:val="49"/>
        </w:numPr>
      </w:pPr>
      <w:r>
        <w:t>SEG to discuss the arguments for an even spr</w:t>
      </w:r>
      <w:r w:rsidR="002E37B6">
        <w:t>e</w:t>
      </w:r>
      <w:r>
        <w:t>ad of credits.</w:t>
      </w:r>
    </w:p>
    <w:p w14:paraId="46953CF6" w14:textId="1CBA776E" w:rsidR="00121684" w:rsidRPr="000F6678" w:rsidRDefault="00121684" w:rsidP="001F6336">
      <w:pPr>
        <w:pStyle w:val="BodyText"/>
        <w:numPr>
          <w:ilvl w:val="0"/>
          <w:numId w:val="49"/>
        </w:numPr>
      </w:pPr>
      <w:r w:rsidRPr="000F6678">
        <w:t xml:space="preserve">SEG to review </w:t>
      </w:r>
      <w:r w:rsidR="009A41DF" w:rsidRPr="000F6678">
        <w:t>Learning Matrix</w:t>
      </w:r>
      <w:r w:rsidRPr="000F6678">
        <w:t xml:space="preserve"> in relation to:</w:t>
      </w:r>
    </w:p>
    <w:p w14:paraId="40D7B965" w14:textId="77777777" w:rsidR="00121684" w:rsidRPr="000F6678" w:rsidRDefault="00121684" w:rsidP="00121684">
      <w:pPr>
        <w:pStyle w:val="BodyText"/>
        <w:numPr>
          <w:ilvl w:val="1"/>
          <w:numId w:val="47"/>
        </w:numPr>
      </w:pPr>
      <w:r w:rsidRPr="000F6678">
        <w:t>the amount of content</w:t>
      </w:r>
    </w:p>
    <w:p w14:paraId="4A5B0EE8" w14:textId="77777777" w:rsidR="001F6336" w:rsidRDefault="00121684" w:rsidP="001F6336">
      <w:pPr>
        <w:pStyle w:val="BodyText"/>
        <w:numPr>
          <w:ilvl w:val="1"/>
          <w:numId w:val="49"/>
        </w:numPr>
      </w:pPr>
      <w:r w:rsidRPr="000F6678">
        <w:t>the appropriateness of content for certain levels</w:t>
      </w:r>
      <w:r w:rsidR="000F6678" w:rsidRPr="000F6678">
        <w:t>.</w:t>
      </w:r>
    </w:p>
    <w:p w14:paraId="5EBD4D7B" w14:textId="7F0A0AB9" w:rsidR="005B3F7D" w:rsidRPr="001F6336" w:rsidRDefault="000F6678" w:rsidP="001F6336">
      <w:pPr>
        <w:pStyle w:val="BodyText"/>
        <w:numPr>
          <w:ilvl w:val="0"/>
          <w:numId w:val="49"/>
        </w:numPr>
      </w:pPr>
      <w:r w:rsidRPr="000F6678">
        <w:t xml:space="preserve">SEG to provide </w:t>
      </w:r>
      <w:r w:rsidR="00121684" w:rsidRPr="000F6678">
        <w:t>clarification on certain words</w:t>
      </w:r>
      <w:r w:rsidR="00C700A9">
        <w:t xml:space="preserve"> and phrases in the Glossary</w:t>
      </w:r>
      <w:r w:rsidRPr="000F6678">
        <w:t>.</w:t>
      </w:r>
    </w:p>
    <w:p w14:paraId="4703B486" w14:textId="39376317" w:rsidR="005B3F7D" w:rsidRDefault="005B3F7D" w:rsidP="005B3F7D">
      <w:pPr>
        <w:pStyle w:val="BodyText"/>
        <w:numPr>
          <w:ilvl w:val="0"/>
          <w:numId w:val="49"/>
        </w:numPr>
      </w:pPr>
      <w:r w:rsidRPr="005B3F7D">
        <w:t xml:space="preserve">As part of the Phase 2 development, </w:t>
      </w:r>
      <w:r w:rsidR="000F6678" w:rsidRPr="005B3F7D">
        <w:t>SEG will revi</w:t>
      </w:r>
      <w:r w:rsidRPr="005B3F7D">
        <w:t>ew the Course Outlines</w:t>
      </w:r>
      <w:r w:rsidR="00FD7F9B">
        <w:t xml:space="preserve"> and align them with the Learning Matrix and Assessment Matrix</w:t>
      </w:r>
      <w:r w:rsidRPr="005B3F7D">
        <w:t xml:space="preserve"> in relation to:</w:t>
      </w:r>
    </w:p>
    <w:p w14:paraId="1B13E85C" w14:textId="51C21850" w:rsidR="005B3F7D" w:rsidRDefault="005B3F7D" w:rsidP="005B3F7D">
      <w:pPr>
        <w:pStyle w:val="BodyText"/>
        <w:numPr>
          <w:ilvl w:val="1"/>
          <w:numId w:val="49"/>
        </w:numPr>
      </w:pPr>
      <w:r>
        <w:lastRenderedPageBreak/>
        <w:t>the amount of content</w:t>
      </w:r>
    </w:p>
    <w:p w14:paraId="023D6D68" w14:textId="061189A7" w:rsidR="005B3F7D" w:rsidRDefault="005B3F7D" w:rsidP="005B3F7D">
      <w:pPr>
        <w:pStyle w:val="BodyText"/>
        <w:numPr>
          <w:ilvl w:val="1"/>
          <w:numId w:val="49"/>
        </w:numPr>
      </w:pPr>
      <w:r w:rsidRPr="000F6678">
        <w:t>th</w:t>
      </w:r>
      <w:r>
        <w:t>e</w:t>
      </w:r>
      <w:r w:rsidRPr="000F6678">
        <w:t xml:space="preserve"> appropriateness of content for certain levels.</w:t>
      </w:r>
    </w:p>
    <w:p w14:paraId="69DA8729" w14:textId="529E0B10" w:rsidR="005B3F7D" w:rsidRPr="005B3F7D" w:rsidRDefault="00206A89" w:rsidP="005B3F7D">
      <w:pPr>
        <w:pStyle w:val="BodyText"/>
        <w:ind w:left="720"/>
      </w:pPr>
      <w:r>
        <w:t xml:space="preserve">The Course Outlines </w:t>
      </w:r>
      <w:r w:rsidR="005B3F7D">
        <w:t>will be republished alongside Phase 2 products.</w:t>
      </w:r>
    </w:p>
    <w:p w14:paraId="3B29C6A7" w14:textId="77777777" w:rsidR="009A41DF" w:rsidRPr="009A41DF" w:rsidRDefault="009A41DF" w:rsidP="009A41DF">
      <w:pPr>
        <w:pStyle w:val="BodyText"/>
        <w:rPr>
          <w:color w:val="FF0000"/>
        </w:rPr>
      </w:pPr>
    </w:p>
    <w:p w14:paraId="65D4148D" w14:textId="77777777" w:rsidR="00C54B2A" w:rsidRDefault="00C54B2A" w:rsidP="00497C8C">
      <w:pPr>
        <w:pStyle w:val="BodyText"/>
        <w:spacing w:after="0"/>
      </w:pPr>
    </w:p>
    <w:p w14:paraId="6012D617" w14:textId="2897E25F" w:rsidR="00497C8C" w:rsidRPr="00C54B2A" w:rsidRDefault="00497C8C" w:rsidP="00497C8C">
      <w:pPr>
        <w:pStyle w:val="BodyText"/>
        <w:spacing w:after="0"/>
        <w:sectPr w:rsidR="00497C8C" w:rsidRPr="00C54B2A" w:rsidSect="008C219C">
          <w:headerReference w:type="even" r:id="rId21"/>
          <w:headerReference w:type="default" r:id="rId22"/>
          <w:footerReference w:type="default" r:id="rId23"/>
          <w:headerReference w:type="first" r:id="rId24"/>
          <w:footerReference w:type="first" r:id="rId25"/>
          <w:pgSz w:w="11906" w:h="16838" w:code="9"/>
          <w:pgMar w:top="1134" w:right="1134" w:bottom="1701" w:left="1134" w:header="709" w:footer="709" w:gutter="0"/>
          <w:pgNumType w:start="1"/>
          <w:cols w:space="708"/>
          <w:docGrid w:linePitch="360"/>
        </w:sectPr>
      </w:pPr>
    </w:p>
    <w:p w14:paraId="083DBDF3" w14:textId="77777777" w:rsidR="00CF5151" w:rsidRPr="00CF5151" w:rsidRDefault="00CF5151" w:rsidP="00CF5151"/>
    <w:p w14:paraId="43ACC2A2" w14:textId="77777777" w:rsidR="00CF5151" w:rsidRPr="00CF5151" w:rsidRDefault="00CF5151" w:rsidP="00CF5151"/>
    <w:p w14:paraId="55B392E6" w14:textId="77777777" w:rsidR="00CF5151" w:rsidRPr="00CF5151" w:rsidRDefault="00CF5151" w:rsidP="00CF5151"/>
    <w:p w14:paraId="6517576C" w14:textId="77777777" w:rsidR="00CF5151" w:rsidRPr="00CF5151" w:rsidRDefault="00CF5151" w:rsidP="00CF5151"/>
    <w:p w14:paraId="4B81AA38" w14:textId="77777777" w:rsidR="00CF5151" w:rsidRPr="00CF5151" w:rsidRDefault="00CF5151" w:rsidP="00CF5151"/>
    <w:p w14:paraId="486BF3F8" w14:textId="77777777" w:rsidR="00CF5151" w:rsidRPr="00CF5151" w:rsidRDefault="00CF5151" w:rsidP="00CF5151"/>
    <w:p w14:paraId="707B51D3" w14:textId="77777777" w:rsidR="00CF5151" w:rsidRPr="00CF5151" w:rsidRDefault="00CF5151" w:rsidP="00CF5151"/>
    <w:p w14:paraId="45FEF899" w14:textId="77777777" w:rsidR="00CF5151" w:rsidRPr="00CF5151" w:rsidRDefault="00CF5151" w:rsidP="00CF5151"/>
    <w:p w14:paraId="6193E39E" w14:textId="77777777" w:rsidR="00CF5151" w:rsidRPr="00CF5151" w:rsidRDefault="00CF5151" w:rsidP="00CF5151"/>
    <w:p w14:paraId="018FFCAB" w14:textId="77777777" w:rsidR="00CF5151" w:rsidRPr="00CF5151" w:rsidRDefault="00CF5151" w:rsidP="00CF5151"/>
    <w:p w14:paraId="0BDCDE8D" w14:textId="77777777" w:rsidR="00CF5151" w:rsidRPr="00CF5151" w:rsidRDefault="00CF5151" w:rsidP="00CF5151"/>
    <w:p w14:paraId="33528411" w14:textId="77777777" w:rsidR="00CF5151" w:rsidRPr="00CF5151" w:rsidRDefault="00CF5151" w:rsidP="00CF5151"/>
    <w:p w14:paraId="7FA15208" w14:textId="77777777" w:rsidR="00CF5151" w:rsidRPr="00CF5151" w:rsidRDefault="00CF5151" w:rsidP="00CF5151"/>
    <w:p w14:paraId="6AD4FAE5" w14:textId="77777777" w:rsidR="00CF5151" w:rsidRPr="00CF5151" w:rsidRDefault="00CF5151" w:rsidP="00CF5151"/>
    <w:p w14:paraId="07AA20B3" w14:textId="77777777" w:rsidR="00CF5151" w:rsidRPr="00CF5151" w:rsidRDefault="00CF5151" w:rsidP="00CF5151"/>
    <w:p w14:paraId="24B53019" w14:textId="77777777" w:rsidR="00CF5151" w:rsidRPr="00CF5151" w:rsidRDefault="00CF5151" w:rsidP="00CF5151"/>
    <w:p w14:paraId="5602E3FB" w14:textId="77777777" w:rsidR="00CF5151" w:rsidRPr="00CF5151" w:rsidRDefault="00CF5151" w:rsidP="00CF5151"/>
    <w:p w14:paraId="47F0F72A" w14:textId="77777777" w:rsidR="00CF5151" w:rsidRPr="00CF5151" w:rsidRDefault="00CF5151" w:rsidP="00CF5151"/>
    <w:p w14:paraId="0246DE14" w14:textId="77777777" w:rsidR="00CF5151" w:rsidRPr="00CF5151" w:rsidRDefault="00CF5151" w:rsidP="00CF5151"/>
    <w:p w14:paraId="73C2543E" w14:textId="77777777" w:rsidR="00CF5151" w:rsidRPr="00CF5151" w:rsidRDefault="00CF5151" w:rsidP="00CF5151"/>
    <w:p w14:paraId="0126CA76" w14:textId="77777777" w:rsidR="00CF5151" w:rsidRPr="00CF5151" w:rsidRDefault="00CF5151" w:rsidP="00CF5151"/>
    <w:p w14:paraId="4831C5B1" w14:textId="77777777" w:rsidR="00CF5151" w:rsidRPr="00CF5151" w:rsidRDefault="00CF5151" w:rsidP="00CF5151"/>
    <w:p w14:paraId="3879F351" w14:textId="77777777" w:rsidR="00CF5151" w:rsidRPr="00CF5151" w:rsidRDefault="00CF5151" w:rsidP="00CF5151">
      <w:pPr>
        <w:jc w:val="center"/>
      </w:pPr>
    </w:p>
    <w:p w14:paraId="39782B77" w14:textId="77777777" w:rsidR="00CF5151" w:rsidRPr="00CF5151" w:rsidRDefault="00CF5151" w:rsidP="00CF5151"/>
    <w:p w14:paraId="5228412E" w14:textId="77777777" w:rsidR="0006716F" w:rsidRPr="00CF5151" w:rsidRDefault="0006716F" w:rsidP="00CF5151"/>
    <w:sectPr w:rsidR="0006716F" w:rsidRPr="00CF5151" w:rsidSect="000D3FE4">
      <w:headerReference w:type="even" r:id="rId26"/>
      <w:headerReference w:type="default" r:id="rId27"/>
      <w:footerReference w:type="default" r:id="rId28"/>
      <w:headerReference w:type="first" r:id="rId29"/>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6E304" w14:textId="77777777" w:rsidR="00C96812" w:rsidRDefault="00C96812" w:rsidP="0052683C">
      <w:r>
        <w:separator/>
      </w:r>
    </w:p>
  </w:endnote>
  <w:endnote w:type="continuationSeparator" w:id="0">
    <w:p w14:paraId="215C1712" w14:textId="77777777" w:rsidR="00C96812" w:rsidRDefault="00C96812"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9A40B7" w:rsidRDefault="009A40B7">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9A40B7" w:rsidRDefault="009A4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614051BE" w:rsidR="009A40B7" w:rsidRDefault="00CE4B22" w:rsidP="001D25D8">
        <w:pPr>
          <w:pStyle w:val="Footer"/>
          <w:rPr>
            <w:noProof w:val="0"/>
          </w:rPr>
        </w:pPr>
        <w:r>
          <w:rPr>
            <w:noProof w:val="0"/>
          </w:rPr>
          <w:t xml:space="preserve">28 April </w:t>
        </w:r>
        <w:r w:rsidR="001D25D8">
          <w:rPr>
            <w:noProof w:val="0"/>
          </w:rPr>
          <w:t>2021</w:t>
        </w:r>
        <w:r w:rsidR="00A95D88">
          <w:rPr>
            <w:noProof w:val="0"/>
          </w:rPr>
          <w:tab/>
        </w:r>
        <w:r w:rsidR="009A40B7">
          <w:rPr>
            <w:noProof w:val="0"/>
          </w:rPr>
          <w:fldChar w:fldCharType="begin"/>
        </w:r>
        <w:r w:rsidR="009A40B7">
          <w:instrText xml:space="preserve"> PAGE   \* MERGEFORMAT </w:instrText>
        </w:r>
        <w:r w:rsidR="009A40B7">
          <w:rPr>
            <w:noProof w:val="0"/>
          </w:rPr>
          <w:fldChar w:fldCharType="separate"/>
        </w:r>
        <w:r w:rsidR="009A40B7">
          <w:t>12</w:t>
        </w:r>
        <w:r w:rsidR="009A40B7">
          <w:fldChar w:fldCharType="end"/>
        </w:r>
      </w:p>
    </w:sdtContent>
  </w:sdt>
  <w:p w14:paraId="74289AA7" w14:textId="77777777" w:rsidR="009A40B7" w:rsidRPr="007F0E3B" w:rsidRDefault="009A40B7" w:rsidP="007F0E3B">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084516E2" w:rsidR="009A40B7" w:rsidRPr="000755DD" w:rsidRDefault="0011522D" w:rsidP="007F0E3B">
    <w:pPr>
      <w:pStyle w:val="Footer"/>
    </w:pPr>
    <w:fldSimple w:instr=" STYLEREF  &quot;Cover Heading&quot;  \* MERGEFORMAT ">
      <w:r w:rsidR="004B47BA">
        <w:t>Feedback Report Asian Languages</w:t>
      </w:r>
    </w:fldSimple>
    <w:r w:rsidR="009A40B7">
      <w:tab/>
    </w:r>
    <w:r w:rsidR="009A40B7">
      <w:fldChar w:fldCharType="begin"/>
    </w:r>
    <w:r w:rsidR="009A40B7">
      <w:instrText xml:space="preserve"> PAGE   \* MERGEFORMAT </w:instrText>
    </w:r>
    <w:r w:rsidR="009A40B7">
      <w:fldChar w:fldCharType="separate"/>
    </w:r>
    <w:r w:rsidR="009A40B7">
      <w:t>i</w:t>
    </w:r>
    <w:r w:rsidR="009A40B7">
      <w:fldChar w:fldCharType="end"/>
    </w:r>
  </w:p>
  <w:p w14:paraId="53F7A491" w14:textId="5096B557" w:rsidR="009A40B7" w:rsidRPr="007F0E3B" w:rsidRDefault="009A40B7" w:rsidP="007F0E3B">
    <w:pPr>
      <w:pStyle w:val="Footer"/>
      <w:rPr>
        <w:b w:val="0"/>
      </w:rPr>
    </w:pPr>
    <w:r>
      <w:rPr>
        <w:b w:val="0"/>
      </w:rPr>
      <w:fldChar w:fldCharType="begin"/>
    </w:r>
    <w:r>
      <w:rPr>
        <w:b w:val="0"/>
      </w:rPr>
      <w:instrText xml:space="preserve"> STYLEREF  "Cover Subheading"  \* MERGEFORMAT </w:instrText>
    </w:r>
    <w:r>
      <w:rPr>
        <w:b w:val="0"/>
      </w:rPr>
      <w:fldChar w:fldCharType="separate"/>
    </w:r>
    <w:r w:rsidR="004B47BA">
      <w:rPr>
        <w:b w:val="0"/>
      </w:rPr>
      <w:t>Feedback provided on draft Phase 1 products as at 23 April 2021</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9A40B7" w:rsidRPr="002B7B88" w:rsidRDefault="009A40B7"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4E0F" w14:textId="77777777" w:rsidR="00C96812" w:rsidRDefault="00C96812" w:rsidP="0052683C">
      <w:r>
        <w:separator/>
      </w:r>
    </w:p>
  </w:footnote>
  <w:footnote w:type="continuationSeparator" w:id="0">
    <w:p w14:paraId="5B0A8A5A" w14:textId="77777777" w:rsidR="00C96812" w:rsidRDefault="00C96812"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6017C783" w:rsidR="009A40B7" w:rsidRDefault="009F5149">
    <w:pPr>
      <w:pStyle w:val="Header"/>
    </w:pPr>
    <w:r>
      <w:rPr>
        <w:noProof/>
      </w:rPr>
      <w:pict w14:anchorId="531EC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297" o:spid="_x0000_s2062" type="#_x0000_t136" style="position:absolute;margin-left:0;margin-top:0;width:607.9pt;height:71.5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4E25A70E" w:rsidR="009A40B7" w:rsidRDefault="009F5149">
    <w:pPr>
      <w:pStyle w:val="Header"/>
    </w:pPr>
    <w:r>
      <w:rPr>
        <w:noProof/>
      </w:rPr>
      <w:pict w14:anchorId="1FB3C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298" o:spid="_x0000_s2063" type="#_x0000_t136" style="position:absolute;margin-left:0;margin-top:0;width:607.9pt;height:71.5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9A40B7">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9A40B7">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9A40B7">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189D3E19" w:rsidR="009A40B7" w:rsidRDefault="009F5149" w:rsidP="00B119AC">
    <w:pPr>
      <w:pStyle w:val="Header"/>
    </w:pPr>
    <w:r>
      <w:rPr>
        <w:noProof/>
      </w:rPr>
      <w:pict w14:anchorId="7D574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296" o:spid="_x0000_s2061" type="#_x0000_t136" style="position:absolute;margin-left:0;margin-top:0;width:607.9pt;height:71.5pt;rotation:315;z-index:-2516162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0A45"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42FBB01C" w:rsidR="009A40B7" w:rsidRDefault="009F5149">
    <w:pPr>
      <w:pStyle w:val="Header"/>
    </w:pPr>
    <w:r>
      <w:rPr>
        <w:noProof/>
      </w:rPr>
      <w:pict w14:anchorId="0CE4D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300" o:spid="_x0000_s2065" type="#_x0000_t136" style="position:absolute;margin-left:0;margin-top:0;width:607.9pt;height:71.5pt;rotation:315;z-index:-2516080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572185D3" w:rsidR="009A40B7" w:rsidRDefault="009F5149">
    <w:pPr>
      <w:pStyle w:val="Header"/>
    </w:pPr>
    <w:r>
      <w:rPr>
        <w:noProof/>
      </w:rPr>
      <w:pict w14:anchorId="034A5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301" o:spid="_x0000_s2066" type="#_x0000_t136" style="position:absolute;margin-left:0;margin-top:0;width:607.9pt;height:71.5pt;rotation:315;z-index:-2516060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24D3ECD9" w:rsidR="009A40B7" w:rsidRDefault="009F5149" w:rsidP="00B119AC">
    <w:pPr>
      <w:pStyle w:val="Header"/>
    </w:pPr>
    <w:r>
      <w:rPr>
        <w:noProof/>
      </w:rPr>
      <w:pict w14:anchorId="4E40B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299" o:spid="_x0000_s2064" type="#_x0000_t136" style="position:absolute;margin-left:0;margin-top:0;width:607.9pt;height:71.5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1FA16CA8" w:rsidR="009A40B7" w:rsidRDefault="009F5149">
    <w:pPr>
      <w:pStyle w:val="Header"/>
    </w:pPr>
    <w:r>
      <w:rPr>
        <w:noProof/>
      </w:rPr>
      <w:pict w14:anchorId="29F10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303" o:spid="_x0000_s2068" type="#_x0000_t136" style="position:absolute;margin-left:0;margin-top:0;width:607.9pt;height:71.5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1A670D29" w:rsidR="009A40B7" w:rsidRDefault="009F5149">
    <w:pPr>
      <w:pStyle w:val="Header"/>
    </w:pPr>
    <w:r>
      <w:rPr>
        <w:noProof/>
      </w:rPr>
      <w:pict w14:anchorId="036A2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304" o:spid="_x0000_s2069" type="#_x0000_t136" style="position:absolute;margin-left:0;margin-top:0;width:607.9pt;height:71.5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0FF2352"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9A40B7">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9A40B7">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9A40B7">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9A40B7">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5090F9DB" w:rsidR="009A40B7" w:rsidRDefault="009F5149" w:rsidP="00B119AC">
    <w:pPr>
      <w:pStyle w:val="Header"/>
    </w:pPr>
    <w:r>
      <w:rPr>
        <w:noProof/>
      </w:rPr>
      <w:pict w14:anchorId="33B56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72302" o:spid="_x0000_s2067" type="#_x0000_t136" style="position:absolute;margin-left:0;margin-top:0;width:607.9pt;height:71.5pt;rotation:315;z-index:-2516039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A2B"/>
    <w:multiLevelType w:val="hybridMultilevel"/>
    <w:tmpl w:val="83D044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6A022A"/>
    <w:multiLevelType w:val="hybridMultilevel"/>
    <w:tmpl w:val="81EEF2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1619DE"/>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660E8"/>
    <w:multiLevelType w:val="hybridMultilevel"/>
    <w:tmpl w:val="4ABC9D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E4C3CA2"/>
    <w:multiLevelType w:val="hybridMultilevel"/>
    <w:tmpl w:val="A4C227A6"/>
    <w:lvl w:ilvl="0" w:tplc="14090013">
      <w:start w:val="1"/>
      <w:numFmt w:val="upp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11B3454B"/>
    <w:multiLevelType w:val="hybridMultilevel"/>
    <w:tmpl w:val="1EDE9F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133E6809"/>
    <w:multiLevelType w:val="hybridMultilevel"/>
    <w:tmpl w:val="EBB2B0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3F270C4"/>
    <w:multiLevelType w:val="hybridMultilevel"/>
    <w:tmpl w:val="C3F883E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57E46AB"/>
    <w:multiLevelType w:val="hybridMultilevel"/>
    <w:tmpl w:val="8C38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5C30187"/>
    <w:multiLevelType w:val="hybridMultilevel"/>
    <w:tmpl w:val="B5C620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E01DB4"/>
    <w:multiLevelType w:val="hybridMultilevel"/>
    <w:tmpl w:val="9926B7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FE1C00"/>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ABE2512"/>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B46290"/>
    <w:multiLevelType w:val="hybridMultilevel"/>
    <w:tmpl w:val="0E38D56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C5585F"/>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E15A1C"/>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3873B7D"/>
    <w:multiLevelType w:val="hybridMultilevel"/>
    <w:tmpl w:val="D8B651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7A9272D"/>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ED2696D"/>
    <w:multiLevelType w:val="hybridMultilevel"/>
    <w:tmpl w:val="A3CE8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FBF7B04"/>
    <w:multiLevelType w:val="hybridMultilevel"/>
    <w:tmpl w:val="1D489D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316160A"/>
    <w:multiLevelType w:val="hybridMultilevel"/>
    <w:tmpl w:val="4CCCA0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37E4699D"/>
    <w:multiLevelType w:val="hybridMultilevel"/>
    <w:tmpl w:val="EC646D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37FA25CB"/>
    <w:multiLevelType w:val="hybridMultilevel"/>
    <w:tmpl w:val="8E606922"/>
    <w:lvl w:ilvl="0" w:tplc="867CB8A2">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5" w15:restartNumberingAfterBreak="0">
    <w:nsid w:val="395A7B4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BB415A0"/>
    <w:multiLevelType w:val="hybridMultilevel"/>
    <w:tmpl w:val="8B166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8" w15:restartNumberingAfterBreak="0">
    <w:nsid w:val="41CC6A5C"/>
    <w:multiLevelType w:val="hybridMultilevel"/>
    <w:tmpl w:val="FE9C4FAE"/>
    <w:lvl w:ilvl="0" w:tplc="1409001B">
      <w:start w:val="1"/>
      <w:numFmt w:val="low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425B4EAE"/>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8F100E6"/>
    <w:multiLevelType w:val="hybridMultilevel"/>
    <w:tmpl w:val="9386E9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B44F25"/>
    <w:multiLevelType w:val="hybridMultilevel"/>
    <w:tmpl w:val="7DA2435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15:restartNumberingAfterBreak="0">
    <w:nsid w:val="4D6B4987"/>
    <w:multiLevelType w:val="hybridMultilevel"/>
    <w:tmpl w:val="12885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4E02782C"/>
    <w:multiLevelType w:val="hybridMultilevel"/>
    <w:tmpl w:val="0AE8CB88"/>
    <w:lvl w:ilvl="0" w:tplc="83C6A0DE">
      <w:numFmt w:val="bullet"/>
      <w:lvlText w:val="-"/>
      <w:lvlJc w:val="left"/>
      <w:pPr>
        <w:ind w:left="927" w:hanging="360"/>
      </w:pPr>
      <w:rPr>
        <w:rFonts w:ascii="Arial" w:eastAsiaTheme="minorHAnsi"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4" w15:restartNumberingAfterBreak="0">
    <w:nsid w:val="510D220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12958AE"/>
    <w:multiLevelType w:val="hybridMultilevel"/>
    <w:tmpl w:val="7D523D46"/>
    <w:lvl w:ilvl="0" w:tplc="DB5E21F2">
      <w:start w:val="1"/>
      <w:numFmt w:val="decimal"/>
      <w:lvlText w:val="%1."/>
      <w:lvlJc w:val="left"/>
      <w:pPr>
        <w:ind w:left="360" w:hanging="360"/>
      </w:pPr>
      <w:rPr>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18E0161"/>
    <w:multiLevelType w:val="hybridMultilevel"/>
    <w:tmpl w:val="2A740B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850355B"/>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98F15D7"/>
    <w:multiLevelType w:val="hybridMultilevel"/>
    <w:tmpl w:val="34D64B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99A222A"/>
    <w:multiLevelType w:val="hybridMultilevel"/>
    <w:tmpl w:val="C74A065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5B9E136A"/>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DA25A8F"/>
    <w:multiLevelType w:val="hybridMultilevel"/>
    <w:tmpl w:val="2D30D3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2157F94"/>
    <w:multiLevelType w:val="hybridMultilevel"/>
    <w:tmpl w:val="3020AE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4" w15:restartNumberingAfterBreak="0">
    <w:nsid w:val="670D23FC"/>
    <w:multiLevelType w:val="hybridMultilevel"/>
    <w:tmpl w:val="71C03D4C"/>
    <w:lvl w:ilvl="0" w:tplc="FDB80AF0">
      <w:start w:val="1"/>
      <w:numFmt w:val="bullet"/>
      <w:lvlText w:val=""/>
      <w:lvlJc w:val="left"/>
      <w:pPr>
        <w:ind w:left="720" w:hanging="360"/>
      </w:pPr>
      <w:rPr>
        <w:rFonts w:ascii="Symbol" w:hAnsi="Symbol" w:hint="default"/>
        <w:color w:val="FF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9E8465D"/>
    <w:multiLevelType w:val="hybridMultilevel"/>
    <w:tmpl w:val="5A76BF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E7D705F"/>
    <w:multiLevelType w:val="hybridMultilevel"/>
    <w:tmpl w:val="BFD837B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EE17F45"/>
    <w:multiLevelType w:val="hybridMultilevel"/>
    <w:tmpl w:val="7B7820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0610310"/>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7"/>
  </w:num>
  <w:num w:numId="2">
    <w:abstractNumId w:val="27"/>
  </w:num>
  <w:num w:numId="3">
    <w:abstractNumId w:val="19"/>
  </w:num>
  <w:num w:numId="4">
    <w:abstractNumId w:val="49"/>
  </w:num>
  <w:num w:numId="5">
    <w:abstractNumId w:val="1"/>
  </w:num>
  <w:num w:numId="6">
    <w:abstractNumId w:val="31"/>
  </w:num>
  <w:num w:numId="7">
    <w:abstractNumId w:val="22"/>
  </w:num>
  <w:num w:numId="8">
    <w:abstractNumId w:val="23"/>
  </w:num>
  <w:num w:numId="9">
    <w:abstractNumId w:val="3"/>
  </w:num>
  <w:num w:numId="10">
    <w:abstractNumId w:val="0"/>
  </w:num>
  <w:num w:numId="11">
    <w:abstractNumId w:val="29"/>
  </w:num>
  <w:num w:numId="12">
    <w:abstractNumId w:val="38"/>
  </w:num>
  <w:num w:numId="13">
    <w:abstractNumId w:val="10"/>
  </w:num>
  <w:num w:numId="14">
    <w:abstractNumId w:val="42"/>
  </w:num>
  <w:num w:numId="15">
    <w:abstractNumId w:val="16"/>
  </w:num>
  <w:num w:numId="16">
    <w:abstractNumId w:val="2"/>
  </w:num>
  <w:num w:numId="17">
    <w:abstractNumId w:val="48"/>
  </w:num>
  <w:num w:numId="18">
    <w:abstractNumId w:val="34"/>
  </w:num>
  <w:num w:numId="19">
    <w:abstractNumId w:val="28"/>
  </w:num>
  <w:num w:numId="20">
    <w:abstractNumId w:val="14"/>
  </w:num>
  <w:num w:numId="21">
    <w:abstractNumId w:val="47"/>
  </w:num>
  <w:num w:numId="22">
    <w:abstractNumId w:val="21"/>
  </w:num>
  <w:num w:numId="23">
    <w:abstractNumId w:val="32"/>
  </w:num>
  <w:num w:numId="24">
    <w:abstractNumId w:val="17"/>
  </w:num>
  <w:num w:numId="25">
    <w:abstractNumId w:val="41"/>
  </w:num>
  <w:num w:numId="26">
    <w:abstractNumId w:val="18"/>
  </w:num>
  <w:num w:numId="27">
    <w:abstractNumId w:val="13"/>
  </w:num>
  <w:num w:numId="28">
    <w:abstractNumId w:val="5"/>
  </w:num>
  <w:num w:numId="29">
    <w:abstractNumId w:val="46"/>
  </w:num>
  <w:num w:numId="30">
    <w:abstractNumId w:val="25"/>
  </w:num>
  <w:num w:numId="31">
    <w:abstractNumId w:val="15"/>
  </w:num>
  <w:num w:numId="32">
    <w:abstractNumId w:val="36"/>
  </w:num>
  <w:num w:numId="33">
    <w:abstractNumId w:val="40"/>
  </w:num>
  <w:num w:numId="34">
    <w:abstractNumId w:val="43"/>
  </w:num>
  <w:num w:numId="35">
    <w:abstractNumId w:val="6"/>
  </w:num>
  <w:num w:numId="36">
    <w:abstractNumId w:val="24"/>
  </w:num>
  <w:num w:numId="37">
    <w:abstractNumId w:val="33"/>
  </w:num>
  <w:num w:numId="38">
    <w:abstractNumId w:val="9"/>
  </w:num>
  <w:num w:numId="39">
    <w:abstractNumId w:val="20"/>
  </w:num>
  <w:num w:numId="40">
    <w:abstractNumId w:val="35"/>
  </w:num>
  <w:num w:numId="41">
    <w:abstractNumId w:val="26"/>
  </w:num>
  <w:num w:numId="42">
    <w:abstractNumId w:val="12"/>
  </w:num>
  <w:num w:numId="43">
    <w:abstractNumId w:val="39"/>
  </w:num>
  <w:num w:numId="44">
    <w:abstractNumId w:val="7"/>
  </w:num>
  <w:num w:numId="45">
    <w:abstractNumId w:val="4"/>
  </w:num>
  <w:num w:numId="46">
    <w:abstractNumId w:val="30"/>
  </w:num>
  <w:num w:numId="47">
    <w:abstractNumId w:val="44"/>
  </w:num>
  <w:num w:numId="48">
    <w:abstractNumId w:val="11"/>
  </w:num>
  <w:num w:numId="49">
    <w:abstractNumId w:val="45"/>
  </w:num>
  <w:num w:numId="50">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422B"/>
    <w:rsid w:val="000042E2"/>
    <w:rsid w:val="000051E8"/>
    <w:rsid w:val="00007FFD"/>
    <w:rsid w:val="000105FF"/>
    <w:rsid w:val="00011287"/>
    <w:rsid w:val="00012FB5"/>
    <w:rsid w:val="000141F1"/>
    <w:rsid w:val="0001782F"/>
    <w:rsid w:val="0002007F"/>
    <w:rsid w:val="00021F27"/>
    <w:rsid w:val="00021F4B"/>
    <w:rsid w:val="0002627A"/>
    <w:rsid w:val="000263E0"/>
    <w:rsid w:val="000273CB"/>
    <w:rsid w:val="000305DB"/>
    <w:rsid w:val="0003446E"/>
    <w:rsid w:val="00036386"/>
    <w:rsid w:val="00041B36"/>
    <w:rsid w:val="00042337"/>
    <w:rsid w:val="000438CE"/>
    <w:rsid w:val="000439F9"/>
    <w:rsid w:val="00045B99"/>
    <w:rsid w:val="00063536"/>
    <w:rsid w:val="000651DA"/>
    <w:rsid w:val="0006716F"/>
    <w:rsid w:val="00071343"/>
    <w:rsid w:val="0007361A"/>
    <w:rsid w:val="000755DD"/>
    <w:rsid w:val="000762A8"/>
    <w:rsid w:val="00076805"/>
    <w:rsid w:val="00077DFE"/>
    <w:rsid w:val="000800E1"/>
    <w:rsid w:val="000800F5"/>
    <w:rsid w:val="00081613"/>
    <w:rsid w:val="00082C55"/>
    <w:rsid w:val="00083F96"/>
    <w:rsid w:val="000864FA"/>
    <w:rsid w:val="000872F4"/>
    <w:rsid w:val="000922CC"/>
    <w:rsid w:val="00093B7B"/>
    <w:rsid w:val="000A1585"/>
    <w:rsid w:val="000A5AD1"/>
    <w:rsid w:val="000A771A"/>
    <w:rsid w:val="000B05D5"/>
    <w:rsid w:val="000B0E0C"/>
    <w:rsid w:val="000B203E"/>
    <w:rsid w:val="000B3383"/>
    <w:rsid w:val="000C0E27"/>
    <w:rsid w:val="000C1876"/>
    <w:rsid w:val="000C7F6F"/>
    <w:rsid w:val="000D1DF0"/>
    <w:rsid w:val="000D261C"/>
    <w:rsid w:val="000D3FE4"/>
    <w:rsid w:val="000D4942"/>
    <w:rsid w:val="000D5457"/>
    <w:rsid w:val="000D69C9"/>
    <w:rsid w:val="000E284D"/>
    <w:rsid w:val="000E38B6"/>
    <w:rsid w:val="000E405D"/>
    <w:rsid w:val="000E470D"/>
    <w:rsid w:val="000E7196"/>
    <w:rsid w:val="000F1095"/>
    <w:rsid w:val="000F2191"/>
    <w:rsid w:val="000F6678"/>
    <w:rsid w:val="00102846"/>
    <w:rsid w:val="00104A99"/>
    <w:rsid w:val="00110173"/>
    <w:rsid w:val="00110729"/>
    <w:rsid w:val="00110766"/>
    <w:rsid w:val="00111D13"/>
    <w:rsid w:val="001150A2"/>
    <w:rsid w:val="0011522D"/>
    <w:rsid w:val="00116A11"/>
    <w:rsid w:val="0011709A"/>
    <w:rsid w:val="00121684"/>
    <w:rsid w:val="001225CE"/>
    <w:rsid w:val="00122BB5"/>
    <w:rsid w:val="00123248"/>
    <w:rsid w:val="001237F6"/>
    <w:rsid w:val="00133344"/>
    <w:rsid w:val="00133494"/>
    <w:rsid w:val="00134154"/>
    <w:rsid w:val="00135C7C"/>
    <w:rsid w:val="001376D8"/>
    <w:rsid w:val="00141836"/>
    <w:rsid w:val="00143255"/>
    <w:rsid w:val="001437AB"/>
    <w:rsid w:val="001509C6"/>
    <w:rsid w:val="00152A3B"/>
    <w:rsid w:val="00153929"/>
    <w:rsid w:val="00153C69"/>
    <w:rsid w:val="0016321A"/>
    <w:rsid w:val="001715CE"/>
    <w:rsid w:val="00172384"/>
    <w:rsid w:val="00174194"/>
    <w:rsid w:val="00174401"/>
    <w:rsid w:val="0017490B"/>
    <w:rsid w:val="00174C46"/>
    <w:rsid w:val="00175AA2"/>
    <w:rsid w:val="00176752"/>
    <w:rsid w:val="001771A1"/>
    <w:rsid w:val="00177EF9"/>
    <w:rsid w:val="00183AB3"/>
    <w:rsid w:val="00185374"/>
    <w:rsid w:val="0018667F"/>
    <w:rsid w:val="00191690"/>
    <w:rsid w:val="001950F7"/>
    <w:rsid w:val="00195822"/>
    <w:rsid w:val="00197019"/>
    <w:rsid w:val="001A0615"/>
    <w:rsid w:val="001A0AE1"/>
    <w:rsid w:val="001A3420"/>
    <w:rsid w:val="001A3943"/>
    <w:rsid w:val="001A51A0"/>
    <w:rsid w:val="001A5D60"/>
    <w:rsid w:val="001B297C"/>
    <w:rsid w:val="001B6392"/>
    <w:rsid w:val="001B7274"/>
    <w:rsid w:val="001B7D03"/>
    <w:rsid w:val="001C04B1"/>
    <w:rsid w:val="001C08F1"/>
    <w:rsid w:val="001C0EAB"/>
    <w:rsid w:val="001C1832"/>
    <w:rsid w:val="001C264D"/>
    <w:rsid w:val="001C5FF1"/>
    <w:rsid w:val="001D25D8"/>
    <w:rsid w:val="001D37FD"/>
    <w:rsid w:val="001D6228"/>
    <w:rsid w:val="001E1FE1"/>
    <w:rsid w:val="001E223E"/>
    <w:rsid w:val="001E29FC"/>
    <w:rsid w:val="001E3D0F"/>
    <w:rsid w:val="001E5999"/>
    <w:rsid w:val="001E7EAE"/>
    <w:rsid w:val="001F19D3"/>
    <w:rsid w:val="001F40A9"/>
    <w:rsid w:val="001F6336"/>
    <w:rsid w:val="001F7988"/>
    <w:rsid w:val="002020F9"/>
    <w:rsid w:val="00202159"/>
    <w:rsid w:val="00203EDD"/>
    <w:rsid w:val="00206A89"/>
    <w:rsid w:val="00206E14"/>
    <w:rsid w:val="00207867"/>
    <w:rsid w:val="00210DE1"/>
    <w:rsid w:val="002149D6"/>
    <w:rsid w:val="00215059"/>
    <w:rsid w:val="0022010B"/>
    <w:rsid w:val="002218D1"/>
    <w:rsid w:val="0022253E"/>
    <w:rsid w:val="0022297A"/>
    <w:rsid w:val="00234317"/>
    <w:rsid w:val="00235F8A"/>
    <w:rsid w:val="00237CE1"/>
    <w:rsid w:val="0024105D"/>
    <w:rsid w:val="002414F4"/>
    <w:rsid w:val="0024195F"/>
    <w:rsid w:val="002448F9"/>
    <w:rsid w:val="00244A98"/>
    <w:rsid w:val="00244D5B"/>
    <w:rsid w:val="002456ED"/>
    <w:rsid w:val="00246643"/>
    <w:rsid w:val="00250A2F"/>
    <w:rsid w:val="0025369E"/>
    <w:rsid w:val="00255250"/>
    <w:rsid w:val="0026178F"/>
    <w:rsid w:val="00264AF0"/>
    <w:rsid w:val="00271086"/>
    <w:rsid w:val="00271F0A"/>
    <w:rsid w:val="002734DE"/>
    <w:rsid w:val="00276886"/>
    <w:rsid w:val="00277B9B"/>
    <w:rsid w:val="00285935"/>
    <w:rsid w:val="00287002"/>
    <w:rsid w:val="00287F5D"/>
    <w:rsid w:val="00296DD2"/>
    <w:rsid w:val="002970BF"/>
    <w:rsid w:val="002A12FD"/>
    <w:rsid w:val="002A132F"/>
    <w:rsid w:val="002A2E90"/>
    <w:rsid w:val="002A3A60"/>
    <w:rsid w:val="002A7267"/>
    <w:rsid w:val="002B0BAF"/>
    <w:rsid w:val="002B18A9"/>
    <w:rsid w:val="002B3CF1"/>
    <w:rsid w:val="002B4953"/>
    <w:rsid w:val="002B581F"/>
    <w:rsid w:val="002B5D66"/>
    <w:rsid w:val="002B7B88"/>
    <w:rsid w:val="002C3D12"/>
    <w:rsid w:val="002C3E2C"/>
    <w:rsid w:val="002D3B2F"/>
    <w:rsid w:val="002D472C"/>
    <w:rsid w:val="002D69A6"/>
    <w:rsid w:val="002E1F25"/>
    <w:rsid w:val="002E26BF"/>
    <w:rsid w:val="002E37B6"/>
    <w:rsid w:val="002E3842"/>
    <w:rsid w:val="002E3A7F"/>
    <w:rsid w:val="002E49E3"/>
    <w:rsid w:val="002E68F7"/>
    <w:rsid w:val="002E6FA0"/>
    <w:rsid w:val="002F0E10"/>
    <w:rsid w:val="002F40F1"/>
    <w:rsid w:val="002F419E"/>
    <w:rsid w:val="002F4624"/>
    <w:rsid w:val="002F670A"/>
    <w:rsid w:val="002F6CDE"/>
    <w:rsid w:val="0031110F"/>
    <w:rsid w:val="00316FC0"/>
    <w:rsid w:val="00320D31"/>
    <w:rsid w:val="0032329D"/>
    <w:rsid w:val="00323319"/>
    <w:rsid w:val="0033002F"/>
    <w:rsid w:val="00330532"/>
    <w:rsid w:val="003320A0"/>
    <w:rsid w:val="00334CE9"/>
    <w:rsid w:val="003401E5"/>
    <w:rsid w:val="0034086B"/>
    <w:rsid w:val="003434CC"/>
    <w:rsid w:val="00352F48"/>
    <w:rsid w:val="00355EAD"/>
    <w:rsid w:val="00360BAD"/>
    <w:rsid w:val="003628A5"/>
    <w:rsid w:val="00363BDB"/>
    <w:rsid w:val="0036560E"/>
    <w:rsid w:val="003662B5"/>
    <w:rsid w:val="0037010A"/>
    <w:rsid w:val="00373FBF"/>
    <w:rsid w:val="00374398"/>
    <w:rsid w:val="003760D3"/>
    <w:rsid w:val="00377832"/>
    <w:rsid w:val="0038134C"/>
    <w:rsid w:val="00383E3B"/>
    <w:rsid w:val="0039048A"/>
    <w:rsid w:val="00392D2C"/>
    <w:rsid w:val="00393E3B"/>
    <w:rsid w:val="00396349"/>
    <w:rsid w:val="003A1A90"/>
    <w:rsid w:val="003A2177"/>
    <w:rsid w:val="003A32DB"/>
    <w:rsid w:val="003A3742"/>
    <w:rsid w:val="003A37C3"/>
    <w:rsid w:val="003A6041"/>
    <w:rsid w:val="003A7977"/>
    <w:rsid w:val="003A7B32"/>
    <w:rsid w:val="003B0270"/>
    <w:rsid w:val="003B29BB"/>
    <w:rsid w:val="003B3D30"/>
    <w:rsid w:val="003B7FA9"/>
    <w:rsid w:val="003C0D4D"/>
    <w:rsid w:val="003C46F7"/>
    <w:rsid w:val="003C5074"/>
    <w:rsid w:val="003D2BFD"/>
    <w:rsid w:val="003E22D3"/>
    <w:rsid w:val="003E3AF2"/>
    <w:rsid w:val="003F03F1"/>
    <w:rsid w:val="003F61DC"/>
    <w:rsid w:val="004014B5"/>
    <w:rsid w:val="00401DEE"/>
    <w:rsid w:val="004023F5"/>
    <w:rsid w:val="0040466B"/>
    <w:rsid w:val="0040483B"/>
    <w:rsid w:val="004143DF"/>
    <w:rsid w:val="00415B8F"/>
    <w:rsid w:val="004167C2"/>
    <w:rsid w:val="00421136"/>
    <w:rsid w:val="00421A20"/>
    <w:rsid w:val="00423262"/>
    <w:rsid w:val="0042431F"/>
    <w:rsid w:val="004245B0"/>
    <w:rsid w:val="00427DD5"/>
    <w:rsid w:val="00430116"/>
    <w:rsid w:val="0043282C"/>
    <w:rsid w:val="00433729"/>
    <w:rsid w:val="00435093"/>
    <w:rsid w:val="004351C9"/>
    <w:rsid w:val="00435DE9"/>
    <w:rsid w:val="004361F1"/>
    <w:rsid w:val="0043778B"/>
    <w:rsid w:val="00437FCC"/>
    <w:rsid w:val="00441186"/>
    <w:rsid w:val="00442CA6"/>
    <w:rsid w:val="00444F5D"/>
    <w:rsid w:val="00446583"/>
    <w:rsid w:val="00450A36"/>
    <w:rsid w:val="00450EE3"/>
    <w:rsid w:val="004523F8"/>
    <w:rsid w:val="00455EC0"/>
    <w:rsid w:val="0045658C"/>
    <w:rsid w:val="00457A07"/>
    <w:rsid w:val="00462FD9"/>
    <w:rsid w:val="00463155"/>
    <w:rsid w:val="00465B87"/>
    <w:rsid w:val="00466198"/>
    <w:rsid w:val="00466BA8"/>
    <w:rsid w:val="00466FC3"/>
    <w:rsid w:val="00472C90"/>
    <w:rsid w:val="00473071"/>
    <w:rsid w:val="00477631"/>
    <w:rsid w:val="004776C2"/>
    <w:rsid w:val="00481AC9"/>
    <w:rsid w:val="00482AA6"/>
    <w:rsid w:val="004845F2"/>
    <w:rsid w:val="00490090"/>
    <w:rsid w:val="0049088B"/>
    <w:rsid w:val="00493B42"/>
    <w:rsid w:val="004969A0"/>
    <w:rsid w:val="00496F39"/>
    <w:rsid w:val="00497C8C"/>
    <w:rsid w:val="004A0624"/>
    <w:rsid w:val="004A0F64"/>
    <w:rsid w:val="004A2764"/>
    <w:rsid w:val="004A3246"/>
    <w:rsid w:val="004A52B3"/>
    <w:rsid w:val="004A6F16"/>
    <w:rsid w:val="004B2FF4"/>
    <w:rsid w:val="004B304E"/>
    <w:rsid w:val="004B391A"/>
    <w:rsid w:val="004B47BA"/>
    <w:rsid w:val="004B5C55"/>
    <w:rsid w:val="004B625F"/>
    <w:rsid w:val="004B689C"/>
    <w:rsid w:val="004C22E9"/>
    <w:rsid w:val="004C32EA"/>
    <w:rsid w:val="004C7FF3"/>
    <w:rsid w:val="004D3363"/>
    <w:rsid w:val="004D66B5"/>
    <w:rsid w:val="004E08DE"/>
    <w:rsid w:val="004E35DB"/>
    <w:rsid w:val="004F30D1"/>
    <w:rsid w:val="004F45C1"/>
    <w:rsid w:val="004F7BFC"/>
    <w:rsid w:val="0050018D"/>
    <w:rsid w:val="00502656"/>
    <w:rsid w:val="005026AC"/>
    <w:rsid w:val="00502E27"/>
    <w:rsid w:val="00506DB5"/>
    <w:rsid w:val="00507762"/>
    <w:rsid w:val="005120DB"/>
    <w:rsid w:val="00515DB5"/>
    <w:rsid w:val="005167EF"/>
    <w:rsid w:val="0052091A"/>
    <w:rsid w:val="00524EEA"/>
    <w:rsid w:val="005253F9"/>
    <w:rsid w:val="0052683C"/>
    <w:rsid w:val="005368E5"/>
    <w:rsid w:val="00541685"/>
    <w:rsid w:val="00542DF0"/>
    <w:rsid w:val="00544DD5"/>
    <w:rsid w:val="0054553F"/>
    <w:rsid w:val="0054557F"/>
    <w:rsid w:val="005523CC"/>
    <w:rsid w:val="005529F7"/>
    <w:rsid w:val="005553D0"/>
    <w:rsid w:val="00557C2C"/>
    <w:rsid w:val="00557D1E"/>
    <w:rsid w:val="00560AB0"/>
    <w:rsid w:val="00562A82"/>
    <w:rsid w:val="00565956"/>
    <w:rsid w:val="005838F5"/>
    <w:rsid w:val="00587E25"/>
    <w:rsid w:val="00587EE2"/>
    <w:rsid w:val="005903A5"/>
    <w:rsid w:val="005922D5"/>
    <w:rsid w:val="00593644"/>
    <w:rsid w:val="00593BF9"/>
    <w:rsid w:val="00593EA5"/>
    <w:rsid w:val="00594512"/>
    <w:rsid w:val="00595187"/>
    <w:rsid w:val="005966BD"/>
    <w:rsid w:val="005B3F7D"/>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FCF"/>
    <w:rsid w:val="00603AF3"/>
    <w:rsid w:val="00603D49"/>
    <w:rsid w:val="00604573"/>
    <w:rsid w:val="00610D36"/>
    <w:rsid w:val="00610E89"/>
    <w:rsid w:val="00613227"/>
    <w:rsid w:val="00615B53"/>
    <w:rsid w:val="006160D3"/>
    <w:rsid w:val="006163D5"/>
    <w:rsid w:val="00616416"/>
    <w:rsid w:val="006215FE"/>
    <w:rsid w:val="006240A1"/>
    <w:rsid w:val="00625B94"/>
    <w:rsid w:val="0062618E"/>
    <w:rsid w:val="00627119"/>
    <w:rsid w:val="00635BB1"/>
    <w:rsid w:val="006373B2"/>
    <w:rsid w:val="006375B2"/>
    <w:rsid w:val="00641D2D"/>
    <w:rsid w:val="006441F1"/>
    <w:rsid w:val="00646159"/>
    <w:rsid w:val="006558C1"/>
    <w:rsid w:val="00656215"/>
    <w:rsid w:val="00660F59"/>
    <w:rsid w:val="006611BA"/>
    <w:rsid w:val="0066285F"/>
    <w:rsid w:val="006652D1"/>
    <w:rsid w:val="006668AA"/>
    <w:rsid w:val="00666EDA"/>
    <w:rsid w:val="00667DD9"/>
    <w:rsid w:val="00671B43"/>
    <w:rsid w:val="00681587"/>
    <w:rsid w:val="00681D0C"/>
    <w:rsid w:val="006822F3"/>
    <w:rsid w:val="006830A0"/>
    <w:rsid w:val="00683E11"/>
    <w:rsid w:val="006928DB"/>
    <w:rsid w:val="006936C2"/>
    <w:rsid w:val="00693ADC"/>
    <w:rsid w:val="00696340"/>
    <w:rsid w:val="006A7A2E"/>
    <w:rsid w:val="006B0149"/>
    <w:rsid w:val="006B0D6E"/>
    <w:rsid w:val="006B38A3"/>
    <w:rsid w:val="006B3E77"/>
    <w:rsid w:val="006B440E"/>
    <w:rsid w:val="006B4C97"/>
    <w:rsid w:val="006C12EB"/>
    <w:rsid w:val="006C29FB"/>
    <w:rsid w:val="006C49C2"/>
    <w:rsid w:val="006C5F66"/>
    <w:rsid w:val="006C7E47"/>
    <w:rsid w:val="006D5477"/>
    <w:rsid w:val="006E363A"/>
    <w:rsid w:val="006E387D"/>
    <w:rsid w:val="006E576A"/>
    <w:rsid w:val="006E7E5F"/>
    <w:rsid w:val="006F277E"/>
    <w:rsid w:val="00701ADD"/>
    <w:rsid w:val="00703374"/>
    <w:rsid w:val="007044B6"/>
    <w:rsid w:val="00707D0C"/>
    <w:rsid w:val="00710348"/>
    <w:rsid w:val="00711140"/>
    <w:rsid w:val="00712FDD"/>
    <w:rsid w:val="007147A9"/>
    <w:rsid w:val="00716278"/>
    <w:rsid w:val="007163FC"/>
    <w:rsid w:val="00720CAD"/>
    <w:rsid w:val="007217FF"/>
    <w:rsid w:val="00721DE9"/>
    <w:rsid w:val="00722B69"/>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5B8"/>
    <w:rsid w:val="0076795E"/>
    <w:rsid w:val="00773A2E"/>
    <w:rsid w:val="00784EB0"/>
    <w:rsid w:val="00785ACA"/>
    <w:rsid w:val="007871C1"/>
    <w:rsid w:val="00790A7D"/>
    <w:rsid w:val="00790F4E"/>
    <w:rsid w:val="00795573"/>
    <w:rsid w:val="00795ADD"/>
    <w:rsid w:val="00797931"/>
    <w:rsid w:val="007A01A7"/>
    <w:rsid w:val="007A0BBF"/>
    <w:rsid w:val="007A2A9D"/>
    <w:rsid w:val="007A5836"/>
    <w:rsid w:val="007A5BAC"/>
    <w:rsid w:val="007B1038"/>
    <w:rsid w:val="007B15EE"/>
    <w:rsid w:val="007B4856"/>
    <w:rsid w:val="007B77EC"/>
    <w:rsid w:val="007C0FC4"/>
    <w:rsid w:val="007C20FF"/>
    <w:rsid w:val="007C3D41"/>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E6612"/>
    <w:rsid w:val="007F0E3B"/>
    <w:rsid w:val="007F1B49"/>
    <w:rsid w:val="007F51BD"/>
    <w:rsid w:val="007F5D6E"/>
    <w:rsid w:val="007F7526"/>
    <w:rsid w:val="007F7F8D"/>
    <w:rsid w:val="008004A3"/>
    <w:rsid w:val="008041D6"/>
    <w:rsid w:val="008058CB"/>
    <w:rsid w:val="00810D03"/>
    <w:rsid w:val="00811143"/>
    <w:rsid w:val="00815FA2"/>
    <w:rsid w:val="0082076C"/>
    <w:rsid w:val="00820F0A"/>
    <w:rsid w:val="00822F99"/>
    <w:rsid w:val="00824555"/>
    <w:rsid w:val="00826B4A"/>
    <w:rsid w:val="0083511C"/>
    <w:rsid w:val="00835C46"/>
    <w:rsid w:val="008361C1"/>
    <w:rsid w:val="008373AE"/>
    <w:rsid w:val="00840F19"/>
    <w:rsid w:val="00843923"/>
    <w:rsid w:val="00843B89"/>
    <w:rsid w:val="00843BF3"/>
    <w:rsid w:val="00843D66"/>
    <w:rsid w:val="008463BB"/>
    <w:rsid w:val="00846564"/>
    <w:rsid w:val="0085191E"/>
    <w:rsid w:val="008603C9"/>
    <w:rsid w:val="008714D0"/>
    <w:rsid w:val="00871D55"/>
    <w:rsid w:val="00873407"/>
    <w:rsid w:val="00874A9B"/>
    <w:rsid w:val="008751EB"/>
    <w:rsid w:val="00876541"/>
    <w:rsid w:val="00877850"/>
    <w:rsid w:val="00877A9A"/>
    <w:rsid w:val="008825B7"/>
    <w:rsid w:val="00883B34"/>
    <w:rsid w:val="00883F13"/>
    <w:rsid w:val="00887184"/>
    <w:rsid w:val="0088722F"/>
    <w:rsid w:val="00894EA3"/>
    <w:rsid w:val="00897762"/>
    <w:rsid w:val="008A2595"/>
    <w:rsid w:val="008A3873"/>
    <w:rsid w:val="008A4DFF"/>
    <w:rsid w:val="008A5898"/>
    <w:rsid w:val="008A5AAC"/>
    <w:rsid w:val="008B0961"/>
    <w:rsid w:val="008B356F"/>
    <w:rsid w:val="008B7CC4"/>
    <w:rsid w:val="008C0323"/>
    <w:rsid w:val="008C219C"/>
    <w:rsid w:val="008C38F9"/>
    <w:rsid w:val="008C7858"/>
    <w:rsid w:val="008D095C"/>
    <w:rsid w:val="008D1C2A"/>
    <w:rsid w:val="008D7030"/>
    <w:rsid w:val="008E0B7D"/>
    <w:rsid w:val="008E5A31"/>
    <w:rsid w:val="008E5B88"/>
    <w:rsid w:val="008E627B"/>
    <w:rsid w:val="008F12FC"/>
    <w:rsid w:val="00902131"/>
    <w:rsid w:val="009025BE"/>
    <w:rsid w:val="0090502F"/>
    <w:rsid w:val="009058B7"/>
    <w:rsid w:val="00910F99"/>
    <w:rsid w:val="009112AA"/>
    <w:rsid w:val="00911B74"/>
    <w:rsid w:val="00911FC1"/>
    <w:rsid w:val="00912001"/>
    <w:rsid w:val="00912AFC"/>
    <w:rsid w:val="009137D5"/>
    <w:rsid w:val="00914AA0"/>
    <w:rsid w:val="00914E39"/>
    <w:rsid w:val="009158BF"/>
    <w:rsid w:val="00920FFF"/>
    <w:rsid w:val="00922D27"/>
    <w:rsid w:val="009340D1"/>
    <w:rsid w:val="009376E1"/>
    <w:rsid w:val="009424DC"/>
    <w:rsid w:val="009427EC"/>
    <w:rsid w:val="00943CFF"/>
    <w:rsid w:val="00944596"/>
    <w:rsid w:val="0094471F"/>
    <w:rsid w:val="00945C03"/>
    <w:rsid w:val="009479F2"/>
    <w:rsid w:val="009519FE"/>
    <w:rsid w:val="00954B4F"/>
    <w:rsid w:val="00964D78"/>
    <w:rsid w:val="00967B1F"/>
    <w:rsid w:val="00977A74"/>
    <w:rsid w:val="009840D5"/>
    <w:rsid w:val="0098712B"/>
    <w:rsid w:val="0098762B"/>
    <w:rsid w:val="00987CF6"/>
    <w:rsid w:val="00991D11"/>
    <w:rsid w:val="009A1E5B"/>
    <w:rsid w:val="009A40B7"/>
    <w:rsid w:val="009A41DF"/>
    <w:rsid w:val="009A510C"/>
    <w:rsid w:val="009A5615"/>
    <w:rsid w:val="009B6F81"/>
    <w:rsid w:val="009B7327"/>
    <w:rsid w:val="009C44D2"/>
    <w:rsid w:val="009C52BD"/>
    <w:rsid w:val="009D0601"/>
    <w:rsid w:val="009D10F3"/>
    <w:rsid w:val="009D1867"/>
    <w:rsid w:val="009D4C01"/>
    <w:rsid w:val="009E280F"/>
    <w:rsid w:val="009E4AD3"/>
    <w:rsid w:val="009F5149"/>
    <w:rsid w:val="009F7484"/>
    <w:rsid w:val="00A016D4"/>
    <w:rsid w:val="00A11309"/>
    <w:rsid w:val="00A11DE0"/>
    <w:rsid w:val="00A1355F"/>
    <w:rsid w:val="00A146DD"/>
    <w:rsid w:val="00A20DB5"/>
    <w:rsid w:val="00A22442"/>
    <w:rsid w:val="00A32A86"/>
    <w:rsid w:val="00A37479"/>
    <w:rsid w:val="00A40397"/>
    <w:rsid w:val="00A46417"/>
    <w:rsid w:val="00A52E38"/>
    <w:rsid w:val="00A574A1"/>
    <w:rsid w:val="00A57755"/>
    <w:rsid w:val="00A57AFC"/>
    <w:rsid w:val="00A63748"/>
    <w:rsid w:val="00A64170"/>
    <w:rsid w:val="00A64584"/>
    <w:rsid w:val="00A6463F"/>
    <w:rsid w:val="00A66C9E"/>
    <w:rsid w:val="00A67E75"/>
    <w:rsid w:val="00A7024B"/>
    <w:rsid w:val="00A72CCD"/>
    <w:rsid w:val="00A72F44"/>
    <w:rsid w:val="00A72F93"/>
    <w:rsid w:val="00A75269"/>
    <w:rsid w:val="00A81EA6"/>
    <w:rsid w:val="00A86901"/>
    <w:rsid w:val="00A90B69"/>
    <w:rsid w:val="00A943B0"/>
    <w:rsid w:val="00A95D88"/>
    <w:rsid w:val="00A96E2A"/>
    <w:rsid w:val="00AA17CA"/>
    <w:rsid w:val="00AA569B"/>
    <w:rsid w:val="00AA6FD2"/>
    <w:rsid w:val="00AA7106"/>
    <w:rsid w:val="00AB101E"/>
    <w:rsid w:val="00AB688E"/>
    <w:rsid w:val="00AB7A4F"/>
    <w:rsid w:val="00AC2B82"/>
    <w:rsid w:val="00AC4726"/>
    <w:rsid w:val="00AC5BA3"/>
    <w:rsid w:val="00AC66DF"/>
    <w:rsid w:val="00AC73C5"/>
    <w:rsid w:val="00AD09C0"/>
    <w:rsid w:val="00AD3D0D"/>
    <w:rsid w:val="00AD4527"/>
    <w:rsid w:val="00AD56F3"/>
    <w:rsid w:val="00AD7B2C"/>
    <w:rsid w:val="00AE0043"/>
    <w:rsid w:val="00AE0DF7"/>
    <w:rsid w:val="00AE12C5"/>
    <w:rsid w:val="00AE20B2"/>
    <w:rsid w:val="00AE2AA7"/>
    <w:rsid w:val="00AE2DFB"/>
    <w:rsid w:val="00AE2F17"/>
    <w:rsid w:val="00AE6B96"/>
    <w:rsid w:val="00AF3B2F"/>
    <w:rsid w:val="00AF4CB1"/>
    <w:rsid w:val="00AF565B"/>
    <w:rsid w:val="00AF59B5"/>
    <w:rsid w:val="00AF5C2D"/>
    <w:rsid w:val="00B020C4"/>
    <w:rsid w:val="00B06281"/>
    <w:rsid w:val="00B066C1"/>
    <w:rsid w:val="00B10E4C"/>
    <w:rsid w:val="00B119AC"/>
    <w:rsid w:val="00B11EEE"/>
    <w:rsid w:val="00B16386"/>
    <w:rsid w:val="00B16C44"/>
    <w:rsid w:val="00B16DE9"/>
    <w:rsid w:val="00B323A3"/>
    <w:rsid w:val="00B34C3B"/>
    <w:rsid w:val="00B40946"/>
    <w:rsid w:val="00B4167E"/>
    <w:rsid w:val="00B4494B"/>
    <w:rsid w:val="00B4623D"/>
    <w:rsid w:val="00B4762E"/>
    <w:rsid w:val="00B5188F"/>
    <w:rsid w:val="00B66175"/>
    <w:rsid w:val="00B661FB"/>
    <w:rsid w:val="00B66202"/>
    <w:rsid w:val="00B66CC1"/>
    <w:rsid w:val="00B7126F"/>
    <w:rsid w:val="00B74E34"/>
    <w:rsid w:val="00B77C68"/>
    <w:rsid w:val="00B824DC"/>
    <w:rsid w:val="00B827A2"/>
    <w:rsid w:val="00B83125"/>
    <w:rsid w:val="00B83A73"/>
    <w:rsid w:val="00B8743F"/>
    <w:rsid w:val="00B914CC"/>
    <w:rsid w:val="00B91E3E"/>
    <w:rsid w:val="00BA2B49"/>
    <w:rsid w:val="00BB2732"/>
    <w:rsid w:val="00BB3275"/>
    <w:rsid w:val="00BB3995"/>
    <w:rsid w:val="00BB5CF5"/>
    <w:rsid w:val="00BB6203"/>
    <w:rsid w:val="00BC3C2A"/>
    <w:rsid w:val="00BC44D9"/>
    <w:rsid w:val="00BC539C"/>
    <w:rsid w:val="00BC729A"/>
    <w:rsid w:val="00BC7ED2"/>
    <w:rsid w:val="00BD5E14"/>
    <w:rsid w:val="00BE0360"/>
    <w:rsid w:val="00BE08C2"/>
    <w:rsid w:val="00BE2DC3"/>
    <w:rsid w:val="00BE4E5B"/>
    <w:rsid w:val="00BE4E85"/>
    <w:rsid w:val="00BE5DE5"/>
    <w:rsid w:val="00BF1387"/>
    <w:rsid w:val="00BF457A"/>
    <w:rsid w:val="00C0781D"/>
    <w:rsid w:val="00C1091D"/>
    <w:rsid w:val="00C12FF7"/>
    <w:rsid w:val="00C17E2E"/>
    <w:rsid w:val="00C2184D"/>
    <w:rsid w:val="00C21D54"/>
    <w:rsid w:val="00C23853"/>
    <w:rsid w:val="00C24DA5"/>
    <w:rsid w:val="00C33528"/>
    <w:rsid w:val="00C340A7"/>
    <w:rsid w:val="00C34355"/>
    <w:rsid w:val="00C34D89"/>
    <w:rsid w:val="00C351A8"/>
    <w:rsid w:val="00C36819"/>
    <w:rsid w:val="00C43DDB"/>
    <w:rsid w:val="00C44F8B"/>
    <w:rsid w:val="00C477A5"/>
    <w:rsid w:val="00C479F6"/>
    <w:rsid w:val="00C519F1"/>
    <w:rsid w:val="00C5402B"/>
    <w:rsid w:val="00C54B2A"/>
    <w:rsid w:val="00C54CF3"/>
    <w:rsid w:val="00C55CEF"/>
    <w:rsid w:val="00C56A7D"/>
    <w:rsid w:val="00C57B6D"/>
    <w:rsid w:val="00C700A9"/>
    <w:rsid w:val="00C72F30"/>
    <w:rsid w:val="00C73D00"/>
    <w:rsid w:val="00C809DC"/>
    <w:rsid w:val="00C8591D"/>
    <w:rsid w:val="00C92E8F"/>
    <w:rsid w:val="00C96812"/>
    <w:rsid w:val="00C97C94"/>
    <w:rsid w:val="00CA37FB"/>
    <w:rsid w:val="00CA3ACD"/>
    <w:rsid w:val="00CA4787"/>
    <w:rsid w:val="00CA5D70"/>
    <w:rsid w:val="00CB0C7A"/>
    <w:rsid w:val="00CB15A2"/>
    <w:rsid w:val="00CB339F"/>
    <w:rsid w:val="00CB6EDC"/>
    <w:rsid w:val="00CC484F"/>
    <w:rsid w:val="00CD0A34"/>
    <w:rsid w:val="00CD1E22"/>
    <w:rsid w:val="00CD2727"/>
    <w:rsid w:val="00CD2A8F"/>
    <w:rsid w:val="00CD4459"/>
    <w:rsid w:val="00CD4A88"/>
    <w:rsid w:val="00CD57D4"/>
    <w:rsid w:val="00CD625B"/>
    <w:rsid w:val="00CE10BE"/>
    <w:rsid w:val="00CE4B22"/>
    <w:rsid w:val="00CE5827"/>
    <w:rsid w:val="00CE708B"/>
    <w:rsid w:val="00CF5151"/>
    <w:rsid w:val="00CF52E3"/>
    <w:rsid w:val="00CF5464"/>
    <w:rsid w:val="00CF7D81"/>
    <w:rsid w:val="00D04EF6"/>
    <w:rsid w:val="00D058CC"/>
    <w:rsid w:val="00D066AC"/>
    <w:rsid w:val="00D166ED"/>
    <w:rsid w:val="00D16AF7"/>
    <w:rsid w:val="00D16C1F"/>
    <w:rsid w:val="00D201FF"/>
    <w:rsid w:val="00D22908"/>
    <w:rsid w:val="00D23A02"/>
    <w:rsid w:val="00D24033"/>
    <w:rsid w:val="00D2628E"/>
    <w:rsid w:val="00D27496"/>
    <w:rsid w:val="00D30D54"/>
    <w:rsid w:val="00D31786"/>
    <w:rsid w:val="00D36500"/>
    <w:rsid w:val="00D369A2"/>
    <w:rsid w:val="00D37D09"/>
    <w:rsid w:val="00D40696"/>
    <w:rsid w:val="00D417D5"/>
    <w:rsid w:val="00D44C2A"/>
    <w:rsid w:val="00D465C8"/>
    <w:rsid w:val="00D51A8B"/>
    <w:rsid w:val="00D51DCA"/>
    <w:rsid w:val="00D536E0"/>
    <w:rsid w:val="00D568F5"/>
    <w:rsid w:val="00D57B03"/>
    <w:rsid w:val="00D61DD8"/>
    <w:rsid w:val="00D62BE7"/>
    <w:rsid w:val="00D62F62"/>
    <w:rsid w:val="00D64A76"/>
    <w:rsid w:val="00D65D93"/>
    <w:rsid w:val="00D76002"/>
    <w:rsid w:val="00D8291F"/>
    <w:rsid w:val="00D84174"/>
    <w:rsid w:val="00D87460"/>
    <w:rsid w:val="00D87E5D"/>
    <w:rsid w:val="00D87E79"/>
    <w:rsid w:val="00D93577"/>
    <w:rsid w:val="00D95861"/>
    <w:rsid w:val="00DA180B"/>
    <w:rsid w:val="00DA57F1"/>
    <w:rsid w:val="00DA5ED8"/>
    <w:rsid w:val="00DB2346"/>
    <w:rsid w:val="00DB3D86"/>
    <w:rsid w:val="00DB4645"/>
    <w:rsid w:val="00DB4A3A"/>
    <w:rsid w:val="00DB51A9"/>
    <w:rsid w:val="00DB6947"/>
    <w:rsid w:val="00DC31D2"/>
    <w:rsid w:val="00DC5A9A"/>
    <w:rsid w:val="00DC5E64"/>
    <w:rsid w:val="00DC5F6E"/>
    <w:rsid w:val="00DC6860"/>
    <w:rsid w:val="00DC6874"/>
    <w:rsid w:val="00DD2763"/>
    <w:rsid w:val="00DD2DFB"/>
    <w:rsid w:val="00DD4827"/>
    <w:rsid w:val="00DD7040"/>
    <w:rsid w:val="00DE50CF"/>
    <w:rsid w:val="00DF139A"/>
    <w:rsid w:val="00DF169F"/>
    <w:rsid w:val="00DF5154"/>
    <w:rsid w:val="00DF5214"/>
    <w:rsid w:val="00DF78E9"/>
    <w:rsid w:val="00E03038"/>
    <w:rsid w:val="00E0461F"/>
    <w:rsid w:val="00E160DE"/>
    <w:rsid w:val="00E20F82"/>
    <w:rsid w:val="00E22316"/>
    <w:rsid w:val="00E22735"/>
    <w:rsid w:val="00E2341D"/>
    <w:rsid w:val="00E26587"/>
    <w:rsid w:val="00E265FD"/>
    <w:rsid w:val="00E34D83"/>
    <w:rsid w:val="00E42E57"/>
    <w:rsid w:val="00E55552"/>
    <w:rsid w:val="00E572FC"/>
    <w:rsid w:val="00E60E00"/>
    <w:rsid w:val="00E619F9"/>
    <w:rsid w:val="00E61FF5"/>
    <w:rsid w:val="00E652C4"/>
    <w:rsid w:val="00E65983"/>
    <w:rsid w:val="00E74CE0"/>
    <w:rsid w:val="00E8022C"/>
    <w:rsid w:val="00E81871"/>
    <w:rsid w:val="00E83D67"/>
    <w:rsid w:val="00E85A6D"/>
    <w:rsid w:val="00E920E5"/>
    <w:rsid w:val="00E96A92"/>
    <w:rsid w:val="00E974A2"/>
    <w:rsid w:val="00E97A95"/>
    <w:rsid w:val="00EA1274"/>
    <w:rsid w:val="00EA2545"/>
    <w:rsid w:val="00EA3802"/>
    <w:rsid w:val="00EA39FF"/>
    <w:rsid w:val="00EA42A2"/>
    <w:rsid w:val="00EA711B"/>
    <w:rsid w:val="00EB1695"/>
    <w:rsid w:val="00EB1FF2"/>
    <w:rsid w:val="00EB43B2"/>
    <w:rsid w:val="00EB7FE4"/>
    <w:rsid w:val="00EC17FA"/>
    <w:rsid w:val="00EC40AD"/>
    <w:rsid w:val="00EC4EBB"/>
    <w:rsid w:val="00EC53AC"/>
    <w:rsid w:val="00EC75F4"/>
    <w:rsid w:val="00ED030C"/>
    <w:rsid w:val="00ED509C"/>
    <w:rsid w:val="00EE10CE"/>
    <w:rsid w:val="00EE2633"/>
    <w:rsid w:val="00EF29DE"/>
    <w:rsid w:val="00EF54D6"/>
    <w:rsid w:val="00EF7855"/>
    <w:rsid w:val="00F02B68"/>
    <w:rsid w:val="00F03049"/>
    <w:rsid w:val="00F031C1"/>
    <w:rsid w:val="00F03328"/>
    <w:rsid w:val="00F03693"/>
    <w:rsid w:val="00F036FE"/>
    <w:rsid w:val="00F074CA"/>
    <w:rsid w:val="00F119B8"/>
    <w:rsid w:val="00F13089"/>
    <w:rsid w:val="00F15AF0"/>
    <w:rsid w:val="00F20A23"/>
    <w:rsid w:val="00F22A2A"/>
    <w:rsid w:val="00F23F60"/>
    <w:rsid w:val="00F3048F"/>
    <w:rsid w:val="00F34515"/>
    <w:rsid w:val="00F345BF"/>
    <w:rsid w:val="00F346C0"/>
    <w:rsid w:val="00F412B1"/>
    <w:rsid w:val="00F4194B"/>
    <w:rsid w:val="00F4228D"/>
    <w:rsid w:val="00F557FD"/>
    <w:rsid w:val="00F60430"/>
    <w:rsid w:val="00F64AE8"/>
    <w:rsid w:val="00F67865"/>
    <w:rsid w:val="00F67D8E"/>
    <w:rsid w:val="00F72FBD"/>
    <w:rsid w:val="00F73868"/>
    <w:rsid w:val="00F85A52"/>
    <w:rsid w:val="00F903A0"/>
    <w:rsid w:val="00F92594"/>
    <w:rsid w:val="00F959A8"/>
    <w:rsid w:val="00FA0DEE"/>
    <w:rsid w:val="00FA7C8A"/>
    <w:rsid w:val="00FB162F"/>
    <w:rsid w:val="00FB7220"/>
    <w:rsid w:val="00FB79A4"/>
    <w:rsid w:val="00FC34BC"/>
    <w:rsid w:val="00FC3C1B"/>
    <w:rsid w:val="00FC6F2E"/>
    <w:rsid w:val="00FD1FCC"/>
    <w:rsid w:val="00FD226E"/>
    <w:rsid w:val="00FD3956"/>
    <w:rsid w:val="00FD5FC0"/>
    <w:rsid w:val="00FD619D"/>
    <w:rsid w:val="00FD6959"/>
    <w:rsid w:val="00FD7F9B"/>
    <w:rsid w:val="00FE1694"/>
    <w:rsid w:val="00FE16DF"/>
    <w:rsid w:val="00FE31F2"/>
    <w:rsid w:val="00FE4A21"/>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sz="1000" b="0" i="0" baseline="0">
                <a:effectLst/>
              </a:rPr>
              <a:t>What is your overall impression of the Learning Matrix?</a:t>
            </a:r>
            <a:endParaRPr lang="en-NZ" sz="1000">
              <a:effectLst/>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1872-4338-ACEE-F93E6235E65F}"/>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1872-4338-ACEE-F93E6235E6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23</c:v>
                </c:pt>
                <c:pt idx="1">
                  <c:v>49</c:v>
                </c:pt>
              </c:numCache>
            </c:numRef>
          </c:val>
          <c:extLst>
            <c:ext xmlns:c16="http://schemas.microsoft.com/office/drawing/2014/chart" uri="{C3380CC4-5D6E-409C-BE32-E72D297353CC}">
              <c16:uniqueId val="{00000004-1872-4338-ACEE-F93E6235E65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FD7-4877-97EE-3D00C878C2D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FD7-4877-97EE-3D00C878C2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12</c:v>
                </c:pt>
                <c:pt idx="1">
                  <c:v>57</c:v>
                </c:pt>
              </c:numCache>
            </c:numRef>
          </c:val>
          <c:extLst>
            <c:ext xmlns:c16="http://schemas.microsoft.com/office/drawing/2014/chart" uri="{C3380CC4-5D6E-409C-BE32-E72D297353CC}">
              <c16:uniqueId val="{00000004-6FD7-4877-97EE-3D00C878C2D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71E1-4988-9D66-C8C33C703E0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1E1-4988-9D66-C8C33C703E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qus'!$A$11:$A$12</c:f>
              <c:strCache>
                <c:ptCount val="2"/>
                <c:pt idx="0">
                  <c:v>On the right track</c:v>
                </c:pt>
                <c:pt idx="1">
                  <c:v>Needs amendments</c:v>
                </c:pt>
              </c:strCache>
            </c:strRef>
          </c:cat>
          <c:val>
            <c:numRef>
              <c:f>'Gen qus'!$B$11:$B$12</c:f>
              <c:numCache>
                <c:formatCode>General</c:formatCode>
                <c:ptCount val="2"/>
                <c:pt idx="0">
                  <c:v>14</c:v>
                </c:pt>
                <c:pt idx="1">
                  <c:v>56</c:v>
                </c:pt>
              </c:numCache>
            </c:numRef>
          </c:val>
          <c:extLst>
            <c:ext xmlns:c16="http://schemas.microsoft.com/office/drawing/2014/chart" uri="{C3380CC4-5D6E-409C-BE32-E72D297353CC}">
              <c16:uniqueId val="{00000004-71E1-4988-9D66-C8C33C703E0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F5CD-4EEF-9660-535AFECE663F}"/>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F5CD-4EEF-9660-535AFECE66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47</c:v>
                </c:pt>
                <c:pt idx="1">
                  <c:v>19</c:v>
                </c:pt>
              </c:numCache>
            </c:numRef>
          </c:val>
          <c:extLst>
            <c:ext xmlns:c16="http://schemas.microsoft.com/office/drawing/2014/chart" uri="{C3380CC4-5D6E-409C-BE32-E72D297353CC}">
              <c16:uniqueId val="{00000004-F5CD-4EEF-9660-535AFECE663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sz="1000" b="0" i="0" u="none" strike="noStrike" baseline="0">
                <a:effectLst/>
              </a:rPr>
              <a:t>Does the Teaching, Learning, and Assessment Guide explain how the subject supports ākonga Māori to succeed as Māori</a:t>
            </a:r>
            <a:endParaRPr lang="en-NZ" sz="1000">
              <a:effectLst/>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2DAE-45F6-8871-96C4521FDCE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2DAE-45F6-8871-96C4521FDC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31</c:v>
                </c:pt>
                <c:pt idx="1">
                  <c:v>35</c:v>
                </c:pt>
              </c:numCache>
            </c:numRef>
          </c:val>
          <c:extLst>
            <c:ext xmlns:c16="http://schemas.microsoft.com/office/drawing/2014/chart" uri="{C3380CC4-5D6E-409C-BE32-E72D297353CC}">
              <c16:uniqueId val="{00000004-2DAE-45F6-8871-96C4521FDCE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rtl="0">
              <a:defRPr lang="en-NZ" sz="1000" b="0" i="0" u="none" strike="noStrike" kern="1200" spc="0" baseline="0">
                <a:solidFill>
                  <a:sysClr val="windowText" lastClr="000000">
                    <a:lumMod val="65000"/>
                    <a:lumOff val="35000"/>
                  </a:sysClr>
                </a:solidFill>
                <a:effectLst/>
                <a:latin typeface="+mn-lt"/>
                <a:ea typeface="+mn-ea"/>
                <a:cs typeface="+mn-cs"/>
              </a:defRPr>
            </a:pPr>
            <a:r>
              <a:rPr lang="en-NZ" sz="1000" b="0" i="0" u="none" strike="noStrike" kern="1200" spc="0" baseline="0">
                <a:solidFill>
                  <a:sysClr val="windowText" lastClr="000000">
                    <a:lumMod val="65000"/>
                    <a:lumOff val="35000"/>
                  </a:sysClr>
                </a:solidFill>
                <a:effectLst/>
                <a:latin typeface="+mn-lt"/>
                <a:ea typeface="+mn-ea"/>
                <a:cs typeface="+mn-cs"/>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algn="ctr" rtl="0">
            <a:defRPr lang="en-NZ" sz="1000" b="0" i="0" u="none" strike="noStrike" kern="1200" spc="0" baseline="0">
              <a:solidFill>
                <a:sysClr val="windowText" lastClr="000000">
                  <a:lumMod val="65000"/>
                  <a:lumOff val="35000"/>
                </a:sysClr>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F915-463C-86F0-4DCE85C9F263}"/>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F915-463C-86F0-4DCE85C9F2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33</c:v>
                </c:pt>
                <c:pt idx="1">
                  <c:v>32</c:v>
                </c:pt>
              </c:numCache>
            </c:numRef>
          </c:val>
          <c:extLst>
            <c:ext xmlns:c16="http://schemas.microsoft.com/office/drawing/2014/chart" uri="{C3380CC4-5D6E-409C-BE32-E72D297353CC}">
              <c16:uniqueId val="{00000004-F915-463C-86F0-4DCE85C9F2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1" ma:contentTypeDescription="Create a new document." ma:contentTypeScope="" ma:versionID="248d51344c1c8073906ccd6118ac1284">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f8e4fed6e992f0ca3533f5b202949e97"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34F4F-C558-4C95-96B0-F20FDD28B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79F0A-FA06-447A-BAA7-6BB47FA85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customXml/itemProps4.xml><?xml version="1.0" encoding="utf-8"?>
<ds:datastoreItem xmlns:ds="http://schemas.openxmlformats.org/officeDocument/2006/customXml" ds:itemID="{454B7659-80D8-4B82-8F60-3BD162028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9</cp:revision>
  <cp:lastPrinted>2021-05-06T21:16:00Z</cp:lastPrinted>
  <dcterms:created xsi:type="dcterms:W3CDTF">2021-10-05T22:22:00Z</dcterms:created>
  <dcterms:modified xsi:type="dcterms:W3CDTF">2021-10-07T20:51:00Z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0x0101004CD5659E081B7F429E868683F0F13D81</vt:lpwstr>
  </property>
</Properties>
</file>