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BED3" w14:textId="793D8396" w:rsidR="00B66CC1" w:rsidRDefault="009A40B7" w:rsidP="00876541">
      <w:pPr>
        <w:pStyle w:val="CoverHeading"/>
      </w:pPr>
      <w:r>
        <w:t>Review of Achievement Standards Level 1, Phase 1</w:t>
      </w:r>
    </w:p>
    <w:p w14:paraId="1D036A90" w14:textId="223B3B10" w:rsidR="00A37479" w:rsidRDefault="0036560E" w:rsidP="00876541">
      <w:pPr>
        <w:pStyle w:val="CoverHeading"/>
      </w:pPr>
      <w:r>
        <w:t>Feedback Report</w:t>
      </w:r>
      <w:r w:rsidR="009A40B7">
        <w:t xml:space="preserve"> </w:t>
      </w:r>
      <w:r w:rsidR="00E6058E">
        <w:t>Materials and Processing Technology</w:t>
      </w:r>
    </w:p>
    <w:p w14:paraId="72CDDCE2" w14:textId="516F41AD" w:rsidR="00CF5151" w:rsidRPr="00DD4827" w:rsidRDefault="009A40B7" w:rsidP="00876541">
      <w:pPr>
        <w:pStyle w:val="CoverSubheading"/>
        <w:rPr>
          <w:b/>
        </w:rPr>
      </w:pPr>
      <w:r>
        <w:t xml:space="preserve">Feedback provided on draft, Phase 1 products as at </w:t>
      </w:r>
      <w:r w:rsidR="004F08A6">
        <w:t>19 April 2021</w:t>
      </w:r>
    </w:p>
    <w:p w14:paraId="33B37D90" w14:textId="77777777" w:rsidR="00DD4827" w:rsidRDefault="00DD4827">
      <w:pPr>
        <w:sectPr w:rsidR="00DD4827" w:rsidSect="00DD4827">
          <w:headerReference w:type="even" r:id="rId8"/>
          <w:headerReference w:type="default" r:id="rId9"/>
          <w:footerReference w:type="default" r:id="rId10"/>
          <w:headerReference w:type="first" r:id="rId11"/>
          <w:pgSz w:w="11906" w:h="16838" w:code="9"/>
          <w:pgMar w:top="5670" w:right="1134" w:bottom="1701" w:left="1134" w:header="709" w:footer="709" w:gutter="0"/>
          <w:cols w:space="708"/>
          <w:docGrid w:linePitch="360"/>
        </w:sectPr>
      </w:pPr>
    </w:p>
    <w:p w14:paraId="05183DCC" w14:textId="77777777" w:rsidR="0013419C" w:rsidRDefault="0013419C" w:rsidP="00FC6F2E">
      <w:pPr>
        <w:pStyle w:val="ContentsHeading"/>
      </w:pPr>
    </w:p>
    <w:p w14:paraId="473BC137" w14:textId="085D79D9" w:rsidR="00DD4827" w:rsidRDefault="0052683C" w:rsidP="00FC6F2E">
      <w:pPr>
        <w:pStyle w:val="ContentsHeading"/>
      </w:pPr>
      <w:r w:rsidRPr="0052683C">
        <w:t>Contents</w:t>
      </w:r>
    </w:p>
    <w:p w14:paraId="2402498A" w14:textId="1B7E061E" w:rsidR="00E71ACB" w:rsidRDefault="002B0BAF">
      <w:pPr>
        <w:pStyle w:val="TOC2"/>
        <w:rPr>
          <w:rFonts w:asciiTheme="minorHAnsi" w:eastAsiaTheme="minorEastAsia" w:hAnsiTheme="minorHAnsi" w:cstheme="minorBidi"/>
          <w:noProof/>
          <w:color w:val="auto"/>
          <w:szCs w:val="22"/>
          <w:lang w:eastAsia="en-NZ"/>
        </w:rPr>
      </w:pPr>
      <w:r>
        <w:rPr>
          <w:b/>
          <w:noProof/>
          <w:color w:val="DC291E"/>
          <w:sz w:val="28"/>
          <w:szCs w:val="28"/>
        </w:rPr>
        <w:fldChar w:fldCharType="begin"/>
      </w:r>
      <w:r w:rsidR="006E363A">
        <w:instrText xml:space="preserve"> TOC \o "1-3" \h \z \u </w:instrText>
      </w:r>
      <w:r>
        <w:rPr>
          <w:b/>
          <w:noProof/>
          <w:color w:val="DC291E"/>
          <w:sz w:val="28"/>
          <w:szCs w:val="28"/>
        </w:rPr>
        <w:fldChar w:fldCharType="separate"/>
      </w:r>
      <w:hyperlink w:anchor="_Toc84579092" w:history="1">
        <w:r w:rsidR="00E71ACB" w:rsidRPr="002A61F3">
          <w:rPr>
            <w:rStyle w:val="Hyperlink"/>
            <w:noProof/>
          </w:rPr>
          <w:t>Purpose</w:t>
        </w:r>
        <w:r w:rsidR="00E71ACB">
          <w:rPr>
            <w:noProof/>
            <w:webHidden/>
          </w:rPr>
          <w:tab/>
        </w:r>
        <w:r w:rsidR="00E71ACB">
          <w:rPr>
            <w:noProof/>
            <w:webHidden/>
          </w:rPr>
          <w:fldChar w:fldCharType="begin"/>
        </w:r>
        <w:r w:rsidR="00E71ACB">
          <w:rPr>
            <w:noProof/>
            <w:webHidden/>
          </w:rPr>
          <w:instrText xml:space="preserve"> PAGEREF _Toc84579092 \h </w:instrText>
        </w:r>
        <w:r w:rsidR="00E71ACB">
          <w:rPr>
            <w:noProof/>
            <w:webHidden/>
          </w:rPr>
        </w:r>
        <w:r w:rsidR="00E71ACB">
          <w:rPr>
            <w:noProof/>
            <w:webHidden/>
          </w:rPr>
          <w:fldChar w:fldCharType="separate"/>
        </w:r>
        <w:r w:rsidR="00E71ACB">
          <w:rPr>
            <w:noProof/>
            <w:webHidden/>
          </w:rPr>
          <w:t>1</w:t>
        </w:r>
        <w:r w:rsidR="00E71ACB">
          <w:rPr>
            <w:noProof/>
            <w:webHidden/>
          </w:rPr>
          <w:fldChar w:fldCharType="end"/>
        </w:r>
      </w:hyperlink>
    </w:p>
    <w:p w14:paraId="06CC06FB" w14:textId="48BD1833" w:rsidR="00E71ACB" w:rsidRDefault="00E71ACB">
      <w:pPr>
        <w:pStyle w:val="TOC2"/>
        <w:rPr>
          <w:rFonts w:asciiTheme="minorHAnsi" w:eastAsiaTheme="minorEastAsia" w:hAnsiTheme="minorHAnsi" w:cstheme="minorBidi"/>
          <w:noProof/>
          <w:color w:val="auto"/>
          <w:szCs w:val="22"/>
          <w:lang w:eastAsia="en-NZ"/>
        </w:rPr>
      </w:pPr>
      <w:hyperlink w:anchor="_Toc84579093" w:history="1">
        <w:r w:rsidRPr="002A61F3">
          <w:rPr>
            <w:rStyle w:val="Hyperlink"/>
            <w:noProof/>
          </w:rPr>
          <w:t>Background</w:t>
        </w:r>
        <w:r>
          <w:rPr>
            <w:noProof/>
            <w:webHidden/>
          </w:rPr>
          <w:tab/>
        </w:r>
        <w:r>
          <w:rPr>
            <w:noProof/>
            <w:webHidden/>
          </w:rPr>
          <w:fldChar w:fldCharType="begin"/>
        </w:r>
        <w:r>
          <w:rPr>
            <w:noProof/>
            <w:webHidden/>
          </w:rPr>
          <w:instrText xml:space="preserve"> PAGEREF _Toc84579093 \h </w:instrText>
        </w:r>
        <w:r>
          <w:rPr>
            <w:noProof/>
            <w:webHidden/>
          </w:rPr>
        </w:r>
        <w:r>
          <w:rPr>
            <w:noProof/>
            <w:webHidden/>
          </w:rPr>
          <w:fldChar w:fldCharType="separate"/>
        </w:r>
        <w:r>
          <w:rPr>
            <w:noProof/>
            <w:webHidden/>
          </w:rPr>
          <w:t>1</w:t>
        </w:r>
        <w:r>
          <w:rPr>
            <w:noProof/>
            <w:webHidden/>
          </w:rPr>
          <w:fldChar w:fldCharType="end"/>
        </w:r>
      </w:hyperlink>
    </w:p>
    <w:p w14:paraId="5C348879" w14:textId="17D097E2" w:rsidR="00E71ACB" w:rsidRDefault="00E71ACB">
      <w:pPr>
        <w:pStyle w:val="TOC2"/>
        <w:rPr>
          <w:rFonts w:asciiTheme="minorHAnsi" w:eastAsiaTheme="minorEastAsia" w:hAnsiTheme="minorHAnsi" w:cstheme="minorBidi"/>
          <w:noProof/>
          <w:color w:val="auto"/>
          <w:szCs w:val="22"/>
          <w:lang w:eastAsia="en-NZ"/>
        </w:rPr>
      </w:pPr>
      <w:hyperlink w:anchor="_Toc84579094" w:history="1">
        <w:r w:rsidRPr="002A61F3">
          <w:rPr>
            <w:rStyle w:val="Hyperlink"/>
            <w:noProof/>
          </w:rPr>
          <w:t>General Overview and Themes</w:t>
        </w:r>
        <w:r>
          <w:rPr>
            <w:noProof/>
            <w:webHidden/>
          </w:rPr>
          <w:tab/>
        </w:r>
        <w:r>
          <w:rPr>
            <w:noProof/>
            <w:webHidden/>
          </w:rPr>
          <w:fldChar w:fldCharType="begin"/>
        </w:r>
        <w:r>
          <w:rPr>
            <w:noProof/>
            <w:webHidden/>
          </w:rPr>
          <w:instrText xml:space="preserve"> PAGEREF _Toc84579094 \h </w:instrText>
        </w:r>
        <w:r>
          <w:rPr>
            <w:noProof/>
            <w:webHidden/>
          </w:rPr>
        </w:r>
        <w:r>
          <w:rPr>
            <w:noProof/>
            <w:webHidden/>
          </w:rPr>
          <w:fldChar w:fldCharType="separate"/>
        </w:r>
        <w:r>
          <w:rPr>
            <w:noProof/>
            <w:webHidden/>
          </w:rPr>
          <w:t>2</w:t>
        </w:r>
        <w:r>
          <w:rPr>
            <w:noProof/>
            <w:webHidden/>
          </w:rPr>
          <w:fldChar w:fldCharType="end"/>
        </w:r>
      </w:hyperlink>
    </w:p>
    <w:p w14:paraId="66647A1F" w14:textId="1FA67350" w:rsidR="00E71ACB" w:rsidRDefault="00E71ACB">
      <w:pPr>
        <w:pStyle w:val="TOC2"/>
        <w:rPr>
          <w:rFonts w:asciiTheme="minorHAnsi" w:eastAsiaTheme="minorEastAsia" w:hAnsiTheme="minorHAnsi" w:cstheme="minorBidi"/>
          <w:noProof/>
          <w:color w:val="auto"/>
          <w:szCs w:val="22"/>
          <w:lang w:eastAsia="en-NZ"/>
        </w:rPr>
      </w:pPr>
      <w:hyperlink w:anchor="_Toc84579095" w:history="1">
        <w:r w:rsidRPr="002A61F3">
          <w:rPr>
            <w:rStyle w:val="Hyperlink"/>
            <w:noProof/>
          </w:rPr>
          <w:t>Sources of Feedback</w:t>
        </w:r>
        <w:r>
          <w:rPr>
            <w:noProof/>
            <w:webHidden/>
          </w:rPr>
          <w:tab/>
        </w:r>
        <w:r>
          <w:rPr>
            <w:noProof/>
            <w:webHidden/>
          </w:rPr>
          <w:fldChar w:fldCharType="begin"/>
        </w:r>
        <w:r>
          <w:rPr>
            <w:noProof/>
            <w:webHidden/>
          </w:rPr>
          <w:instrText xml:space="preserve"> PAGEREF _Toc84579095 \h </w:instrText>
        </w:r>
        <w:r>
          <w:rPr>
            <w:noProof/>
            <w:webHidden/>
          </w:rPr>
        </w:r>
        <w:r>
          <w:rPr>
            <w:noProof/>
            <w:webHidden/>
          </w:rPr>
          <w:fldChar w:fldCharType="separate"/>
        </w:r>
        <w:r>
          <w:rPr>
            <w:noProof/>
            <w:webHidden/>
          </w:rPr>
          <w:t>4</w:t>
        </w:r>
        <w:r>
          <w:rPr>
            <w:noProof/>
            <w:webHidden/>
          </w:rPr>
          <w:fldChar w:fldCharType="end"/>
        </w:r>
      </w:hyperlink>
    </w:p>
    <w:p w14:paraId="37ADF43E" w14:textId="13636E18" w:rsidR="00E71ACB" w:rsidRDefault="00E71ACB">
      <w:pPr>
        <w:pStyle w:val="TOC2"/>
        <w:rPr>
          <w:rFonts w:asciiTheme="minorHAnsi" w:eastAsiaTheme="minorEastAsia" w:hAnsiTheme="minorHAnsi" w:cstheme="minorBidi"/>
          <w:noProof/>
          <w:color w:val="auto"/>
          <w:szCs w:val="22"/>
          <w:lang w:eastAsia="en-NZ"/>
        </w:rPr>
      </w:pPr>
      <w:hyperlink w:anchor="_Toc84579096" w:history="1">
        <w:r w:rsidRPr="002A61F3">
          <w:rPr>
            <w:rStyle w:val="Hyperlink"/>
            <w:noProof/>
          </w:rPr>
          <w:t>Next Steps</w:t>
        </w:r>
        <w:r>
          <w:rPr>
            <w:noProof/>
            <w:webHidden/>
          </w:rPr>
          <w:tab/>
        </w:r>
        <w:r>
          <w:rPr>
            <w:noProof/>
            <w:webHidden/>
          </w:rPr>
          <w:fldChar w:fldCharType="begin"/>
        </w:r>
        <w:r>
          <w:rPr>
            <w:noProof/>
            <w:webHidden/>
          </w:rPr>
          <w:instrText xml:space="preserve"> PAGEREF _Toc84579096 \h </w:instrText>
        </w:r>
        <w:r>
          <w:rPr>
            <w:noProof/>
            <w:webHidden/>
          </w:rPr>
        </w:r>
        <w:r>
          <w:rPr>
            <w:noProof/>
            <w:webHidden/>
          </w:rPr>
          <w:fldChar w:fldCharType="separate"/>
        </w:r>
        <w:r>
          <w:rPr>
            <w:noProof/>
            <w:webHidden/>
          </w:rPr>
          <w:t>6</w:t>
        </w:r>
        <w:r>
          <w:rPr>
            <w:noProof/>
            <w:webHidden/>
          </w:rPr>
          <w:fldChar w:fldCharType="end"/>
        </w:r>
      </w:hyperlink>
    </w:p>
    <w:p w14:paraId="3F09E91E" w14:textId="277FC777" w:rsidR="0052683C" w:rsidRDefault="002B0BAF" w:rsidP="00FC6F2E">
      <w:pPr>
        <w:pStyle w:val="BodyText"/>
      </w:pPr>
      <w:r>
        <w:fldChar w:fldCharType="end"/>
      </w:r>
    </w:p>
    <w:p w14:paraId="0A98CCE2" w14:textId="77777777" w:rsidR="00195822" w:rsidRDefault="00195822" w:rsidP="00FC6F2E">
      <w:pPr>
        <w:pStyle w:val="BodyText"/>
      </w:pPr>
    </w:p>
    <w:p w14:paraId="7A40F5CB" w14:textId="77777777" w:rsidR="0036560E" w:rsidRPr="00974F85" w:rsidRDefault="0036560E" w:rsidP="0036560E">
      <w:pPr>
        <w:pStyle w:val="Heading2"/>
        <w:spacing w:before="40" w:after="200" w:line="276" w:lineRule="auto"/>
        <w:jc w:val="both"/>
      </w:pPr>
      <w:bookmarkStart w:id="0" w:name="_Toc47110533"/>
      <w:bookmarkStart w:id="1" w:name="_Toc84579092"/>
      <w:r w:rsidRPr="00974F85">
        <w:t>Purpose</w:t>
      </w:r>
      <w:bookmarkEnd w:id="0"/>
      <w:bookmarkEnd w:id="1"/>
      <w:r>
        <w:t xml:space="preserve"> </w:t>
      </w:r>
    </w:p>
    <w:p w14:paraId="29225B0B" w14:textId="3B8BADF4" w:rsidR="00C5402B" w:rsidRPr="00EC1722" w:rsidRDefault="00C5402B" w:rsidP="00C5402B">
      <w:pPr>
        <w:spacing w:before="40" w:after="200" w:line="276" w:lineRule="auto"/>
        <w:jc w:val="both"/>
        <w:rPr>
          <w:rFonts w:cs="Arial"/>
          <w:sz w:val="20"/>
        </w:rPr>
      </w:pPr>
      <w:bookmarkStart w:id="2" w:name="_Toc47110534"/>
      <w:r w:rsidRPr="00EC1722">
        <w:rPr>
          <w:rFonts w:cs="Arial"/>
          <w:sz w:val="20"/>
        </w:rPr>
        <w:t xml:space="preserve">This report outlines the feedback received by the Ministry of Education (the Ministry) on the </w:t>
      </w:r>
      <w:r w:rsidR="00B74E34" w:rsidRPr="00EC1722">
        <w:rPr>
          <w:rFonts w:cs="Arial"/>
          <w:sz w:val="20"/>
        </w:rPr>
        <w:t xml:space="preserve">Phase 1 development of Level 1 </w:t>
      </w:r>
      <w:r w:rsidR="007B3D18">
        <w:rPr>
          <w:rFonts w:cs="Arial"/>
          <w:sz w:val="20"/>
        </w:rPr>
        <w:t>subject content</w:t>
      </w:r>
      <w:r w:rsidR="00B74E34" w:rsidRPr="00EC1722">
        <w:rPr>
          <w:rFonts w:cs="Arial"/>
          <w:sz w:val="20"/>
        </w:rPr>
        <w:t xml:space="preserve"> for </w:t>
      </w:r>
      <w:r w:rsidR="00AC114C" w:rsidRPr="00EC1722">
        <w:rPr>
          <w:rFonts w:cs="Arial"/>
          <w:sz w:val="20"/>
        </w:rPr>
        <w:t>Materials and Processing Technology</w:t>
      </w:r>
      <w:r w:rsidRPr="00EC1722">
        <w:rPr>
          <w:rFonts w:cs="Arial"/>
          <w:sz w:val="20"/>
        </w:rPr>
        <w:t xml:space="preserve">. It aims to identify common themes and trends across the </w:t>
      </w:r>
      <w:r w:rsidR="00B74E34" w:rsidRPr="00EC1722">
        <w:rPr>
          <w:rFonts w:cs="Arial"/>
          <w:sz w:val="20"/>
        </w:rPr>
        <w:t>feedback</w:t>
      </w:r>
      <w:r w:rsidRPr="00EC1722">
        <w:rPr>
          <w:rFonts w:cs="Arial"/>
          <w:sz w:val="20"/>
        </w:rPr>
        <w:t xml:space="preserve">.  This report </w:t>
      </w:r>
      <w:r w:rsidR="00B74E34" w:rsidRPr="00EC1722">
        <w:rPr>
          <w:rFonts w:cs="Arial"/>
          <w:sz w:val="20"/>
        </w:rPr>
        <w:t xml:space="preserve">will be used to inform any necessary changes to the products developed so far as well as the further development of Phase 2 </w:t>
      </w:r>
      <w:r w:rsidR="007B3D18">
        <w:rPr>
          <w:rFonts w:cs="Arial"/>
          <w:sz w:val="20"/>
        </w:rPr>
        <w:t>subject content</w:t>
      </w:r>
      <w:r w:rsidR="00B74E34" w:rsidRPr="00EC1722">
        <w:rPr>
          <w:rFonts w:cs="Arial"/>
          <w:sz w:val="20"/>
        </w:rPr>
        <w:t xml:space="preserve"> by the</w:t>
      </w:r>
      <w:r w:rsidR="00F64AE8" w:rsidRPr="00EC1722">
        <w:rPr>
          <w:rFonts w:cs="Arial"/>
          <w:sz w:val="20"/>
        </w:rPr>
        <w:t xml:space="preserve"> Subject Expert Groups (SEGs) as part of the Review of Achievement Standards (RAS)</w:t>
      </w:r>
      <w:r w:rsidRPr="00EC1722">
        <w:rPr>
          <w:rFonts w:cs="Arial"/>
          <w:sz w:val="20"/>
        </w:rPr>
        <w:t>.</w:t>
      </w:r>
    </w:p>
    <w:p w14:paraId="19023557" w14:textId="77777777" w:rsidR="00F745D2" w:rsidRDefault="00F745D2" w:rsidP="00C5402B">
      <w:pPr>
        <w:spacing w:before="40" w:after="200" w:line="276" w:lineRule="auto"/>
        <w:jc w:val="both"/>
        <w:rPr>
          <w:rFonts w:cs="Arial"/>
        </w:rPr>
      </w:pPr>
    </w:p>
    <w:p w14:paraId="260B76DC" w14:textId="5813F3E0" w:rsidR="0036560E" w:rsidRDefault="0036560E" w:rsidP="0036560E">
      <w:pPr>
        <w:pStyle w:val="Heading2"/>
        <w:jc w:val="both"/>
      </w:pPr>
      <w:bookmarkStart w:id="3" w:name="_Toc84579093"/>
      <w:r w:rsidRPr="00165B2A">
        <w:t>Background</w:t>
      </w:r>
      <w:bookmarkEnd w:id="2"/>
      <w:bookmarkEnd w:id="3"/>
    </w:p>
    <w:p w14:paraId="107FB969" w14:textId="77777777" w:rsidR="008750C9" w:rsidRPr="008750C9" w:rsidRDefault="008750C9" w:rsidP="008750C9">
      <w:pPr>
        <w:pStyle w:val="BodyText"/>
      </w:pPr>
    </w:p>
    <w:p w14:paraId="20DBA2CD" w14:textId="7FF948CD" w:rsidR="00C5402B" w:rsidRPr="00EC1722" w:rsidRDefault="00C564DB" w:rsidP="00C5402B">
      <w:pPr>
        <w:numPr>
          <w:ilvl w:val="0"/>
          <w:numId w:val="4"/>
        </w:numPr>
        <w:spacing w:before="40" w:after="200" w:line="276" w:lineRule="auto"/>
        <w:ind w:left="567" w:hanging="567"/>
        <w:jc w:val="both"/>
        <w:rPr>
          <w:rFonts w:cs="Arial"/>
          <w:sz w:val="20"/>
        </w:rPr>
      </w:pPr>
      <w:r w:rsidRPr="00EC1722">
        <w:rPr>
          <w:sz w:val="20"/>
        </w:rPr>
        <w:t>The</w:t>
      </w:r>
      <w:r w:rsidR="00C5402B" w:rsidRPr="00EC1722">
        <w:rPr>
          <w:sz w:val="20"/>
        </w:rPr>
        <w:t xml:space="preserve"> Ministry received </w:t>
      </w:r>
      <w:r w:rsidR="005A397E">
        <w:rPr>
          <w:sz w:val="20"/>
        </w:rPr>
        <w:t>111</w:t>
      </w:r>
      <w:r w:rsidR="00C5402B" w:rsidRPr="00EC1722">
        <w:rPr>
          <w:sz w:val="20"/>
        </w:rPr>
        <w:t xml:space="preserve"> responses to the Ministry’s online </w:t>
      </w:r>
      <w:r w:rsidR="00643F5A">
        <w:rPr>
          <w:sz w:val="20"/>
        </w:rPr>
        <w:t xml:space="preserve">survey </w:t>
      </w:r>
      <w:r w:rsidR="00C5402B" w:rsidRPr="00EC1722">
        <w:rPr>
          <w:sz w:val="20"/>
        </w:rPr>
        <w:t xml:space="preserve">about the </w:t>
      </w:r>
      <w:r w:rsidR="007B3D18">
        <w:rPr>
          <w:sz w:val="20"/>
        </w:rPr>
        <w:t>subject content</w:t>
      </w:r>
      <w:r w:rsidR="007B3D18" w:rsidRPr="00EC1722">
        <w:rPr>
          <w:sz w:val="20"/>
        </w:rPr>
        <w:t xml:space="preserve"> </w:t>
      </w:r>
      <w:r w:rsidR="00B74E34" w:rsidRPr="00EC1722">
        <w:rPr>
          <w:sz w:val="20"/>
        </w:rPr>
        <w:t xml:space="preserve">developed so far for </w:t>
      </w:r>
      <w:r w:rsidR="00C36828" w:rsidRPr="00EC1722">
        <w:rPr>
          <w:sz w:val="20"/>
        </w:rPr>
        <w:t>Materials and Processing Technology</w:t>
      </w:r>
      <w:r w:rsidR="00C5402B" w:rsidRPr="00EC1722">
        <w:rPr>
          <w:sz w:val="20"/>
        </w:rPr>
        <w:t xml:space="preserve">. </w:t>
      </w:r>
      <w:r w:rsidR="00B74E34" w:rsidRPr="00EC1722">
        <w:rPr>
          <w:sz w:val="20"/>
        </w:rPr>
        <w:t>These included both multiple choice answer questions and long form, written response questions</w:t>
      </w:r>
      <w:r w:rsidR="00C5402B" w:rsidRPr="00EC1722">
        <w:rPr>
          <w:sz w:val="20"/>
        </w:rPr>
        <w:t>.</w:t>
      </w:r>
    </w:p>
    <w:p w14:paraId="591B03D0" w14:textId="3FEDA663" w:rsidR="00B74E34" w:rsidRPr="00EC1722" w:rsidRDefault="00B74E34" w:rsidP="00C5402B">
      <w:pPr>
        <w:numPr>
          <w:ilvl w:val="0"/>
          <w:numId w:val="4"/>
        </w:numPr>
        <w:spacing w:before="40" w:after="200" w:line="276" w:lineRule="auto"/>
        <w:ind w:left="567" w:hanging="567"/>
        <w:jc w:val="both"/>
        <w:rPr>
          <w:rFonts w:cs="Arial"/>
          <w:sz w:val="20"/>
        </w:rPr>
      </w:pPr>
      <w:r w:rsidRPr="00EC1722">
        <w:rPr>
          <w:sz w:val="20"/>
        </w:rPr>
        <w:t xml:space="preserve">The Ministry also conducted Focus Group meetings with members of the education sector who provided feedback on the draft </w:t>
      </w:r>
      <w:r w:rsidR="007B3D18">
        <w:rPr>
          <w:sz w:val="20"/>
        </w:rPr>
        <w:t>subject content</w:t>
      </w:r>
      <w:r w:rsidRPr="00EC1722">
        <w:rPr>
          <w:sz w:val="20"/>
        </w:rPr>
        <w:t>.</w:t>
      </w:r>
    </w:p>
    <w:p w14:paraId="0F467CF0" w14:textId="7E403EA5" w:rsidR="00B74E34" w:rsidRPr="00EC1722" w:rsidRDefault="00B74E34" w:rsidP="00B74E34">
      <w:pPr>
        <w:numPr>
          <w:ilvl w:val="0"/>
          <w:numId w:val="4"/>
        </w:numPr>
        <w:spacing w:before="40" w:after="200" w:line="276" w:lineRule="auto"/>
        <w:ind w:left="567" w:hanging="567"/>
        <w:jc w:val="both"/>
        <w:rPr>
          <w:rFonts w:cs="Arial"/>
          <w:sz w:val="20"/>
        </w:rPr>
      </w:pPr>
      <w:r w:rsidRPr="00EC1722">
        <w:rPr>
          <w:sz w:val="20"/>
        </w:rPr>
        <w:t xml:space="preserve">Feedback was also provided by the four NCEA panels. Each panel did not review every subject </w:t>
      </w:r>
      <w:r w:rsidR="007957E9" w:rsidRPr="00EC1722">
        <w:rPr>
          <w:sz w:val="20"/>
        </w:rPr>
        <w:t xml:space="preserve">or product - </w:t>
      </w:r>
      <w:r w:rsidRPr="00EC1722">
        <w:rPr>
          <w:sz w:val="20"/>
        </w:rPr>
        <w:t xml:space="preserve">for </w:t>
      </w:r>
      <w:r w:rsidR="007957E9" w:rsidRPr="00EC1722">
        <w:rPr>
          <w:sz w:val="20"/>
        </w:rPr>
        <w:t>Materials and Processing Technology</w:t>
      </w:r>
      <w:r w:rsidRPr="00EC1722">
        <w:rPr>
          <w:sz w:val="20"/>
        </w:rPr>
        <w:t xml:space="preserve">, feedback was received from </w:t>
      </w:r>
      <w:r w:rsidR="004F08A6" w:rsidRPr="00EC1722">
        <w:rPr>
          <w:sz w:val="20"/>
        </w:rPr>
        <w:t>the Disability and Learning Support NCEA Panel</w:t>
      </w:r>
      <w:r w:rsidR="00E31EC0" w:rsidRPr="00EC1722">
        <w:rPr>
          <w:sz w:val="20"/>
        </w:rPr>
        <w:t>, but there was general feedback from the other panels that is relevant to the subject and as such has been included in this report.</w:t>
      </w:r>
    </w:p>
    <w:p w14:paraId="23CAF4EE" w14:textId="3E75F39F" w:rsidR="0036560E" w:rsidRPr="00EC1722" w:rsidRDefault="0036560E" w:rsidP="00C479F6">
      <w:pPr>
        <w:numPr>
          <w:ilvl w:val="0"/>
          <w:numId w:val="4"/>
        </w:numPr>
        <w:spacing w:before="40" w:after="200" w:line="276" w:lineRule="auto"/>
        <w:ind w:left="567" w:hanging="567"/>
        <w:jc w:val="both"/>
        <w:rPr>
          <w:rFonts w:cs="Arial"/>
          <w:sz w:val="20"/>
        </w:rPr>
      </w:pPr>
      <w:r w:rsidRPr="00EC1722">
        <w:rPr>
          <w:rFonts w:cs="Arial"/>
          <w:sz w:val="20"/>
        </w:rPr>
        <w:t xml:space="preserve">This </w:t>
      </w:r>
      <w:r w:rsidR="00897762" w:rsidRPr="00EC1722">
        <w:rPr>
          <w:rFonts w:cs="Arial"/>
          <w:sz w:val="20"/>
        </w:rPr>
        <w:t>report</w:t>
      </w:r>
      <w:r w:rsidRPr="00EC1722">
        <w:rPr>
          <w:rFonts w:cs="Arial"/>
          <w:sz w:val="20"/>
        </w:rPr>
        <w:t xml:space="preserve"> is divided into the following:</w:t>
      </w:r>
    </w:p>
    <w:p w14:paraId="3C2310D9" w14:textId="0D9D6799" w:rsidR="0036560E" w:rsidRPr="00EC1722" w:rsidRDefault="0036560E" w:rsidP="00C479F6">
      <w:pPr>
        <w:numPr>
          <w:ilvl w:val="1"/>
          <w:numId w:val="4"/>
        </w:numPr>
        <w:spacing w:before="40" w:after="200" w:line="276" w:lineRule="auto"/>
        <w:jc w:val="both"/>
        <w:rPr>
          <w:rFonts w:cs="Arial"/>
          <w:sz w:val="20"/>
        </w:rPr>
      </w:pPr>
      <w:r w:rsidRPr="00EC1722">
        <w:rPr>
          <w:rFonts w:cs="Arial"/>
          <w:sz w:val="20"/>
        </w:rPr>
        <w:t>General Overview</w:t>
      </w:r>
      <w:r w:rsidR="00C54B2A" w:rsidRPr="00EC1722">
        <w:rPr>
          <w:rFonts w:cs="Arial"/>
          <w:sz w:val="20"/>
        </w:rPr>
        <w:t xml:space="preserve"> and Themes</w:t>
      </w:r>
    </w:p>
    <w:p w14:paraId="284A2C20" w14:textId="196AE3E6" w:rsidR="0036560E" w:rsidRPr="00EC1722" w:rsidRDefault="00C54B2A" w:rsidP="00C479F6">
      <w:pPr>
        <w:numPr>
          <w:ilvl w:val="1"/>
          <w:numId w:val="4"/>
        </w:numPr>
        <w:spacing w:before="40" w:after="200" w:line="276" w:lineRule="auto"/>
        <w:jc w:val="both"/>
        <w:rPr>
          <w:rFonts w:cs="Arial"/>
          <w:sz w:val="20"/>
        </w:rPr>
      </w:pPr>
      <w:r w:rsidRPr="00EC1722">
        <w:rPr>
          <w:rFonts w:cs="Arial"/>
          <w:sz w:val="20"/>
        </w:rPr>
        <w:t xml:space="preserve">Analysis of Feedback by </w:t>
      </w:r>
      <w:r w:rsidR="00643F5A">
        <w:rPr>
          <w:rFonts w:cs="Arial"/>
          <w:sz w:val="20"/>
        </w:rPr>
        <w:t>S</w:t>
      </w:r>
      <w:r w:rsidRPr="00EC1722">
        <w:rPr>
          <w:rFonts w:cs="Arial"/>
          <w:sz w:val="20"/>
        </w:rPr>
        <w:t>ource</w:t>
      </w:r>
    </w:p>
    <w:p w14:paraId="408B928E" w14:textId="5E7C4DBD" w:rsidR="0036560E" w:rsidRPr="00EC1722" w:rsidRDefault="00C54B2A" w:rsidP="00C479F6">
      <w:pPr>
        <w:numPr>
          <w:ilvl w:val="2"/>
          <w:numId w:val="4"/>
        </w:numPr>
        <w:spacing w:before="40" w:after="200" w:line="276" w:lineRule="auto"/>
        <w:jc w:val="both"/>
        <w:rPr>
          <w:rFonts w:cs="Arial"/>
          <w:sz w:val="20"/>
        </w:rPr>
      </w:pPr>
      <w:r w:rsidRPr="00EC1722">
        <w:rPr>
          <w:rFonts w:cs="Arial"/>
          <w:sz w:val="20"/>
        </w:rPr>
        <w:t>Online</w:t>
      </w:r>
    </w:p>
    <w:p w14:paraId="45821DA3" w14:textId="62105018" w:rsidR="0036560E" w:rsidRPr="00EC1722" w:rsidRDefault="00C54B2A" w:rsidP="00C479F6">
      <w:pPr>
        <w:numPr>
          <w:ilvl w:val="2"/>
          <w:numId w:val="4"/>
        </w:numPr>
        <w:spacing w:before="40" w:after="200" w:line="276" w:lineRule="auto"/>
        <w:jc w:val="both"/>
        <w:rPr>
          <w:rFonts w:cs="Arial"/>
          <w:sz w:val="20"/>
        </w:rPr>
      </w:pPr>
      <w:r w:rsidRPr="00EC1722">
        <w:rPr>
          <w:rFonts w:cs="Arial"/>
          <w:sz w:val="20"/>
        </w:rPr>
        <w:t>Focus Group</w:t>
      </w:r>
    </w:p>
    <w:p w14:paraId="2BB7DE11" w14:textId="73BBB4CB" w:rsidR="0036560E" w:rsidRPr="00EC1722" w:rsidRDefault="00C54B2A" w:rsidP="00C479F6">
      <w:pPr>
        <w:numPr>
          <w:ilvl w:val="2"/>
          <w:numId w:val="4"/>
        </w:numPr>
        <w:spacing w:before="40" w:after="200" w:line="276" w:lineRule="auto"/>
        <w:jc w:val="both"/>
        <w:rPr>
          <w:rFonts w:cs="Arial"/>
          <w:sz w:val="20"/>
        </w:rPr>
      </w:pPr>
      <w:r w:rsidRPr="00EC1722">
        <w:rPr>
          <w:rFonts w:cs="Arial"/>
          <w:sz w:val="20"/>
        </w:rPr>
        <w:lastRenderedPageBreak/>
        <w:t>NCEA Panels</w:t>
      </w:r>
    </w:p>
    <w:p w14:paraId="6BA2976B" w14:textId="32236998" w:rsidR="0036560E" w:rsidRPr="00EC1722" w:rsidRDefault="00C54B2A" w:rsidP="00C479F6">
      <w:pPr>
        <w:numPr>
          <w:ilvl w:val="1"/>
          <w:numId w:val="4"/>
        </w:numPr>
        <w:spacing w:before="40" w:after="200" w:line="276" w:lineRule="auto"/>
        <w:jc w:val="both"/>
        <w:rPr>
          <w:rFonts w:cs="Arial"/>
          <w:sz w:val="20"/>
        </w:rPr>
      </w:pPr>
      <w:r w:rsidRPr="00EC1722">
        <w:rPr>
          <w:rFonts w:cs="Arial"/>
          <w:sz w:val="20"/>
        </w:rPr>
        <w:t>Next steps</w:t>
      </w:r>
    </w:p>
    <w:p w14:paraId="5797D1CA" w14:textId="111165B9" w:rsidR="00C5402B" w:rsidRPr="00EC1722" w:rsidRDefault="00C5402B" w:rsidP="00C5402B">
      <w:pPr>
        <w:numPr>
          <w:ilvl w:val="0"/>
          <w:numId w:val="4"/>
        </w:numPr>
        <w:spacing w:before="40" w:after="200" w:line="276" w:lineRule="auto"/>
        <w:ind w:left="567" w:hanging="567"/>
        <w:jc w:val="both"/>
        <w:rPr>
          <w:sz w:val="20"/>
        </w:rPr>
      </w:pPr>
      <w:r w:rsidRPr="00EC1722">
        <w:rPr>
          <w:rFonts w:cs="Arial"/>
          <w:sz w:val="20"/>
        </w:rPr>
        <w:t xml:space="preserve">Please note that the content in this report does not reflect the opinions of the authors. The report aims to thoroughly and accurately reflect the views presented </w:t>
      </w:r>
      <w:r w:rsidR="00C54B2A" w:rsidRPr="00EC1722">
        <w:rPr>
          <w:rFonts w:cs="Arial"/>
          <w:sz w:val="20"/>
        </w:rPr>
        <w:t xml:space="preserve">by those who fed back on the draft </w:t>
      </w:r>
      <w:r w:rsidR="007B3D18">
        <w:rPr>
          <w:sz w:val="20"/>
        </w:rPr>
        <w:t>subject content</w:t>
      </w:r>
      <w:r w:rsidR="00C54B2A" w:rsidRPr="00EC1722">
        <w:rPr>
          <w:rFonts w:cs="Arial"/>
          <w:sz w:val="20"/>
        </w:rPr>
        <w:t>.</w:t>
      </w:r>
    </w:p>
    <w:p w14:paraId="0C31A6D1" w14:textId="77777777" w:rsidR="00F745D2" w:rsidRPr="004E7330" w:rsidRDefault="00F745D2" w:rsidP="00F745D2">
      <w:pPr>
        <w:spacing w:before="40" w:after="200" w:line="276" w:lineRule="auto"/>
        <w:ind w:left="567"/>
        <w:jc w:val="both"/>
      </w:pPr>
    </w:p>
    <w:p w14:paraId="76581E34" w14:textId="16BD520A" w:rsidR="0036560E" w:rsidRDefault="0036560E" w:rsidP="0036560E">
      <w:pPr>
        <w:pStyle w:val="Heading2"/>
        <w:jc w:val="both"/>
      </w:pPr>
      <w:bookmarkStart w:id="4" w:name="_Toc47110535"/>
      <w:bookmarkStart w:id="5" w:name="_Toc84579094"/>
      <w:r>
        <w:t>General Overview</w:t>
      </w:r>
      <w:bookmarkEnd w:id="4"/>
      <w:r w:rsidR="00C54B2A">
        <w:t xml:space="preserve"> and Themes</w:t>
      </w:r>
      <w:bookmarkEnd w:id="5"/>
    </w:p>
    <w:p w14:paraId="447C3AA4" w14:textId="77777777" w:rsidR="000358FF" w:rsidRDefault="000358FF" w:rsidP="00FC6F2E">
      <w:pPr>
        <w:pStyle w:val="BodyText"/>
      </w:pPr>
    </w:p>
    <w:p w14:paraId="1FB01528" w14:textId="4DF3A7B8" w:rsidR="00C54B2A" w:rsidRPr="00997B10" w:rsidRDefault="007D46F3" w:rsidP="00C54B2A">
      <w:pPr>
        <w:pStyle w:val="BodyText"/>
        <w:numPr>
          <w:ilvl w:val="0"/>
          <w:numId w:val="42"/>
        </w:numPr>
        <w:rPr>
          <w:b/>
          <w:bCs/>
          <w:i/>
          <w:iCs/>
        </w:rPr>
      </w:pPr>
      <w:r>
        <w:rPr>
          <w:b/>
          <w:bCs/>
          <w:i/>
          <w:iCs/>
        </w:rPr>
        <w:t xml:space="preserve">Options for </w:t>
      </w:r>
      <w:r w:rsidR="007150E8">
        <w:rPr>
          <w:b/>
          <w:bCs/>
          <w:i/>
          <w:iCs/>
        </w:rPr>
        <w:t>students</w:t>
      </w:r>
      <w:r>
        <w:rPr>
          <w:b/>
          <w:bCs/>
          <w:i/>
          <w:iCs/>
        </w:rPr>
        <w:t xml:space="preserve"> who take more than one Materials and Processing Technology subject</w:t>
      </w:r>
    </w:p>
    <w:p w14:paraId="59F40DF0" w14:textId="73CC6E53" w:rsidR="004C6C48" w:rsidRDefault="00893DD1" w:rsidP="004C6C48">
      <w:pPr>
        <w:pStyle w:val="BodyText"/>
      </w:pPr>
      <w:r>
        <w:t>One of the strongest themes in the feedback was concern for studen</w:t>
      </w:r>
      <w:r w:rsidR="00A3646E">
        <w:t xml:space="preserve">ts who wanted to take more than one </w:t>
      </w:r>
      <w:r w:rsidR="00EA26CF">
        <w:t xml:space="preserve">of the pre-existing subjects </w:t>
      </w:r>
      <w:r w:rsidR="003F0F98">
        <w:t xml:space="preserve">(such as textiles, food technology, hard materials, and so on) </w:t>
      </w:r>
      <w:r w:rsidR="00EA26CF">
        <w:t xml:space="preserve">which have now been combined </w:t>
      </w:r>
      <w:r w:rsidR="00B56F81">
        <w:t xml:space="preserve">to create </w:t>
      </w:r>
      <w:r w:rsidR="00A3646E">
        <w:t xml:space="preserve">Materials and Processing Technology. </w:t>
      </w:r>
      <w:r w:rsidR="004742A4">
        <w:t xml:space="preserve">A number of comments </w:t>
      </w:r>
      <w:r w:rsidR="00AF0563">
        <w:t>suggest that there are quite a large number of students who prefer to take</w:t>
      </w:r>
      <w:r w:rsidR="00554302">
        <w:t xml:space="preserve"> several</w:t>
      </w:r>
      <w:r w:rsidR="00AF0563">
        <w:t xml:space="preserve"> ‘hands on’ technology and materials subjects</w:t>
      </w:r>
      <w:r w:rsidR="003F0F98">
        <w:t xml:space="preserve"> </w:t>
      </w:r>
      <w:r w:rsidR="00554302">
        <w:t>in NCEA Level 1</w:t>
      </w:r>
      <w:r w:rsidR="007B250F">
        <w:t>: some indicate a belief that these students do not always achieve success in other, less hands-on subjects</w:t>
      </w:r>
      <w:r w:rsidR="00554302">
        <w:t>.</w:t>
      </w:r>
      <w:r w:rsidR="003F0F98">
        <w:t xml:space="preserve"> </w:t>
      </w:r>
      <w:r w:rsidR="00554302">
        <w:t>The</w:t>
      </w:r>
      <w:r w:rsidR="00B23B4F">
        <w:t xml:space="preserve"> respondents fear that these students will be disadvantaged as they will only be able to sit </w:t>
      </w:r>
      <w:r w:rsidR="00554302">
        <w:t>Achievement</w:t>
      </w:r>
      <w:r w:rsidR="00B23B4F">
        <w:t xml:space="preserve"> Standards for one </w:t>
      </w:r>
      <w:r w:rsidR="00CB4FD9">
        <w:t>subject</w:t>
      </w:r>
      <w:r w:rsidR="00F1555D">
        <w:t xml:space="preserve"> – possibly rendering them un</w:t>
      </w:r>
      <w:r w:rsidR="008E0E50">
        <w:t>able to gain enough credits</w:t>
      </w:r>
      <w:r w:rsidR="00F1555D">
        <w:t xml:space="preserve"> to pass NCEA Level 1, </w:t>
      </w:r>
      <w:r w:rsidR="008E5B26">
        <w:t xml:space="preserve">if </w:t>
      </w:r>
      <w:r w:rsidR="00F1555D">
        <w:t xml:space="preserve">they take more than 1 Materials and </w:t>
      </w:r>
      <w:r w:rsidR="008E5B26">
        <w:t xml:space="preserve">Processing Technology </w:t>
      </w:r>
      <w:r w:rsidR="008E0E50">
        <w:t>subject</w:t>
      </w:r>
      <w:r w:rsidR="00B23B4F">
        <w:t>.</w:t>
      </w:r>
      <w:r w:rsidR="008E5B26">
        <w:t xml:space="preserve"> This would then affect pathways for these students</w:t>
      </w:r>
      <w:r w:rsidR="004C6C48">
        <w:t xml:space="preserve">. These fears are expressed in the following quote, which is typical: </w:t>
      </w:r>
    </w:p>
    <w:p w14:paraId="4A965D36" w14:textId="75617017" w:rsidR="004C6C48" w:rsidRDefault="004C6C48" w:rsidP="00592351">
      <w:pPr>
        <w:pStyle w:val="BodyText"/>
      </w:pPr>
      <w:r w:rsidRPr="00596762">
        <w:rPr>
          <w:i/>
          <w:iCs/>
        </w:rPr>
        <w:t>“Many students need to take more then (sic) one material technology subject and they are creatively inclined. Often these are the only subjects they are successful in.”</w:t>
      </w:r>
      <w:r>
        <w:t xml:space="preserve"> </w:t>
      </w:r>
    </w:p>
    <w:p w14:paraId="73CB298C" w14:textId="367DC7CA" w:rsidR="004C6C48" w:rsidRDefault="00746CD4" w:rsidP="004C6C48">
      <w:pPr>
        <w:pStyle w:val="BodyText"/>
      </w:pPr>
      <w:r>
        <w:t xml:space="preserve">Furthermore, </w:t>
      </w:r>
      <w:r w:rsidR="004C6C48">
        <w:t xml:space="preserve">survey </w:t>
      </w:r>
      <w:r>
        <w:t>respondents felt th</w:t>
      </w:r>
      <w:r w:rsidR="00851747">
        <w:t>is</w:t>
      </w:r>
      <w:r w:rsidR="008E5B26">
        <w:t xml:space="preserve"> consolidation</w:t>
      </w:r>
      <w:r>
        <w:t xml:space="preserve"> </w:t>
      </w:r>
      <w:r w:rsidR="00590141">
        <w:t>would have the unintended consequence of</w:t>
      </w:r>
      <w:r>
        <w:t xml:space="preserve"> creat</w:t>
      </w:r>
      <w:r w:rsidR="00590141">
        <w:t xml:space="preserve">ing </w:t>
      </w:r>
      <w:r>
        <w:t>timetabling issues in schools</w:t>
      </w:r>
      <w:r w:rsidR="00590141">
        <w:t xml:space="preserve"> and</w:t>
      </w:r>
      <w:r w:rsidR="00013973">
        <w:t xml:space="preserve"> cause</w:t>
      </w:r>
      <w:r w:rsidR="008E6788">
        <w:t xml:space="preserve"> a</w:t>
      </w:r>
      <w:r w:rsidR="00590141">
        <w:t xml:space="preserve"> possible reduction </w:t>
      </w:r>
      <w:r w:rsidR="008E6788">
        <w:t xml:space="preserve">in the number </w:t>
      </w:r>
      <w:r w:rsidR="00590141">
        <w:t>of specialist teachers</w:t>
      </w:r>
      <w:r>
        <w:t>, further reducing</w:t>
      </w:r>
      <w:r w:rsidR="00013973">
        <w:t xml:space="preserve"> student</w:t>
      </w:r>
      <w:r>
        <w:t xml:space="preserve"> choice. </w:t>
      </w:r>
    </w:p>
    <w:p w14:paraId="05428E84" w14:textId="1A2E0D91" w:rsidR="005D19AC" w:rsidRDefault="003419E1" w:rsidP="00592351">
      <w:pPr>
        <w:pStyle w:val="BodyText"/>
      </w:pPr>
      <w:r>
        <w:t>This concern was also expressed by the Materials and Processing Technology focus group.</w:t>
      </w:r>
    </w:p>
    <w:p w14:paraId="66F81E87" w14:textId="77777777" w:rsidR="00092B57" w:rsidRDefault="00092B57" w:rsidP="00592351">
      <w:pPr>
        <w:pStyle w:val="BodyText"/>
      </w:pPr>
    </w:p>
    <w:p w14:paraId="2266D3C1" w14:textId="509C1188" w:rsidR="00C54B2A" w:rsidRDefault="00BF61A9" w:rsidP="00C54B2A">
      <w:pPr>
        <w:pStyle w:val="BodyText"/>
        <w:numPr>
          <w:ilvl w:val="0"/>
          <w:numId w:val="42"/>
        </w:numPr>
        <w:rPr>
          <w:b/>
          <w:bCs/>
          <w:i/>
          <w:iCs/>
        </w:rPr>
      </w:pPr>
      <w:r>
        <w:rPr>
          <w:b/>
          <w:bCs/>
          <w:i/>
          <w:iCs/>
        </w:rPr>
        <w:t xml:space="preserve">Concerns over </w:t>
      </w:r>
      <w:r w:rsidR="004E2DEB">
        <w:rPr>
          <w:b/>
          <w:bCs/>
          <w:i/>
          <w:iCs/>
        </w:rPr>
        <w:t xml:space="preserve">possible </w:t>
      </w:r>
      <w:r>
        <w:rPr>
          <w:b/>
          <w:bCs/>
          <w:i/>
          <w:iCs/>
        </w:rPr>
        <w:t>loss of practical skills</w:t>
      </w:r>
    </w:p>
    <w:p w14:paraId="3054628F" w14:textId="1281EBAC" w:rsidR="00AB5A2F" w:rsidRDefault="00092B57" w:rsidP="00092B57">
      <w:pPr>
        <w:pStyle w:val="BodyText"/>
      </w:pPr>
      <w:r w:rsidRPr="00671166">
        <w:t xml:space="preserve">Related to </w:t>
      </w:r>
      <w:r>
        <w:t>the</w:t>
      </w:r>
      <w:r w:rsidRPr="00671166">
        <w:t xml:space="preserve"> </w:t>
      </w:r>
      <w:r>
        <w:t xml:space="preserve">theme above </w:t>
      </w:r>
      <w:r w:rsidRPr="00671166">
        <w:t xml:space="preserve">were concerns about </w:t>
      </w:r>
      <w:r w:rsidR="00977B50">
        <w:t>the</w:t>
      </w:r>
      <w:r w:rsidRPr="00671166">
        <w:t xml:space="preserve"> acquisition</w:t>
      </w:r>
      <w:r w:rsidR="00977B50">
        <w:t xml:space="preserve"> of physical </w:t>
      </w:r>
      <w:r w:rsidR="00706DF9">
        <w:t xml:space="preserve">technology </w:t>
      </w:r>
      <w:r w:rsidR="00977B50">
        <w:t>skills</w:t>
      </w:r>
      <w:r w:rsidRPr="00671166">
        <w:t xml:space="preserve"> in NCEA Level 1</w:t>
      </w:r>
      <w:r w:rsidR="00D328A7">
        <w:t xml:space="preserve">. This </w:t>
      </w:r>
      <w:r w:rsidR="00A85471">
        <w:t xml:space="preserve">concern </w:t>
      </w:r>
      <w:r w:rsidR="00D328A7">
        <w:t xml:space="preserve">was </w:t>
      </w:r>
      <w:r w:rsidR="00A85471">
        <w:t>noted</w:t>
      </w:r>
      <w:r w:rsidR="00D328A7">
        <w:t xml:space="preserve"> in</w:t>
      </w:r>
      <w:r w:rsidR="00A85471">
        <w:t xml:space="preserve"> both</w:t>
      </w:r>
      <w:r w:rsidR="00D328A7">
        <w:t xml:space="preserve"> the focus group and the survey responses</w:t>
      </w:r>
      <w:r w:rsidR="002F4197">
        <w:t>. The following comments from the survey</w:t>
      </w:r>
      <w:r>
        <w:t xml:space="preserve"> </w:t>
      </w:r>
      <w:r w:rsidR="002F4197">
        <w:t>are typical</w:t>
      </w:r>
      <w:r w:rsidR="004B2CD3">
        <w:t xml:space="preserve"> of this concern</w:t>
      </w:r>
      <w:r>
        <w:t xml:space="preserve">: </w:t>
      </w:r>
    </w:p>
    <w:p w14:paraId="6531F431" w14:textId="3FF03E00" w:rsidR="00AB5A2F" w:rsidRDefault="00092B57" w:rsidP="00092B57">
      <w:pPr>
        <w:pStyle w:val="BodyText"/>
      </w:pPr>
      <w:r w:rsidRPr="00377706">
        <w:rPr>
          <w:i/>
          <w:iCs/>
        </w:rPr>
        <w:t>“Because we are becoming increasingly digital in our experiencing of the world at an earlier and earlier age, many of our younger people are losing their physical (or concrete) connection to the world. We are no longer able to tinker with things, and are losing the intuitive sense of how things are put together or even stand up.”</w:t>
      </w:r>
      <w:r w:rsidRPr="00377706">
        <w:t xml:space="preserve"> </w:t>
      </w:r>
    </w:p>
    <w:p w14:paraId="7E876EBF" w14:textId="3A1017E2" w:rsidR="00FA3F39" w:rsidRPr="002131CA" w:rsidRDefault="00FA3F39" w:rsidP="00092B57">
      <w:pPr>
        <w:pStyle w:val="BodyText"/>
        <w:rPr>
          <w:i/>
          <w:iCs/>
        </w:rPr>
      </w:pPr>
      <w:r w:rsidRPr="002131CA">
        <w:rPr>
          <w:i/>
          <w:iCs/>
        </w:rPr>
        <w:t>”It seems to me that the practical components of technology is</w:t>
      </w:r>
      <w:r w:rsidR="002131CA">
        <w:rPr>
          <w:i/>
          <w:iCs/>
        </w:rPr>
        <w:t xml:space="preserve"> (sic)</w:t>
      </w:r>
      <w:r w:rsidRPr="002131CA">
        <w:rPr>
          <w:i/>
          <w:iCs/>
        </w:rPr>
        <w:t xml:space="preserve"> not at the </w:t>
      </w:r>
      <w:r w:rsidR="00B44036" w:rsidRPr="002131CA">
        <w:rPr>
          <w:i/>
          <w:iCs/>
        </w:rPr>
        <w:t>centre</w:t>
      </w:r>
      <w:r w:rsidRPr="002131CA">
        <w:rPr>
          <w:i/>
          <w:iCs/>
        </w:rPr>
        <w:t xml:space="preserve"> of the subject.”</w:t>
      </w:r>
    </w:p>
    <w:p w14:paraId="0D524AC3" w14:textId="51C02AE6" w:rsidR="00A46ADE" w:rsidRDefault="002F4197" w:rsidP="00BF61A9">
      <w:pPr>
        <w:pStyle w:val="BodyText"/>
      </w:pPr>
      <w:r>
        <w:t>Survey r</w:t>
      </w:r>
      <w:r w:rsidR="003314A2">
        <w:t>espondents</w:t>
      </w:r>
      <w:r w:rsidR="00092B57" w:rsidRPr="00671166">
        <w:t xml:space="preserve"> </w:t>
      </w:r>
      <w:r w:rsidR="00092B57">
        <w:t xml:space="preserve">indicated </w:t>
      </w:r>
      <w:r w:rsidR="004E003D">
        <w:t>a belief</w:t>
      </w:r>
      <w:r w:rsidR="00092B57">
        <w:t xml:space="preserve"> </w:t>
      </w:r>
      <w:r w:rsidR="00700EB2">
        <w:t xml:space="preserve">that the Significant Learning in the Learning Matrix was </w:t>
      </w:r>
      <w:r w:rsidR="001F338D">
        <w:t>focused on abstract ideas rather than practical skills</w:t>
      </w:r>
      <w:r w:rsidR="008E0E50">
        <w:t>.</w:t>
      </w:r>
      <w:r w:rsidR="001F338D">
        <w:t xml:space="preserve"> </w:t>
      </w:r>
      <w:r w:rsidR="00706DF9">
        <w:t xml:space="preserve">As </w:t>
      </w:r>
      <w:r w:rsidR="001428C4">
        <w:t>with</w:t>
      </w:r>
      <w:r w:rsidR="00706DF9">
        <w:t xml:space="preserve"> the theme above,</w:t>
      </w:r>
      <w:r w:rsidR="00B27C50">
        <w:t xml:space="preserve"> </w:t>
      </w:r>
      <w:r w:rsidR="008E0E50">
        <w:t>m</w:t>
      </w:r>
      <w:r w:rsidR="003314A2">
        <w:t>any commentators</w:t>
      </w:r>
      <w:r w:rsidR="00CA0878">
        <w:t xml:space="preserve"> were concerned </w:t>
      </w:r>
      <w:r w:rsidR="00092B57">
        <w:t>about the</w:t>
      </w:r>
      <w:r w:rsidR="00092B57" w:rsidRPr="00671166">
        <w:t xml:space="preserve"> effect</w:t>
      </w:r>
      <w:r w:rsidR="00092B57">
        <w:t xml:space="preserve"> </w:t>
      </w:r>
      <w:r w:rsidR="00B27C50">
        <w:t>a skill deficit</w:t>
      </w:r>
      <w:r w:rsidR="000B2241">
        <w:t xml:space="preserve"> </w:t>
      </w:r>
      <w:r w:rsidR="004E003D">
        <w:t>could</w:t>
      </w:r>
      <w:r w:rsidR="00092B57" w:rsidRPr="00671166">
        <w:t xml:space="preserve"> have on student pathways</w:t>
      </w:r>
      <w:r w:rsidR="00A61390">
        <w:t>.</w:t>
      </w:r>
      <w:r w:rsidR="009E4F0B">
        <w:t xml:space="preserve"> </w:t>
      </w:r>
      <w:r w:rsidR="0015478F">
        <w:t xml:space="preserve">Some </w:t>
      </w:r>
      <w:r w:rsidR="009E4F0B">
        <w:t>respondents assum</w:t>
      </w:r>
      <w:r w:rsidR="0015478F">
        <w:t>ed</w:t>
      </w:r>
      <w:r w:rsidR="009E4F0B">
        <w:t xml:space="preserve"> that</w:t>
      </w:r>
      <w:r w:rsidR="006C47C4">
        <w:t xml:space="preserve">, due to </w:t>
      </w:r>
      <w:r w:rsidR="00590141">
        <w:t>the consolidat</w:t>
      </w:r>
      <w:r w:rsidR="0015478F">
        <w:t>ed nature</w:t>
      </w:r>
      <w:r w:rsidR="00590141">
        <w:t xml:space="preserve"> of </w:t>
      </w:r>
      <w:r w:rsidR="0015478F">
        <w:t>this</w:t>
      </w:r>
      <w:r w:rsidR="00590141">
        <w:t xml:space="preserve"> subject and possible unintended consequences of the same,</w:t>
      </w:r>
      <w:r w:rsidR="009E4F0B">
        <w:t xml:space="preserve"> students would not be able to </w:t>
      </w:r>
      <w:r w:rsidR="00123C43">
        <w:t>study</w:t>
      </w:r>
      <w:r w:rsidR="009E4F0B">
        <w:t xml:space="preserve"> several </w:t>
      </w:r>
      <w:r w:rsidR="00123C43">
        <w:t xml:space="preserve">Materials and Processing Technology </w:t>
      </w:r>
      <w:r w:rsidR="009E4F0B">
        <w:t xml:space="preserve">disciplines at NCEA Level 1, </w:t>
      </w:r>
      <w:r w:rsidR="00505A90">
        <w:t>and</w:t>
      </w:r>
      <w:r w:rsidR="009E4F0B">
        <w:t xml:space="preserve"> </w:t>
      </w:r>
      <w:r w:rsidR="008E489B">
        <w:t>this would curtail study choice in NCEA Levels 2 and 3 and beyond</w:t>
      </w:r>
      <w:r w:rsidR="00375AE4">
        <w:t xml:space="preserve">. Some comments suggested that schools might instead choose to </w:t>
      </w:r>
      <w:r w:rsidR="006F478F">
        <w:t xml:space="preserve">abandon NCEA </w:t>
      </w:r>
      <w:r w:rsidR="00000687">
        <w:t>Achievement</w:t>
      </w:r>
      <w:r w:rsidR="006F478F">
        <w:t xml:space="preserve"> Standards for these subjects and use Unit Standards </w:t>
      </w:r>
      <w:r w:rsidR="0006648A">
        <w:t>or courses offered by other providers (such as</w:t>
      </w:r>
      <w:r w:rsidR="004B2CD3">
        <w:t xml:space="preserve"> the </w:t>
      </w:r>
      <w:r w:rsidR="004B2CD3" w:rsidRPr="004B2CD3">
        <w:t>Building and Construction Industry Training Organisation</w:t>
      </w:r>
      <w:r w:rsidR="0006648A">
        <w:t xml:space="preserve"> </w:t>
      </w:r>
      <w:r w:rsidR="004B2CD3">
        <w:t>(</w:t>
      </w:r>
      <w:r w:rsidR="0006648A">
        <w:t>BCITO</w:t>
      </w:r>
      <w:r w:rsidR="004B2CD3">
        <w:t>)</w:t>
      </w:r>
      <w:r w:rsidR="0006648A">
        <w:t xml:space="preserve">) </w:t>
      </w:r>
      <w:r w:rsidR="006F478F">
        <w:t>instead</w:t>
      </w:r>
      <w:r w:rsidR="006C1EC6">
        <w:t xml:space="preserve"> – a choice which </w:t>
      </w:r>
      <w:r w:rsidR="00290A9F">
        <w:t>was</w:t>
      </w:r>
      <w:r w:rsidR="006C1EC6">
        <w:t xml:space="preserve"> </w:t>
      </w:r>
      <w:r w:rsidR="002B7F50">
        <w:t>viewed negatively by those who suggested it.</w:t>
      </w:r>
      <w:r w:rsidR="00910F51">
        <w:t xml:space="preserve"> </w:t>
      </w:r>
    </w:p>
    <w:p w14:paraId="035F3229" w14:textId="2E682130" w:rsidR="00E877BF" w:rsidRDefault="00E877BF" w:rsidP="00BF61A9">
      <w:pPr>
        <w:pStyle w:val="BodyText"/>
      </w:pPr>
      <w:r>
        <w:lastRenderedPageBreak/>
        <w:t>This theme is linked to concerns about external and written assessment (see below).</w:t>
      </w:r>
      <w:r w:rsidR="00E77ED8">
        <w:t xml:space="preserve"> It also aligns with survey comments </w:t>
      </w:r>
      <w:r w:rsidR="00323C3D">
        <w:t xml:space="preserve">from </w:t>
      </w:r>
      <w:r w:rsidR="004B2CD3">
        <w:t xml:space="preserve">respondents </w:t>
      </w:r>
      <w:r w:rsidR="00323C3D">
        <w:t xml:space="preserve">who felt that students were coming to technology subjects with unequal </w:t>
      </w:r>
      <w:r w:rsidR="00343D19">
        <w:t xml:space="preserve">prior </w:t>
      </w:r>
      <w:r w:rsidR="00323C3D">
        <w:t>experiences and skills</w:t>
      </w:r>
      <w:r w:rsidR="00D23FC0">
        <w:t>, disadvantaging some</w:t>
      </w:r>
      <w:r w:rsidR="00EE3917">
        <w:t>.</w:t>
      </w:r>
    </w:p>
    <w:p w14:paraId="31AA00E1" w14:textId="77777777" w:rsidR="00E877BF" w:rsidRDefault="00E877BF" w:rsidP="00BF61A9">
      <w:pPr>
        <w:pStyle w:val="BodyText"/>
      </w:pPr>
    </w:p>
    <w:p w14:paraId="7D360059" w14:textId="5826743A" w:rsidR="006B08C4" w:rsidRDefault="00D042A7" w:rsidP="006B08C4">
      <w:pPr>
        <w:pStyle w:val="BodyText"/>
        <w:numPr>
          <w:ilvl w:val="0"/>
          <w:numId w:val="42"/>
        </w:numPr>
        <w:rPr>
          <w:b/>
          <w:bCs/>
          <w:i/>
          <w:iCs/>
        </w:rPr>
      </w:pPr>
      <w:r>
        <w:rPr>
          <w:b/>
          <w:bCs/>
          <w:i/>
          <w:iCs/>
        </w:rPr>
        <w:t xml:space="preserve">The inclusion of </w:t>
      </w:r>
      <w:r w:rsidR="009A512A">
        <w:rPr>
          <w:b/>
          <w:bCs/>
          <w:i/>
          <w:iCs/>
        </w:rPr>
        <w:t xml:space="preserve">mātauranga </w:t>
      </w:r>
      <w:r>
        <w:rPr>
          <w:b/>
          <w:bCs/>
          <w:i/>
          <w:iCs/>
        </w:rPr>
        <w:t>Māori</w:t>
      </w:r>
      <w:r w:rsidR="0050481A">
        <w:rPr>
          <w:b/>
          <w:bCs/>
          <w:i/>
          <w:iCs/>
        </w:rPr>
        <w:t xml:space="preserve"> in the draft Phase 1 </w:t>
      </w:r>
      <w:r w:rsidR="007B3D18" w:rsidRPr="007B3D18">
        <w:rPr>
          <w:b/>
          <w:bCs/>
          <w:i/>
          <w:iCs/>
        </w:rPr>
        <w:t>subject content</w:t>
      </w:r>
    </w:p>
    <w:p w14:paraId="2764FAE7" w14:textId="45A262BA" w:rsidR="00016B21" w:rsidRDefault="00B06B5A" w:rsidP="00D02DBE">
      <w:pPr>
        <w:pStyle w:val="BodyText"/>
      </w:pPr>
      <w:r>
        <w:t xml:space="preserve">Both focus group and survey feedback </w:t>
      </w:r>
      <w:r w:rsidR="00DC65CC">
        <w:t xml:space="preserve">acknowledged the importance of the inclusion of </w:t>
      </w:r>
      <w:r w:rsidR="0082568E">
        <w:t xml:space="preserve">mātauranga Māori in the draft Phase 1 </w:t>
      </w:r>
      <w:r w:rsidR="007B3D18">
        <w:t>subject content</w:t>
      </w:r>
      <w:r w:rsidR="0082568E">
        <w:t xml:space="preserve"> for Materials and Processing Technology</w:t>
      </w:r>
      <w:r w:rsidR="00A66BDF">
        <w:t xml:space="preserve">, and there were positive, supportive comments from both groups. </w:t>
      </w:r>
      <w:r w:rsidR="00B44036">
        <w:t>However,</w:t>
      </w:r>
      <w:r w:rsidR="00EE5CD4">
        <w:t xml:space="preserve"> b</w:t>
      </w:r>
      <w:r w:rsidR="00F91F98">
        <w:t xml:space="preserve">oth survey respondents and the focus group were concerned </w:t>
      </w:r>
      <w:r w:rsidR="009A512A">
        <w:t>about the low</w:t>
      </w:r>
      <w:r w:rsidR="00F91F98">
        <w:t xml:space="preserve"> level of teacher capability in this space and </w:t>
      </w:r>
      <w:r w:rsidR="004B2CD3">
        <w:t xml:space="preserve">suggested </w:t>
      </w:r>
      <w:r w:rsidR="00F91F98">
        <w:t xml:space="preserve">extensive professional development and support would be required. </w:t>
      </w:r>
      <w:r w:rsidR="00702D47">
        <w:t>As part of th</w:t>
      </w:r>
      <w:r w:rsidR="00E23C2E">
        <w:t>e survey</w:t>
      </w:r>
      <w:r w:rsidR="00702D47">
        <w:t xml:space="preserve"> feedback</w:t>
      </w:r>
      <w:r w:rsidR="009A512A">
        <w:t>,</w:t>
      </w:r>
      <w:r w:rsidR="00702D47">
        <w:t xml:space="preserve"> </w:t>
      </w:r>
      <w:r w:rsidR="00B57DCA">
        <w:t xml:space="preserve">a number of commentators expressed concerns that Māori teachers would be expected to support their non-Māori colleagues to develop these skills, as expressed in the following </w:t>
      </w:r>
      <w:r w:rsidR="00A60C7A">
        <w:t>quote:</w:t>
      </w:r>
    </w:p>
    <w:p w14:paraId="3141CDAF" w14:textId="1BEF068D" w:rsidR="00A60C7A" w:rsidRPr="00A60C7A" w:rsidRDefault="00A60C7A" w:rsidP="00D02DBE">
      <w:pPr>
        <w:pStyle w:val="BodyText"/>
        <w:rPr>
          <w:i/>
          <w:iCs/>
        </w:rPr>
      </w:pPr>
      <w:r w:rsidRPr="00A60C7A">
        <w:rPr>
          <w:i/>
          <w:iCs/>
        </w:rPr>
        <w:t>“This will have to be supported with robust resources and professional learning and may put stress on a limited number of experts nationwide</w:t>
      </w:r>
      <w:r w:rsidR="00AD09BA">
        <w:rPr>
          <w:i/>
          <w:iCs/>
        </w:rPr>
        <w:t xml:space="preserve"> (…)</w:t>
      </w:r>
      <w:r w:rsidRPr="00A60C7A">
        <w:rPr>
          <w:i/>
          <w:iCs/>
        </w:rPr>
        <w:t xml:space="preserve"> I am concerned that Māori teachers within schools will be burdened with delivering professional learning to meet the needs of the whole school”</w:t>
      </w:r>
    </w:p>
    <w:p w14:paraId="2A118BB1" w14:textId="49B1A17F" w:rsidR="006E2793" w:rsidRDefault="00FB11EE" w:rsidP="00D02DBE">
      <w:pPr>
        <w:pStyle w:val="BodyText"/>
      </w:pPr>
      <w:r>
        <w:t>A few</w:t>
      </w:r>
      <w:r w:rsidR="00C63DB3">
        <w:t xml:space="preserve"> survey respondents were concerned that </w:t>
      </w:r>
      <w:r w:rsidR="009A512A">
        <w:t xml:space="preserve">some </w:t>
      </w:r>
      <w:r w:rsidR="00AC54F9">
        <w:t xml:space="preserve">Māori </w:t>
      </w:r>
      <w:r w:rsidR="00C63DB3">
        <w:t xml:space="preserve">practices might exclude some </w:t>
      </w:r>
      <w:r w:rsidR="00943C81">
        <w:t xml:space="preserve">students from some </w:t>
      </w:r>
      <w:r w:rsidR="00BB7FAC">
        <w:t>contexts</w:t>
      </w:r>
      <w:r w:rsidR="00BE75D6">
        <w:t xml:space="preserve"> and activities</w:t>
      </w:r>
      <w:r w:rsidR="00943C81">
        <w:t xml:space="preserve"> due to traditional </w:t>
      </w:r>
      <w:r w:rsidR="009518F0">
        <w:t xml:space="preserve">gender </w:t>
      </w:r>
      <w:r w:rsidR="00943C81">
        <w:t>p</w:t>
      </w:r>
      <w:r w:rsidR="00BB7FAC">
        <w:t>ractices</w:t>
      </w:r>
      <w:r w:rsidR="00F47F81">
        <w:t>: others commented that differing practices across iwi and rohe</w:t>
      </w:r>
      <w:r w:rsidR="000556EF">
        <w:t>, and the variable availability of traditional materials,</w:t>
      </w:r>
      <w:r w:rsidR="00F47F81">
        <w:t xml:space="preserve"> would mean that student </w:t>
      </w:r>
      <w:r w:rsidR="00594410">
        <w:t xml:space="preserve">access to </w:t>
      </w:r>
      <w:r w:rsidR="00C27D6E">
        <w:t>related</w:t>
      </w:r>
      <w:r w:rsidR="00594410">
        <w:t xml:space="preserve"> skills</w:t>
      </w:r>
      <w:r w:rsidR="00056618">
        <w:t>, experts,</w:t>
      </w:r>
      <w:r w:rsidR="00594410">
        <w:t xml:space="preserve"> </w:t>
      </w:r>
      <w:r w:rsidR="00C27D6E">
        <w:t xml:space="preserve">and knowledge </w:t>
      </w:r>
      <w:r w:rsidR="00594410">
        <w:t>could be uneven</w:t>
      </w:r>
      <w:r w:rsidR="00B52F07">
        <w:t xml:space="preserve"> on a national level. </w:t>
      </w:r>
    </w:p>
    <w:p w14:paraId="5F7407B3" w14:textId="77777777" w:rsidR="00C032D5" w:rsidRDefault="00C032D5" w:rsidP="00D02DBE">
      <w:pPr>
        <w:pStyle w:val="BodyText"/>
      </w:pPr>
    </w:p>
    <w:p w14:paraId="3FAB4ADD" w14:textId="5E78D526" w:rsidR="009D77A2" w:rsidRPr="00022CA9" w:rsidRDefault="00EB671D" w:rsidP="009D77A2">
      <w:pPr>
        <w:pStyle w:val="BodyText"/>
        <w:numPr>
          <w:ilvl w:val="0"/>
          <w:numId w:val="42"/>
        </w:numPr>
        <w:rPr>
          <w:b/>
          <w:bCs/>
          <w:i/>
          <w:iCs/>
        </w:rPr>
      </w:pPr>
      <w:r w:rsidRPr="00022CA9">
        <w:rPr>
          <w:b/>
          <w:bCs/>
          <w:i/>
          <w:iCs/>
        </w:rPr>
        <w:t>Concerns</w:t>
      </w:r>
      <w:r w:rsidR="00022CA9" w:rsidRPr="00022CA9">
        <w:rPr>
          <w:b/>
          <w:bCs/>
          <w:i/>
          <w:iCs/>
        </w:rPr>
        <w:t xml:space="preserve"> regarding external</w:t>
      </w:r>
      <w:r w:rsidR="00A41704">
        <w:rPr>
          <w:b/>
          <w:bCs/>
          <w:i/>
          <w:iCs/>
        </w:rPr>
        <w:t xml:space="preserve"> and written</w:t>
      </w:r>
      <w:r w:rsidR="00022CA9" w:rsidRPr="00022CA9">
        <w:rPr>
          <w:b/>
          <w:bCs/>
          <w:i/>
          <w:iCs/>
        </w:rPr>
        <w:t xml:space="preserve"> assessment</w:t>
      </w:r>
    </w:p>
    <w:p w14:paraId="42E34475" w14:textId="1E817F72" w:rsidR="006C1079" w:rsidRDefault="005D703C" w:rsidP="006C1079">
      <w:pPr>
        <w:pStyle w:val="BodyText"/>
      </w:pPr>
      <w:r>
        <w:t>Most of the survey respondents who commented on the</w:t>
      </w:r>
      <w:r w:rsidR="001001ED">
        <w:t xml:space="preserve"> proposed AS 1.3 (</w:t>
      </w:r>
      <w:r w:rsidR="00B32C67">
        <w:t>Select materials and apply skills to make a fit-for</w:t>
      </w:r>
      <w:r>
        <w:t>-</w:t>
      </w:r>
      <w:r w:rsidR="00B32C67">
        <w:t>purpose product for an authentic context)</w:t>
      </w:r>
      <w:r>
        <w:t xml:space="preserve"> </w:t>
      </w:r>
      <w:r w:rsidR="00881B55">
        <w:t>felt this assessment should not be externally assessed</w:t>
      </w:r>
      <w:r w:rsidR="002D5E50">
        <w:t>.</w:t>
      </w:r>
      <w:r w:rsidR="00147487">
        <w:t xml:space="preserve"> </w:t>
      </w:r>
      <w:r w:rsidR="002D5E50">
        <w:t>These commentators</w:t>
      </w:r>
      <w:r w:rsidR="00147487">
        <w:t xml:space="preserve"> believed </w:t>
      </w:r>
      <w:r w:rsidR="002D5E50">
        <w:t>the proposed assessment</w:t>
      </w:r>
      <w:r w:rsidR="00147487">
        <w:t xml:space="preserve"> would need to be a written assessment</w:t>
      </w:r>
      <w:r w:rsidR="00296BD5">
        <w:t xml:space="preserve"> instead of one where a student would create a physical outcome or product</w:t>
      </w:r>
      <w:r w:rsidR="00147487">
        <w:t>.</w:t>
      </w:r>
      <w:r w:rsidR="00881B55">
        <w:t xml:space="preserve"> </w:t>
      </w:r>
      <w:r w:rsidR="00296BD5">
        <w:t>A</w:t>
      </w:r>
      <w:r w:rsidR="000C02B7">
        <w:t xml:space="preserve"> general </w:t>
      </w:r>
      <w:r w:rsidR="00185DF2">
        <w:t>preference for practical</w:t>
      </w:r>
      <w:r w:rsidR="001D289D">
        <w:t>, physical</w:t>
      </w:r>
      <w:r w:rsidR="00185DF2">
        <w:t xml:space="preserve"> outcomes and skill practice </w:t>
      </w:r>
      <w:r w:rsidR="00110A9F">
        <w:t xml:space="preserve">instead of </w:t>
      </w:r>
      <w:r w:rsidR="00B64F51">
        <w:t xml:space="preserve">written </w:t>
      </w:r>
      <w:r w:rsidR="009A34EF">
        <w:t xml:space="preserve">evidence of learning </w:t>
      </w:r>
      <w:r w:rsidR="00B64F51">
        <w:t xml:space="preserve">was </w:t>
      </w:r>
      <w:r w:rsidR="008F2BC3">
        <w:t xml:space="preserve">a common theme </w:t>
      </w:r>
      <w:r w:rsidR="00650C54">
        <w:t>in the survey feedback</w:t>
      </w:r>
      <w:r w:rsidR="00110A9F">
        <w:t>.</w:t>
      </w:r>
      <w:r w:rsidR="00B64F51">
        <w:t xml:space="preserve"> </w:t>
      </w:r>
      <w:r w:rsidR="004B2CD3">
        <w:t>This</w:t>
      </w:r>
      <w:r w:rsidR="00B64F51">
        <w:t xml:space="preserve"> comment</w:t>
      </w:r>
      <w:r w:rsidR="009A34EF">
        <w:t xml:space="preserve"> </w:t>
      </w:r>
      <w:r w:rsidR="00FA137E">
        <w:t>regarding</w:t>
      </w:r>
      <w:r w:rsidR="009A34EF">
        <w:t xml:space="preserve"> AS 1.3 is</w:t>
      </w:r>
      <w:r w:rsidR="008D015B">
        <w:t xml:space="preserve"> indicative of </w:t>
      </w:r>
      <w:r w:rsidR="00650C54">
        <w:t>this concern:</w:t>
      </w:r>
    </w:p>
    <w:p w14:paraId="1FC89D6A" w14:textId="53CD1E45" w:rsidR="00994F35" w:rsidRDefault="00994F35" w:rsidP="006C1079">
      <w:pPr>
        <w:pStyle w:val="BodyText"/>
        <w:rPr>
          <w:i/>
          <w:iCs/>
        </w:rPr>
      </w:pPr>
      <w:r w:rsidRPr="001F545F">
        <w:rPr>
          <w:i/>
          <w:iCs/>
        </w:rPr>
        <w:t>“</w:t>
      </w:r>
      <w:r w:rsidR="001F545F" w:rsidRPr="001F545F">
        <w:rPr>
          <w:i/>
          <w:iCs/>
        </w:rPr>
        <w:t>…as 1.3 is an external and NZQA stopped assessor visitation to schools years ago, I can only assume a written portfolio will be the submission. We have to consider the students who prefer to express themselves in a tactile manner and who still deserve access to Merit &amp; Excellence.”</w:t>
      </w:r>
    </w:p>
    <w:p w14:paraId="7F0F1015" w14:textId="6902F720" w:rsidR="009A34EF" w:rsidRDefault="00145F6A" w:rsidP="006C1079">
      <w:pPr>
        <w:pStyle w:val="BodyText"/>
      </w:pPr>
      <w:r>
        <w:t xml:space="preserve">This theme </w:t>
      </w:r>
      <w:r w:rsidR="00F032F3">
        <w:t>was</w:t>
      </w:r>
      <w:r w:rsidR="00C81057">
        <w:t xml:space="preserve"> linked to concerns </w:t>
      </w:r>
      <w:r w:rsidR="00AB0F42">
        <w:t>regarding</w:t>
      </w:r>
      <w:r w:rsidR="00C81057">
        <w:t xml:space="preserve"> the </w:t>
      </w:r>
      <w:r w:rsidR="00AB0F42">
        <w:t xml:space="preserve">potential </w:t>
      </w:r>
      <w:r w:rsidR="00C81057">
        <w:t>loss of practical skills in NCEA Level 1 teaching and practice (se</w:t>
      </w:r>
      <w:r w:rsidR="00E877BF">
        <w:t>e above).</w:t>
      </w:r>
      <w:r w:rsidR="00E77365">
        <w:t xml:space="preserve"> Concerns </w:t>
      </w:r>
      <w:r w:rsidR="00910F51">
        <w:t>about external assessment were also expressed in the focus group</w:t>
      </w:r>
      <w:r w:rsidR="00C032D5">
        <w:t xml:space="preserve">, who </w:t>
      </w:r>
      <w:r w:rsidR="001D289D">
        <w:t xml:space="preserve">also </w:t>
      </w:r>
      <w:r w:rsidR="00C032D5">
        <w:t>showed strong opposition to written assessments for this subject.</w:t>
      </w:r>
    </w:p>
    <w:p w14:paraId="5C94295D" w14:textId="77777777" w:rsidR="000C7376" w:rsidRDefault="000C7376" w:rsidP="00B51065">
      <w:pPr>
        <w:pStyle w:val="BodyText"/>
        <w:rPr>
          <w:b/>
          <w:bCs/>
          <w:i/>
          <w:iCs/>
        </w:rPr>
      </w:pPr>
    </w:p>
    <w:p w14:paraId="763DBA35" w14:textId="7C46EF41" w:rsidR="00F745D2" w:rsidRDefault="00371FC3" w:rsidP="009D77A2">
      <w:pPr>
        <w:pStyle w:val="BodyText"/>
        <w:numPr>
          <w:ilvl w:val="0"/>
          <w:numId w:val="42"/>
        </w:numPr>
        <w:rPr>
          <w:b/>
          <w:bCs/>
          <w:i/>
          <w:iCs/>
        </w:rPr>
      </w:pPr>
      <w:r>
        <w:rPr>
          <w:b/>
          <w:bCs/>
          <w:i/>
          <w:iCs/>
        </w:rPr>
        <w:t>General comments</w:t>
      </w:r>
      <w:r w:rsidR="00714403">
        <w:rPr>
          <w:b/>
          <w:bCs/>
          <w:i/>
          <w:iCs/>
        </w:rPr>
        <w:t xml:space="preserve"> from the online survey</w:t>
      </w:r>
    </w:p>
    <w:p w14:paraId="5452D480" w14:textId="31CF881A" w:rsidR="00371FC3" w:rsidRDefault="000E6FCA" w:rsidP="002A62E3">
      <w:pPr>
        <w:pStyle w:val="BodyText"/>
      </w:pPr>
      <w:r>
        <w:t xml:space="preserve">A minor theme from the survey responses suggested that the concept of wellbeing arising from </w:t>
      </w:r>
      <w:r w:rsidR="009E5D96">
        <w:t xml:space="preserve">crafting/creating </w:t>
      </w:r>
      <w:r w:rsidR="008C051F">
        <w:t>a physical outcome from tangible components</w:t>
      </w:r>
      <w:r w:rsidR="009E5D96">
        <w:t xml:space="preserve"> </w:t>
      </w:r>
      <w:r w:rsidR="008941C6">
        <w:t xml:space="preserve">was integral to Materials and Processing Technology and </w:t>
      </w:r>
      <w:r w:rsidR="009E5D96">
        <w:t xml:space="preserve">could be incorporated in the draft </w:t>
      </w:r>
      <w:r w:rsidR="007B3D18">
        <w:t>subject content</w:t>
      </w:r>
      <w:r w:rsidR="008941C6">
        <w:t>, as expressed below:</w:t>
      </w:r>
    </w:p>
    <w:p w14:paraId="2469DA0D" w14:textId="1770731E" w:rsidR="006814CD" w:rsidRDefault="006814CD" w:rsidP="002A62E3">
      <w:pPr>
        <w:pStyle w:val="BodyText"/>
        <w:rPr>
          <w:i/>
          <w:iCs/>
        </w:rPr>
      </w:pPr>
      <w:r w:rsidRPr="006814CD">
        <w:rPr>
          <w:i/>
          <w:iCs/>
        </w:rPr>
        <w:t>“This misses the opportunity to consider hauora, including emotional and spiritual needs, making for well-being”</w:t>
      </w:r>
    </w:p>
    <w:p w14:paraId="4FFCF421" w14:textId="3C3F1C91" w:rsidR="001C48E0" w:rsidRPr="00A34554" w:rsidRDefault="00A34554" w:rsidP="002A62E3">
      <w:pPr>
        <w:pStyle w:val="BodyText"/>
        <w:rPr>
          <w:i/>
          <w:iCs/>
        </w:rPr>
      </w:pPr>
      <w:r>
        <w:rPr>
          <w:i/>
          <w:iCs/>
        </w:rPr>
        <w:t>“</w:t>
      </w:r>
      <w:r w:rsidR="00D21D4E">
        <w:rPr>
          <w:i/>
          <w:iCs/>
        </w:rPr>
        <w:t>(</w:t>
      </w:r>
      <w:r>
        <w:rPr>
          <w:i/>
          <w:iCs/>
        </w:rPr>
        <w:t>W</w:t>
      </w:r>
      <w:r w:rsidR="00D21D4E">
        <w:rPr>
          <w:i/>
          <w:iCs/>
        </w:rPr>
        <w:t>)</w:t>
      </w:r>
      <w:r w:rsidR="001C48E0" w:rsidRPr="00A34554">
        <w:rPr>
          <w:i/>
          <w:iCs/>
        </w:rPr>
        <w:t xml:space="preserve">here in the Learning Matrix is the opportunity to create and make products for the intrinsic joy of making something beautiful and functional? Where is the acknowledgement that materials and processing </w:t>
      </w:r>
      <w:r w:rsidR="001C48E0" w:rsidRPr="00A34554">
        <w:rPr>
          <w:i/>
          <w:iCs/>
        </w:rPr>
        <w:lastRenderedPageBreak/>
        <w:t xml:space="preserve">technologies can be used to create something whose main function is the well-being it engenders through the act of </w:t>
      </w:r>
      <w:proofErr w:type="gramStart"/>
      <w:r w:rsidR="001C48E0" w:rsidRPr="00A34554">
        <w:rPr>
          <w:i/>
          <w:iCs/>
        </w:rPr>
        <w:t>making</w:t>
      </w:r>
      <w:r>
        <w:rPr>
          <w:i/>
          <w:iCs/>
        </w:rPr>
        <w:t xml:space="preserve"> (?)</w:t>
      </w:r>
      <w:r w:rsidRPr="00A34554">
        <w:rPr>
          <w:i/>
          <w:iCs/>
        </w:rPr>
        <w:t>”</w:t>
      </w:r>
      <w:proofErr w:type="gramEnd"/>
    </w:p>
    <w:p w14:paraId="41C3B201" w14:textId="235049EE" w:rsidR="006814CD" w:rsidRPr="006814CD" w:rsidRDefault="006814CD" w:rsidP="002A62E3">
      <w:pPr>
        <w:pStyle w:val="BodyText"/>
      </w:pPr>
      <w:r>
        <w:t>Other respondents expresse</w:t>
      </w:r>
      <w:r w:rsidR="00B913BF">
        <w:t xml:space="preserve">d concern </w:t>
      </w:r>
      <w:r w:rsidR="005F6F4D">
        <w:t>regarding</w:t>
      </w:r>
      <w:r w:rsidR="0028608D">
        <w:t xml:space="preserve"> the less tangible skills included in the Teaching, Learning and Assessment Guide (TLAG).</w:t>
      </w:r>
      <w:r w:rsidR="00D50DE6">
        <w:t xml:space="preserve"> </w:t>
      </w:r>
      <w:r w:rsidR="001373F5">
        <w:t xml:space="preserve">Some comments expressed concern that </w:t>
      </w:r>
      <w:r w:rsidR="009773AC">
        <w:t>the content</w:t>
      </w:r>
      <w:r w:rsidR="001373F5">
        <w:t xml:space="preserve"> was</w:t>
      </w:r>
      <w:r w:rsidR="009773AC">
        <w:t xml:space="preserve"> ‘too vague’ and difficult to quantify.</w:t>
      </w:r>
    </w:p>
    <w:p w14:paraId="12956B51" w14:textId="6C78DDA5" w:rsidR="00E733B0" w:rsidRDefault="009A7CBA" w:rsidP="00E77ED8">
      <w:pPr>
        <w:pStyle w:val="BodyText"/>
        <w:rPr>
          <w:i/>
          <w:iCs/>
        </w:rPr>
      </w:pPr>
      <w:r w:rsidRPr="009A7CBA">
        <w:rPr>
          <w:i/>
          <w:iCs/>
        </w:rPr>
        <w:t>”How are the soft skill</w:t>
      </w:r>
      <w:r w:rsidR="000C090B">
        <w:rPr>
          <w:i/>
          <w:iCs/>
        </w:rPr>
        <w:t>s</w:t>
      </w:r>
      <w:r w:rsidRPr="009A7CBA">
        <w:rPr>
          <w:i/>
          <w:iCs/>
        </w:rPr>
        <w:t xml:space="preserve"> measured? </w:t>
      </w:r>
      <w:r w:rsidR="005365B2">
        <w:rPr>
          <w:i/>
          <w:iCs/>
        </w:rPr>
        <w:t>(…)</w:t>
      </w:r>
      <w:r w:rsidRPr="009A7CBA">
        <w:rPr>
          <w:i/>
          <w:iCs/>
        </w:rPr>
        <w:t xml:space="preserve"> These are not learning outcomes and should not be in this column.”</w:t>
      </w:r>
    </w:p>
    <w:p w14:paraId="7E0101AB" w14:textId="5F44B466" w:rsidR="00B51065" w:rsidRDefault="00B51065" w:rsidP="00E77ED8">
      <w:pPr>
        <w:pStyle w:val="BodyText"/>
      </w:pPr>
      <w:r>
        <w:t>Respondents questioned how electronics could be taught with the proposed subject materials.</w:t>
      </w:r>
    </w:p>
    <w:p w14:paraId="09CFCDF3" w14:textId="4ADA8F1A" w:rsidR="00F6120C" w:rsidRDefault="00B51065" w:rsidP="00E77ED8">
      <w:pPr>
        <w:pStyle w:val="BodyText"/>
      </w:pPr>
      <w:r>
        <w:t>And finally, s</w:t>
      </w:r>
      <w:r w:rsidR="0038606B">
        <w:t>ustainability</w:t>
      </w:r>
      <w:r>
        <w:t xml:space="preserve"> </w:t>
      </w:r>
      <w:r w:rsidR="0038606B">
        <w:t xml:space="preserve">and </w:t>
      </w:r>
      <w:r w:rsidR="007F1865">
        <w:t xml:space="preserve">health and </w:t>
      </w:r>
      <w:r w:rsidR="0038606B">
        <w:t>safety were also seen to be important to the study of Materials and Processing Technology.</w:t>
      </w:r>
    </w:p>
    <w:p w14:paraId="07676DDD" w14:textId="77777777" w:rsidR="0023627A" w:rsidRPr="00F6120C" w:rsidRDefault="0023627A" w:rsidP="00E77ED8">
      <w:pPr>
        <w:pStyle w:val="BodyText"/>
      </w:pPr>
    </w:p>
    <w:p w14:paraId="36BB98B7" w14:textId="77777777" w:rsidR="00C54B2A" w:rsidRDefault="00C54B2A" w:rsidP="00C54B2A">
      <w:pPr>
        <w:pStyle w:val="Heading2"/>
      </w:pPr>
      <w:bookmarkStart w:id="6" w:name="_Toc84579095"/>
      <w:r>
        <w:t>Sources of Feedback</w:t>
      </w:r>
      <w:bookmarkEnd w:id="6"/>
    </w:p>
    <w:p w14:paraId="50878527" w14:textId="77777777" w:rsidR="00C54B2A" w:rsidRDefault="00C54B2A" w:rsidP="00C54B2A">
      <w:pPr>
        <w:pStyle w:val="BodyText"/>
      </w:pPr>
    </w:p>
    <w:p w14:paraId="1E2DD3C8" w14:textId="77777777" w:rsidR="00C54B2A" w:rsidRDefault="00C54B2A" w:rsidP="00C54B2A">
      <w:pPr>
        <w:pStyle w:val="Heading4"/>
      </w:pPr>
      <w:r>
        <w:t>Online</w:t>
      </w:r>
    </w:p>
    <w:p w14:paraId="2FE60AF2" w14:textId="284767A8" w:rsidR="00D81F5F" w:rsidRDefault="00997B10" w:rsidP="00C54B2A">
      <w:pPr>
        <w:pStyle w:val="BodyText"/>
      </w:pPr>
      <w:r>
        <w:t>Below are the quantitative data questions summarised in graphs.</w:t>
      </w:r>
    </w:p>
    <w:p w14:paraId="5311095B" w14:textId="56606295" w:rsidR="009C431D" w:rsidRDefault="009C431D" w:rsidP="00C54B2A">
      <w:pPr>
        <w:pStyle w:val="BodyText"/>
      </w:pPr>
      <w:r>
        <w:rPr>
          <w:noProof/>
        </w:rPr>
        <w:drawing>
          <wp:anchor distT="0" distB="0" distL="114300" distR="114300" simplePos="0" relativeHeight="251653120" behindDoc="0" locked="0" layoutInCell="1" allowOverlap="1" wp14:anchorId="39EF3F69" wp14:editId="58945A80">
            <wp:simplePos x="0" y="0"/>
            <wp:positionH relativeFrom="column">
              <wp:posOffset>3181426</wp:posOffset>
            </wp:positionH>
            <wp:positionV relativeFrom="paragraph">
              <wp:posOffset>274548</wp:posOffset>
            </wp:positionV>
            <wp:extent cx="3371850" cy="1718310"/>
            <wp:effectExtent l="0" t="0" r="0" b="0"/>
            <wp:wrapThrough wrapText="bothSides">
              <wp:wrapPolygon edited="0">
                <wp:start x="0" y="0"/>
                <wp:lineTo x="0" y="21313"/>
                <wp:lineTo x="21478" y="21313"/>
                <wp:lineTo x="2147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1718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072" behindDoc="0" locked="0" layoutInCell="1" allowOverlap="1" wp14:anchorId="5706B2D1" wp14:editId="5079B29D">
            <wp:simplePos x="0" y="0"/>
            <wp:positionH relativeFrom="column">
              <wp:posOffset>-284480</wp:posOffset>
            </wp:positionH>
            <wp:positionV relativeFrom="paragraph">
              <wp:posOffset>274549</wp:posOffset>
            </wp:positionV>
            <wp:extent cx="3383280" cy="1718310"/>
            <wp:effectExtent l="0" t="0" r="7620" b="0"/>
            <wp:wrapThrough wrapText="bothSides">
              <wp:wrapPolygon edited="0">
                <wp:start x="0" y="0"/>
                <wp:lineTo x="0" y="21313"/>
                <wp:lineTo x="21527" y="21313"/>
                <wp:lineTo x="2152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3280" cy="1718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041AA4" w14:textId="1F385D74" w:rsidR="009C431D" w:rsidRDefault="009C431D" w:rsidP="00C54B2A">
      <w:pPr>
        <w:pStyle w:val="BodyText"/>
      </w:pPr>
      <w:r>
        <w:rPr>
          <w:noProof/>
        </w:rPr>
        <w:drawing>
          <wp:anchor distT="0" distB="0" distL="114300" distR="114300" simplePos="0" relativeHeight="251657216" behindDoc="0" locked="0" layoutInCell="1" allowOverlap="1" wp14:anchorId="785F747D" wp14:editId="4C6C817A">
            <wp:simplePos x="0" y="0"/>
            <wp:positionH relativeFrom="column">
              <wp:posOffset>3178099</wp:posOffset>
            </wp:positionH>
            <wp:positionV relativeFrom="paragraph">
              <wp:posOffset>1878330</wp:posOffset>
            </wp:positionV>
            <wp:extent cx="3382010" cy="1717675"/>
            <wp:effectExtent l="0" t="0" r="8890" b="0"/>
            <wp:wrapThrough wrapText="bothSides">
              <wp:wrapPolygon edited="0">
                <wp:start x="0" y="0"/>
                <wp:lineTo x="0" y="21321"/>
                <wp:lineTo x="21535" y="21321"/>
                <wp:lineTo x="2153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2010" cy="171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02D65676" wp14:editId="75C8F6E4">
            <wp:simplePos x="0" y="0"/>
            <wp:positionH relativeFrom="column">
              <wp:posOffset>-277546</wp:posOffset>
            </wp:positionH>
            <wp:positionV relativeFrom="paragraph">
              <wp:posOffset>1875765</wp:posOffset>
            </wp:positionV>
            <wp:extent cx="3383280" cy="1717675"/>
            <wp:effectExtent l="0" t="0" r="7620" b="0"/>
            <wp:wrapThrough wrapText="bothSides">
              <wp:wrapPolygon edited="0">
                <wp:start x="0" y="0"/>
                <wp:lineTo x="0" y="21321"/>
                <wp:lineTo x="21527" y="21321"/>
                <wp:lineTo x="2152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3280" cy="171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D4496C" w14:textId="6454AB31" w:rsidR="009C431D" w:rsidRDefault="009C431D" w:rsidP="00C54B2A">
      <w:pPr>
        <w:pStyle w:val="BodyText"/>
      </w:pPr>
    </w:p>
    <w:p w14:paraId="1997B763" w14:textId="3045F1FD" w:rsidR="009C431D" w:rsidRDefault="009C431D" w:rsidP="00C54B2A">
      <w:pPr>
        <w:pStyle w:val="BodyText"/>
      </w:pPr>
      <w:r>
        <w:rPr>
          <w:noProof/>
        </w:rPr>
        <w:lastRenderedPageBreak/>
        <w:drawing>
          <wp:anchor distT="0" distB="0" distL="114300" distR="114300" simplePos="0" relativeHeight="251665408" behindDoc="0" locked="0" layoutInCell="1" allowOverlap="1" wp14:anchorId="0E7CA08D" wp14:editId="369529B3">
            <wp:simplePos x="0" y="0"/>
            <wp:positionH relativeFrom="column">
              <wp:posOffset>3112668</wp:posOffset>
            </wp:positionH>
            <wp:positionV relativeFrom="paragraph">
              <wp:posOffset>303530</wp:posOffset>
            </wp:positionV>
            <wp:extent cx="3452495" cy="1738630"/>
            <wp:effectExtent l="0" t="0" r="0" b="0"/>
            <wp:wrapThrough wrapText="bothSides">
              <wp:wrapPolygon edited="0">
                <wp:start x="0" y="0"/>
                <wp:lineTo x="0" y="21300"/>
                <wp:lineTo x="21453" y="21300"/>
                <wp:lineTo x="2145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2495" cy="1738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A5DD3B4" wp14:editId="20314825">
            <wp:simplePos x="0" y="0"/>
            <wp:positionH relativeFrom="column">
              <wp:posOffset>-338912</wp:posOffset>
            </wp:positionH>
            <wp:positionV relativeFrom="paragraph">
              <wp:posOffset>304800</wp:posOffset>
            </wp:positionV>
            <wp:extent cx="3390265" cy="1738630"/>
            <wp:effectExtent l="0" t="0" r="635" b="0"/>
            <wp:wrapThrough wrapText="bothSides">
              <wp:wrapPolygon edited="0">
                <wp:start x="0" y="0"/>
                <wp:lineTo x="0" y="21300"/>
                <wp:lineTo x="21483" y="21300"/>
                <wp:lineTo x="2148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0265" cy="1738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4745FD" w14:textId="77777777" w:rsidR="009C431D" w:rsidRDefault="009C431D" w:rsidP="00C54B2A">
      <w:pPr>
        <w:pStyle w:val="BodyText"/>
      </w:pPr>
    </w:p>
    <w:p w14:paraId="6AA91459" w14:textId="0015826A" w:rsidR="00C54B2A" w:rsidRDefault="00997B10" w:rsidP="00C54B2A">
      <w:pPr>
        <w:pStyle w:val="BodyText"/>
      </w:pPr>
      <w:r>
        <w:t xml:space="preserve">In general, the quantitative data suggests that </w:t>
      </w:r>
      <w:r w:rsidR="00D4540C">
        <w:t xml:space="preserve">respondents are </w:t>
      </w:r>
      <w:r w:rsidR="00617335">
        <w:t>divided in their opinions of the proposed draft</w:t>
      </w:r>
      <w:r w:rsidR="00933B1D">
        <w:t xml:space="preserve"> </w:t>
      </w:r>
      <w:r w:rsidR="009C431D">
        <w:t>P</w:t>
      </w:r>
      <w:r w:rsidR="00617335">
        <w:t xml:space="preserve">hase 1 </w:t>
      </w:r>
      <w:r w:rsidR="007B3D18">
        <w:t>subject content</w:t>
      </w:r>
      <w:r w:rsidR="00617335">
        <w:t xml:space="preserve"> for </w:t>
      </w:r>
      <w:r w:rsidR="00D207EC">
        <w:t>Materials and Processing Technology</w:t>
      </w:r>
      <w:r w:rsidR="00D4540C">
        <w:t>.</w:t>
      </w:r>
      <w:r w:rsidR="00D207EC">
        <w:t xml:space="preserve"> </w:t>
      </w:r>
    </w:p>
    <w:p w14:paraId="4482E388" w14:textId="77777777" w:rsidR="0023627A" w:rsidRDefault="0023627A" w:rsidP="00C54B2A">
      <w:pPr>
        <w:pStyle w:val="BodyText"/>
      </w:pPr>
    </w:p>
    <w:p w14:paraId="0B4AD5D8" w14:textId="77777777" w:rsidR="00C54B2A" w:rsidRDefault="00C54B2A" w:rsidP="00C54B2A">
      <w:pPr>
        <w:pStyle w:val="Heading4"/>
      </w:pPr>
      <w:r>
        <w:t>Focus Group</w:t>
      </w:r>
    </w:p>
    <w:p w14:paraId="53E84B4E" w14:textId="395DD131" w:rsidR="00224DD8" w:rsidRDefault="004809BF" w:rsidP="007C0FC4">
      <w:pPr>
        <w:pStyle w:val="BodyText"/>
      </w:pPr>
      <w:r>
        <w:t xml:space="preserve">The focus group consisted of </w:t>
      </w:r>
      <w:r w:rsidR="00B870D6">
        <w:t xml:space="preserve">13 </w:t>
      </w:r>
      <w:r>
        <w:t>participants, external of M</w:t>
      </w:r>
      <w:r w:rsidR="00224DD8">
        <w:t xml:space="preserve">inistry officials. </w:t>
      </w:r>
      <w:r w:rsidR="001715FB">
        <w:t>Three attendees were</w:t>
      </w:r>
      <w:r w:rsidR="009133D4">
        <w:t xml:space="preserve"> heads of departments and one was </w:t>
      </w:r>
      <w:r w:rsidR="00555CF1">
        <w:t xml:space="preserve">the </w:t>
      </w:r>
      <w:r w:rsidR="002856D5">
        <w:t xml:space="preserve">president of a related teachers association. </w:t>
      </w:r>
      <w:r w:rsidR="0017021B">
        <w:t xml:space="preserve">The </w:t>
      </w:r>
      <w:r w:rsidR="00F17D9C">
        <w:t>meeting and discussion w</w:t>
      </w:r>
      <w:r w:rsidR="0045635A">
        <w:t>ere</w:t>
      </w:r>
      <w:r w:rsidR="00F17D9C">
        <w:t xml:space="preserve"> led by one of the </w:t>
      </w:r>
      <w:r w:rsidR="0017021B">
        <w:t>Materials and Processing Technology Critical Friend</w:t>
      </w:r>
      <w:r w:rsidR="00F17D9C">
        <w:t>s.</w:t>
      </w:r>
    </w:p>
    <w:p w14:paraId="20F98C44" w14:textId="02EEEDA2" w:rsidR="0017021B" w:rsidRDefault="0017021B" w:rsidP="007C0FC4">
      <w:pPr>
        <w:pStyle w:val="BodyText"/>
      </w:pPr>
      <w:r>
        <w:t>The f</w:t>
      </w:r>
      <w:r w:rsidRPr="0017021B">
        <w:t>eedback from the focus group session was largely positive</w:t>
      </w:r>
      <w:r w:rsidR="00160832">
        <w:t xml:space="preserve">; however, concerns were raised about </w:t>
      </w:r>
      <w:r w:rsidR="000B692A">
        <w:t>the possibility of learners having to ‘choose’ between a Māori or Pacific context.</w:t>
      </w:r>
      <w:r w:rsidR="009A1CFE">
        <w:t xml:space="preserve"> It was felt that the draft phase 1 </w:t>
      </w:r>
      <w:r w:rsidR="007B3D18">
        <w:t>subject content</w:t>
      </w:r>
      <w:r w:rsidR="009A1CFE">
        <w:t xml:space="preserve"> </w:t>
      </w:r>
      <w:r w:rsidR="00CF4B62">
        <w:t xml:space="preserve">had </w:t>
      </w:r>
      <w:r w:rsidR="00D418D6">
        <w:t>“</w:t>
      </w:r>
      <w:r w:rsidR="00CF4B62">
        <w:t>made</w:t>
      </w:r>
      <w:r w:rsidR="009A1CFE">
        <w:t xml:space="preserve"> a good </w:t>
      </w:r>
      <w:r w:rsidR="00E11230">
        <w:t>start</w:t>
      </w:r>
      <w:r w:rsidR="00D418D6">
        <w:t>”</w:t>
      </w:r>
      <w:r w:rsidR="00E11230">
        <w:t xml:space="preserve"> in terms of incorporating </w:t>
      </w:r>
      <w:r w:rsidR="00424E29">
        <w:t>m</w:t>
      </w:r>
      <w:r w:rsidR="00E11230">
        <w:t>ātauranga Māori</w:t>
      </w:r>
      <w:r w:rsidR="00A003AB">
        <w:t xml:space="preserve"> but it could be strengthened</w:t>
      </w:r>
      <w:r w:rsidR="00C33A6D">
        <w:t>.</w:t>
      </w:r>
      <w:r w:rsidR="00D418D6">
        <w:t xml:space="preserve"> </w:t>
      </w:r>
      <w:r w:rsidR="006F6620">
        <w:t>There was acknowledgement that this would be a significant shift for some teachers</w:t>
      </w:r>
      <w:r w:rsidR="005519C0">
        <w:t xml:space="preserve"> and schools</w:t>
      </w:r>
      <w:r w:rsidR="006F6620">
        <w:t xml:space="preserve"> and would require </w:t>
      </w:r>
      <w:r w:rsidR="00A5603D">
        <w:t xml:space="preserve">support and </w:t>
      </w:r>
      <w:r w:rsidR="004B2CD3">
        <w:t>professional development</w:t>
      </w:r>
      <w:r w:rsidR="00A5603D">
        <w:t xml:space="preserve">. A suggestion was made that </w:t>
      </w:r>
      <w:r w:rsidR="00CA3908">
        <w:t>supporting document</w:t>
      </w:r>
      <w:r w:rsidR="00A15940">
        <w:t>s</w:t>
      </w:r>
      <w:r w:rsidR="00CA3908">
        <w:t xml:space="preserve"> could be developed, to show how technology teachers could incorporate </w:t>
      </w:r>
      <w:r w:rsidR="00424E29">
        <w:t>mātauranga Māori into their teaching.</w:t>
      </w:r>
      <w:r w:rsidR="0053627B">
        <w:t xml:space="preserve"> </w:t>
      </w:r>
      <w:r w:rsidR="00931AF1">
        <w:t xml:space="preserve">The group </w:t>
      </w:r>
      <w:r w:rsidR="0045635A">
        <w:t xml:space="preserve">also </w:t>
      </w:r>
      <w:r w:rsidR="00931AF1">
        <w:t xml:space="preserve">wanted to see more Pacific </w:t>
      </w:r>
      <w:r w:rsidR="009A22BA">
        <w:t xml:space="preserve">knowledge and </w:t>
      </w:r>
      <w:r w:rsidR="00931AF1">
        <w:t xml:space="preserve">context </w:t>
      </w:r>
      <w:r w:rsidR="009A22BA">
        <w:t xml:space="preserve">referenced </w:t>
      </w:r>
      <w:r w:rsidR="00931AF1">
        <w:t>within the new assessments and Learning Matrix.</w:t>
      </w:r>
    </w:p>
    <w:p w14:paraId="4A7FD0DA" w14:textId="2BC466FB" w:rsidR="00931AF1" w:rsidRDefault="00B570E9" w:rsidP="007C0FC4">
      <w:pPr>
        <w:pStyle w:val="BodyText"/>
      </w:pPr>
      <w:r>
        <w:t xml:space="preserve">Several </w:t>
      </w:r>
      <w:r w:rsidR="004B2CD3">
        <w:t xml:space="preserve">focus group participants </w:t>
      </w:r>
      <w:r>
        <w:t>commented on the need for consistent languag</w:t>
      </w:r>
      <w:r w:rsidR="00741ECE">
        <w:t>e</w:t>
      </w:r>
      <w:r>
        <w:t xml:space="preserve"> across all the NCEA level 1 technology subjects (Materials and Processing Technology, Digital Technologies, and Design and Visual Communication</w:t>
      </w:r>
      <w:r w:rsidR="00741ECE">
        <w:t xml:space="preserve">). </w:t>
      </w:r>
      <w:r w:rsidR="00956BBD">
        <w:t>A co</w:t>
      </w:r>
      <w:r w:rsidR="00C2545E">
        <w:t>m</w:t>
      </w:r>
      <w:r w:rsidR="00956BBD">
        <w:t xml:space="preserve">ment was made that the words ‘worldview, local view, and practice’ were key words for </w:t>
      </w:r>
      <w:r w:rsidR="00C2545E">
        <w:t>technology subjects.</w:t>
      </w:r>
      <w:r w:rsidR="004A2CFD">
        <w:t xml:space="preserve"> </w:t>
      </w:r>
      <w:r w:rsidR="00216EF2">
        <w:t xml:space="preserve">There was discussion </w:t>
      </w:r>
      <w:r w:rsidR="00374ABE">
        <w:t>regarding</w:t>
      </w:r>
      <w:r w:rsidR="0059623F">
        <w:t xml:space="preserve"> the </w:t>
      </w:r>
      <w:proofErr w:type="gramStart"/>
      <w:r w:rsidR="0059623F">
        <w:t>words</w:t>
      </w:r>
      <w:proofErr w:type="gramEnd"/>
      <w:r w:rsidR="0059623F">
        <w:t xml:space="preserve"> ‘outcome’ and ‘product’: it was noted that the New Zealand Curriculum used the word ‘outcome’. </w:t>
      </w:r>
    </w:p>
    <w:p w14:paraId="7FA9F40E" w14:textId="775F6708" w:rsidR="00DE11B4" w:rsidRDefault="00DE11B4" w:rsidP="007C0FC4">
      <w:pPr>
        <w:pStyle w:val="BodyText"/>
      </w:pPr>
      <w:r>
        <w:t xml:space="preserve">There was discussion around the </w:t>
      </w:r>
      <w:r w:rsidR="00820574">
        <w:t xml:space="preserve">collecting of evidence for assessment, particularly </w:t>
      </w:r>
      <w:r w:rsidR="00B870D6">
        <w:t xml:space="preserve">for </w:t>
      </w:r>
      <w:proofErr w:type="gramStart"/>
      <w:r w:rsidR="00820574">
        <w:t>external</w:t>
      </w:r>
      <w:r w:rsidR="00B870D6">
        <w:t>ly-</w:t>
      </w:r>
      <w:r w:rsidR="00820574">
        <w:t>assess</w:t>
      </w:r>
      <w:r w:rsidR="00B870D6">
        <w:t>ed</w:t>
      </w:r>
      <w:proofErr w:type="gramEnd"/>
      <w:r w:rsidR="00B870D6">
        <w:t xml:space="preserve"> standards</w:t>
      </w:r>
      <w:r w:rsidR="00820574">
        <w:t xml:space="preserve">. </w:t>
      </w:r>
      <w:r w:rsidR="00754B81">
        <w:t xml:space="preserve">While there were concerns raised around </w:t>
      </w:r>
      <w:r w:rsidR="001973A3">
        <w:t>digital literacy and safety when collecting vi</w:t>
      </w:r>
      <w:r w:rsidR="0075267C">
        <w:t xml:space="preserve">sual evidence, there was also acknowledgement that allowing students to explore this space </w:t>
      </w:r>
      <w:r w:rsidR="00B870D6">
        <w:t xml:space="preserve">enabled </w:t>
      </w:r>
      <w:r w:rsidR="000E19D4">
        <w:t xml:space="preserve">collaboration and peer critique, as well as </w:t>
      </w:r>
      <w:r w:rsidR="00E90BAE">
        <w:t>the development of digital skills.</w:t>
      </w:r>
    </w:p>
    <w:p w14:paraId="4EB530DB" w14:textId="2CB4755D" w:rsidR="00AC5E24" w:rsidRDefault="006C7048" w:rsidP="007C0FC4">
      <w:pPr>
        <w:pStyle w:val="BodyText"/>
      </w:pPr>
      <w:r>
        <w:t xml:space="preserve">Some of the focus group feedback </w:t>
      </w:r>
      <w:r w:rsidR="00574826">
        <w:t xml:space="preserve">echoed </w:t>
      </w:r>
      <w:r w:rsidR="00902099">
        <w:t>themes from the</w:t>
      </w:r>
      <w:r w:rsidR="00EE72CC">
        <w:t xml:space="preserve"> survey responses. For example, a</w:t>
      </w:r>
      <w:r w:rsidR="00ED2E0D">
        <w:t xml:space="preserve">lthough the group accepted the consolidated nature of the </w:t>
      </w:r>
      <w:r w:rsidR="006C4420">
        <w:t xml:space="preserve">subject, there were concerns raised about students who would want to study different </w:t>
      </w:r>
      <w:r w:rsidR="009763A4">
        <w:t>disciplines within Materials and Processing Technology</w:t>
      </w:r>
      <w:r w:rsidR="00EE72CC">
        <w:t>, as they would not be able to sit the same Achievement Standards</w:t>
      </w:r>
      <w:r w:rsidR="004F1B34">
        <w:t xml:space="preserve"> for different disciplines</w:t>
      </w:r>
      <w:r w:rsidR="009763A4">
        <w:t xml:space="preserve">. </w:t>
      </w:r>
      <w:r w:rsidR="00B26AE5">
        <w:t xml:space="preserve">The tension between ‘doing’ and </w:t>
      </w:r>
      <w:r w:rsidR="00A93D0E">
        <w:t xml:space="preserve">thinking about why and how things are done was also </w:t>
      </w:r>
      <w:r w:rsidR="002E3F98">
        <w:t>discussed</w:t>
      </w:r>
      <w:r w:rsidR="000302ED">
        <w:t xml:space="preserve">; </w:t>
      </w:r>
      <w:r w:rsidR="00EC39BC">
        <w:t>fears were expressed that some discipline-</w:t>
      </w:r>
      <w:r>
        <w:t>specific</w:t>
      </w:r>
      <w:r w:rsidR="00EC39BC">
        <w:t xml:space="preserve"> skills would be lost. </w:t>
      </w:r>
      <w:r w:rsidR="00D87446">
        <w:t>(Note: this was also strongly expressed in the responses to the online survey.)</w:t>
      </w:r>
    </w:p>
    <w:p w14:paraId="6E2A2A48" w14:textId="136B422F" w:rsidR="00224DD8" w:rsidRPr="00331BD9" w:rsidRDefault="002E3F98" w:rsidP="00AF70E7">
      <w:pPr>
        <w:pStyle w:val="Heading4"/>
        <w:shd w:val="clear" w:color="auto" w:fill="FAFAFA"/>
        <w:rPr>
          <w:rFonts w:cstheme="minorBidi"/>
          <w:b w:val="0"/>
          <w:szCs w:val="20"/>
        </w:rPr>
      </w:pPr>
      <w:r w:rsidRPr="00AF70E7">
        <w:rPr>
          <w:rFonts w:cstheme="minorBidi"/>
          <w:b w:val="0"/>
          <w:szCs w:val="20"/>
        </w:rPr>
        <w:t xml:space="preserve">In terms of assessment, a comment was made that Unit Standards </w:t>
      </w:r>
      <w:r w:rsidR="00A82919" w:rsidRPr="00AF70E7">
        <w:rPr>
          <w:rFonts w:cstheme="minorBidi"/>
          <w:b w:val="0"/>
          <w:szCs w:val="20"/>
        </w:rPr>
        <w:t>are</w:t>
      </w:r>
      <w:r w:rsidR="00AF70E7" w:rsidRPr="00AF70E7">
        <w:rPr>
          <w:rFonts w:cstheme="minorBidi"/>
          <w:b w:val="0"/>
          <w:szCs w:val="20"/>
        </w:rPr>
        <w:t xml:space="preserve"> </w:t>
      </w:r>
      <w:r w:rsidRPr="00AF70E7">
        <w:rPr>
          <w:rFonts w:cstheme="minorBidi"/>
          <w:b w:val="0"/>
          <w:szCs w:val="20"/>
        </w:rPr>
        <w:t>industry-focused whereas the proposed Achievement Standards were locally</w:t>
      </w:r>
      <w:r w:rsidR="0088420E" w:rsidRPr="00AF70E7">
        <w:rPr>
          <w:rFonts w:cstheme="minorBidi"/>
          <w:b w:val="0"/>
          <w:szCs w:val="20"/>
        </w:rPr>
        <w:t xml:space="preserve"> </w:t>
      </w:r>
      <w:r w:rsidRPr="00AF70E7">
        <w:rPr>
          <w:rFonts w:cstheme="minorBidi"/>
          <w:b w:val="0"/>
          <w:szCs w:val="20"/>
        </w:rPr>
        <w:t xml:space="preserve">focused. </w:t>
      </w:r>
      <w:r w:rsidR="00EC568D" w:rsidRPr="00AF70E7">
        <w:rPr>
          <w:rFonts w:cstheme="minorBidi"/>
          <w:b w:val="0"/>
          <w:szCs w:val="20"/>
        </w:rPr>
        <w:t xml:space="preserve">This was not seen as a problem, but it was noted that some teachers might find it difficult to shift from more </w:t>
      </w:r>
      <w:r w:rsidR="00941C8F" w:rsidRPr="00AF70E7">
        <w:rPr>
          <w:rFonts w:cstheme="minorBidi"/>
          <w:b w:val="0"/>
          <w:szCs w:val="20"/>
        </w:rPr>
        <w:t>rigid assessment</w:t>
      </w:r>
      <w:r w:rsidR="00A82919" w:rsidRPr="00AF70E7">
        <w:rPr>
          <w:rFonts w:cstheme="minorBidi"/>
          <w:b w:val="0"/>
          <w:szCs w:val="20"/>
        </w:rPr>
        <w:t xml:space="preserve"> </w:t>
      </w:r>
      <w:r w:rsidR="00941C8F" w:rsidRPr="00AF70E7">
        <w:rPr>
          <w:rFonts w:cstheme="minorBidi"/>
          <w:b w:val="0"/>
          <w:szCs w:val="20"/>
        </w:rPr>
        <w:t xml:space="preserve">. </w:t>
      </w:r>
      <w:r w:rsidR="00D63D3F" w:rsidRPr="00AF70E7">
        <w:rPr>
          <w:rFonts w:cstheme="minorBidi"/>
          <w:b w:val="0"/>
          <w:szCs w:val="20"/>
        </w:rPr>
        <w:t>However, the</w:t>
      </w:r>
      <w:r w:rsidR="00E950A1" w:rsidRPr="00AF70E7">
        <w:rPr>
          <w:rFonts w:cstheme="minorBidi"/>
          <w:b w:val="0"/>
          <w:szCs w:val="20"/>
        </w:rPr>
        <w:t xml:space="preserve">re </w:t>
      </w:r>
      <w:r w:rsidR="0088420E" w:rsidRPr="00AF70E7">
        <w:rPr>
          <w:rFonts w:cstheme="minorBidi"/>
          <w:b w:val="0"/>
          <w:szCs w:val="20"/>
        </w:rPr>
        <w:t>was</w:t>
      </w:r>
      <w:r w:rsidR="00E950A1" w:rsidRPr="00AF70E7">
        <w:rPr>
          <w:rFonts w:cstheme="minorBidi"/>
          <w:b w:val="0"/>
          <w:szCs w:val="20"/>
        </w:rPr>
        <w:t xml:space="preserve"> still uncertainty around how the external assessments could be designed and marked. There was strong</w:t>
      </w:r>
      <w:r w:rsidR="00E950A1" w:rsidRPr="00331BD9">
        <w:rPr>
          <w:rFonts w:cstheme="minorBidi"/>
          <w:b w:val="0"/>
          <w:szCs w:val="20"/>
        </w:rPr>
        <w:t xml:space="preserve"> </w:t>
      </w:r>
      <w:r w:rsidR="00E950A1" w:rsidRPr="00331BD9">
        <w:rPr>
          <w:rFonts w:cstheme="minorBidi"/>
          <w:b w:val="0"/>
          <w:szCs w:val="20"/>
        </w:rPr>
        <w:lastRenderedPageBreak/>
        <w:t>opposition to having students write reports</w:t>
      </w:r>
      <w:r w:rsidR="008B0A8F" w:rsidRPr="00331BD9">
        <w:rPr>
          <w:rFonts w:cstheme="minorBidi"/>
          <w:b w:val="0"/>
          <w:szCs w:val="20"/>
        </w:rPr>
        <w:t xml:space="preserve"> as part of the Achievement Standards</w:t>
      </w:r>
      <w:r w:rsidR="00256954" w:rsidRPr="00331BD9">
        <w:rPr>
          <w:rFonts w:cstheme="minorBidi"/>
          <w:b w:val="0"/>
          <w:szCs w:val="20"/>
        </w:rPr>
        <w:t xml:space="preserve">. </w:t>
      </w:r>
      <w:r w:rsidR="004669C9" w:rsidRPr="00331BD9">
        <w:rPr>
          <w:rFonts w:cstheme="minorBidi"/>
          <w:b w:val="0"/>
          <w:szCs w:val="20"/>
        </w:rPr>
        <w:t>The group</w:t>
      </w:r>
      <w:r w:rsidR="00256954" w:rsidRPr="00331BD9">
        <w:rPr>
          <w:rFonts w:cstheme="minorBidi"/>
          <w:b w:val="0"/>
          <w:szCs w:val="20"/>
        </w:rPr>
        <w:t xml:space="preserve"> </w:t>
      </w:r>
      <w:r w:rsidR="00F2520A" w:rsidRPr="00331BD9">
        <w:rPr>
          <w:rFonts w:cstheme="minorBidi"/>
          <w:b w:val="0"/>
          <w:szCs w:val="20"/>
        </w:rPr>
        <w:t>was happy to see sustainability addressed in AS1.1</w:t>
      </w:r>
      <w:r w:rsidR="00AF70E7" w:rsidRPr="00331BD9">
        <w:rPr>
          <w:rFonts w:cstheme="minorBidi"/>
          <w:b w:val="0"/>
          <w:szCs w:val="20"/>
        </w:rPr>
        <w:t xml:space="preserve"> (Propose, </w:t>
      </w:r>
      <w:proofErr w:type="gramStart"/>
      <w:r w:rsidR="00AF70E7" w:rsidRPr="00331BD9">
        <w:rPr>
          <w:rFonts w:cstheme="minorBidi"/>
          <w:b w:val="0"/>
          <w:szCs w:val="20"/>
        </w:rPr>
        <w:t>plan</w:t>
      </w:r>
      <w:proofErr w:type="gramEnd"/>
      <w:r w:rsidR="00AF70E7" w:rsidRPr="00331BD9">
        <w:rPr>
          <w:rFonts w:cstheme="minorBidi"/>
          <w:b w:val="0"/>
          <w:szCs w:val="20"/>
        </w:rPr>
        <w:t xml:space="preserve"> and model the development of a materials or processing technology product considering sustainable use of resources)</w:t>
      </w:r>
      <w:r w:rsidR="004E2989" w:rsidRPr="00331BD9">
        <w:rPr>
          <w:rFonts w:cstheme="minorBidi"/>
          <w:b w:val="0"/>
          <w:szCs w:val="20"/>
        </w:rPr>
        <w:t xml:space="preserve">: </w:t>
      </w:r>
      <w:r w:rsidR="00A82919" w:rsidRPr="00331BD9">
        <w:rPr>
          <w:rFonts w:cstheme="minorBidi"/>
          <w:b w:val="0"/>
          <w:szCs w:val="20"/>
        </w:rPr>
        <w:t>T</w:t>
      </w:r>
      <w:r w:rsidR="004E2989" w:rsidRPr="00331BD9">
        <w:rPr>
          <w:rFonts w:cstheme="minorBidi"/>
          <w:b w:val="0"/>
          <w:szCs w:val="20"/>
        </w:rPr>
        <w:t>here were concerns</w:t>
      </w:r>
      <w:r w:rsidR="00A82919" w:rsidRPr="00331BD9">
        <w:rPr>
          <w:rFonts w:cstheme="minorBidi"/>
          <w:b w:val="0"/>
          <w:szCs w:val="20"/>
        </w:rPr>
        <w:t>.</w:t>
      </w:r>
      <w:r w:rsidR="004E2989" w:rsidRPr="00331BD9">
        <w:rPr>
          <w:rFonts w:cstheme="minorBidi"/>
          <w:b w:val="0"/>
          <w:szCs w:val="20"/>
        </w:rPr>
        <w:t xml:space="preserve"> </w:t>
      </w:r>
      <w:r w:rsidR="00A82919" w:rsidRPr="00331BD9">
        <w:rPr>
          <w:rFonts w:cstheme="minorBidi"/>
          <w:b w:val="0"/>
          <w:szCs w:val="20"/>
        </w:rPr>
        <w:t>H</w:t>
      </w:r>
      <w:r w:rsidR="004E2989" w:rsidRPr="00331BD9">
        <w:rPr>
          <w:rFonts w:cstheme="minorBidi"/>
          <w:b w:val="0"/>
          <w:szCs w:val="20"/>
        </w:rPr>
        <w:t>owever</w:t>
      </w:r>
      <w:r w:rsidR="00A82919" w:rsidRPr="00331BD9">
        <w:rPr>
          <w:rFonts w:cstheme="minorBidi"/>
          <w:b w:val="0"/>
          <w:szCs w:val="20"/>
        </w:rPr>
        <w:t>,</w:t>
      </w:r>
      <w:r w:rsidR="004E2989" w:rsidRPr="00331BD9">
        <w:rPr>
          <w:rFonts w:cstheme="minorBidi"/>
          <w:b w:val="0"/>
          <w:szCs w:val="20"/>
        </w:rPr>
        <w:t xml:space="preserve"> that the work required was worth much more than 5 credits. They </w:t>
      </w:r>
      <w:r w:rsidR="00256954" w:rsidRPr="00331BD9">
        <w:rPr>
          <w:rFonts w:cstheme="minorBidi"/>
          <w:b w:val="0"/>
          <w:szCs w:val="20"/>
        </w:rPr>
        <w:t>also</w:t>
      </w:r>
      <w:r w:rsidR="004669C9" w:rsidRPr="00331BD9">
        <w:rPr>
          <w:rFonts w:cstheme="minorBidi"/>
          <w:b w:val="0"/>
          <w:szCs w:val="20"/>
        </w:rPr>
        <w:t xml:space="preserve"> felt </w:t>
      </w:r>
      <w:r w:rsidR="00A82919" w:rsidRPr="00331BD9">
        <w:rPr>
          <w:rFonts w:cstheme="minorBidi"/>
          <w:b w:val="0"/>
          <w:szCs w:val="20"/>
        </w:rPr>
        <w:t xml:space="preserve">the concept of </w:t>
      </w:r>
      <w:r w:rsidR="004669C9" w:rsidRPr="00331BD9">
        <w:rPr>
          <w:rFonts w:cstheme="minorBidi"/>
          <w:b w:val="0"/>
          <w:szCs w:val="20"/>
        </w:rPr>
        <w:t>safety was critical</w:t>
      </w:r>
      <w:r w:rsidR="00A82919" w:rsidRPr="00331BD9">
        <w:rPr>
          <w:rFonts w:cstheme="minorBidi"/>
          <w:b w:val="0"/>
          <w:szCs w:val="20"/>
        </w:rPr>
        <w:t>,</w:t>
      </w:r>
      <w:r w:rsidR="004669C9" w:rsidRPr="00331BD9">
        <w:rPr>
          <w:rFonts w:cstheme="minorBidi"/>
          <w:b w:val="0"/>
          <w:szCs w:val="20"/>
        </w:rPr>
        <w:t xml:space="preserve"> and wanted to include it in an Achievement Standard</w:t>
      </w:r>
      <w:r w:rsidR="00F2520A" w:rsidRPr="00331BD9">
        <w:rPr>
          <w:rFonts w:cstheme="minorBidi"/>
          <w:b w:val="0"/>
          <w:szCs w:val="20"/>
        </w:rPr>
        <w:t xml:space="preserve">. </w:t>
      </w:r>
    </w:p>
    <w:p w14:paraId="5F348728" w14:textId="6E0876C8" w:rsidR="00716401" w:rsidRDefault="00853636" w:rsidP="007C0FC4">
      <w:pPr>
        <w:pStyle w:val="BodyText"/>
      </w:pPr>
      <w:r>
        <w:t xml:space="preserve">Finally, </w:t>
      </w:r>
      <w:r w:rsidR="007F1E1C">
        <w:t>the focus group debated new names for the subject. The</w:t>
      </w:r>
      <w:r>
        <w:t xml:space="preserve"> most popular was ‘Product Design </w:t>
      </w:r>
      <w:r w:rsidR="007F1E1C">
        <w:t xml:space="preserve">Technologies’; other options raised were ‘Product and Design Technologies’, </w:t>
      </w:r>
      <w:r w:rsidR="00850C67">
        <w:t xml:space="preserve">and </w:t>
      </w:r>
      <w:r w:rsidR="00BF0462">
        <w:t>‘Product Design Innovation’</w:t>
      </w:r>
      <w:r w:rsidR="00850C67">
        <w:t>.</w:t>
      </w:r>
    </w:p>
    <w:p w14:paraId="55C1CB3E" w14:textId="77777777" w:rsidR="00850C67" w:rsidRDefault="00850C67" w:rsidP="007C0FC4">
      <w:pPr>
        <w:pStyle w:val="BodyText"/>
      </w:pPr>
    </w:p>
    <w:p w14:paraId="655D8AB7" w14:textId="77777777" w:rsidR="007C0FC4" w:rsidRDefault="007C0FC4" w:rsidP="007C0FC4">
      <w:pPr>
        <w:pStyle w:val="Heading4"/>
      </w:pPr>
      <w:r>
        <w:t>NCEA Panels</w:t>
      </w:r>
    </w:p>
    <w:p w14:paraId="1D07EBAC" w14:textId="61398BD2" w:rsidR="00046816" w:rsidRDefault="00046816" w:rsidP="007C0FC4">
      <w:pPr>
        <w:pStyle w:val="BodyText"/>
      </w:pPr>
      <w:r w:rsidRPr="00046816">
        <w:t xml:space="preserve">The NCEA Panels have raised some important issues which complement some of the themes </w:t>
      </w:r>
      <w:r w:rsidR="00A82919">
        <w:t xml:space="preserve">arising from </w:t>
      </w:r>
      <w:r w:rsidRPr="00046816">
        <w:t xml:space="preserve">the </w:t>
      </w:r>
      <w:r w:rsidR="00A82919">
        <w:t>online s</w:t>
      </w:r>
      <w:r w:rsidRPr="00046816">
        <w:t>urvey and Focus Group data.</w:t>
      </w:r>
    </w:p>
    <w:p w14:paraId="436DD0BC" w14:textId="2F9147CE" w:rsidR="00943D7F" w:rsidRDefault="00943D7F" w:rsidP="007C0FC4">
      <w:pPr>
        <w:pStyle w:val="BodyText"/>
      </w:pPr>
      <w:r w:rsidRPr="00943D7F">
        <w:t xml:space="preserve">The Māori Panel noted that </w:t>
      </w:r>
      <w:r w:rsidR="002D041D">
        <w:t xml:space="preserve">the </w:t>
      </w:r>
      <w:r w:rsidR="00A23F00">
        <w:t xml:space="preserve">Materials and Processing Technology </w:t>
      </w:r>
      <w:r w:rsidR="002D041D">
        <w:t>Big Ideas and Learning Matrix should be grounded in the technology learning area whaka</w:t>
      </w:r>
      <w:r w:rsidR="00A23F00">
        <w:t>taukī.</w:t>
      </w:r>
      <w:r w:rsidR="00E60508">
        <w:t xml:space="preserve"> </w:t>
      </w:r>
      <w:r w:rsidRPr="00943D7F">
        <w:t>In general, the Māori Panel were concerned about the use of kupu</w:t>
      </w:r>
      <w:r w:rsidR="00E87186">
        <w:t xml:space="preserve"> – that they should not simply be included as </w:t>
      </w:r>
      <w:r w:rsidR="00C81B36">
        <w:t>replacements</w:t>
      </w:r>
      <w:r w:rsidR="00E87186">
        <w:t xml:space="preserve"> for P</w:t>
      </w:r>
      <w:r w:rsidR="00C81B36">
        <w:t xml:space="preserve">ākehā words - </w:t>
      </w:r>
      <w:r w:rsidRPr="00943D7F">
        <w:t>and concepts Māori, and whether the</w:t>
      </w:r>
      <w:r w:rsidR="00C81B36">
        <w:t>se</w:t>
      </w:r>
      <w:r w:rsidRPr="00943D7F">
        <w:t xml:space="preserve"> were being used authentically</w:t>
      </w:r>
      <w:r w:rsidR="00C81B36">
        <w:t>.</w:t>
      </w:r>
      <w:r w:rsidR="00EF2153">
        <w:t xml:space="preserve"> This same concern was reflected in the </w:t>
      </w:r>
      <w:r w:rsidR="005F1CBD">
        <w:t>survey feedback.</w:t>
      </w:r>
    </w:p>
    <w:p w14:paraId="737C6D45" w14:textId="77B5DA6B" w:rsidR="00682CB3" w:rsidRDefault="00682CB3" w:rsidP="007C0FC4">
      <w:pPr>
        <w:pStyle w:val="BodyText"/>
      </w:pPr>
      <w:r>
        <w:t xml:space="preserve">The Pacific </w:t>
      </w:r>
      <w:r w:rsidR="00A82919">
        <w:t>P</w:t>
      </w:r>
      <w:r>
        <w:t xml:space="preserve">anel </w:t>
      </w:r>
      <w:r w:rsidR="006C32F1">
        <w:t xml:space="preserve">indicated that </w:t>
      </w:r>
      <w:r w:rsidR="0027027E">
        <w:t xml:space="preserve">more support was required for the Pacific developers of the Phase 1 </w:t>
      </w:r>
      <w:r w:rsidR="007B3D18">
        <w:t>subject content</w:t>
      </w:r>
      <w:r w:rsidR="0027027E">
        <w:t xml:space="preserve">. They were concerned that developed resources </w:t>
      </w:r>
      <w:proofErr w:type="gramStart"/>
      <w:r w:rsidR="0027027E">
        <w:t>not</w:t>
      </w:r>
      <w:r w:rsidR="00716401">
        <w:t xml:space="preserve"> </w:t>
      </w:r>
      <w:r w:rsidR="0027027E">
        <w:t>be</w:t>
      </w:r>
      <w:proofErr w:type="gramEnd"/>
      <w:r w:rsidR="0027027E">
        <w:t xml:space="preserve"> tokenistic or considered as an afterthought. There was also concern </w:t>
      </w:r>
      <w:r w:rsidR="00E44B44">
        <w:t xml:space="preserve">around the complexity of </w:t>
      </w:r>
      <w:r w:rsidR="00716401">
        <w:t>incorporating a range of Pacific contexts.</w:t>
      </w:r>
    </w:p>
    <w:p w14:paraId="1DDA0E9E" w14:textId="3B4BB221" w:rsidR="00F90645" w:rsidRDefault="00F90645" w:rsidP="007C0FC4">
      <w:pPr>
        <w:pStyle w:val="BodyText"/>
      </w:pPr>
      <w:r>
        <w:t xml:space="preserve">The Pathways </w:t>
      </w:r>
      <w:r w:rsidR="00A82919">
        <w:t>P</w:t>
      </w:r>
      <w:r>
        <w:t xml:space="preserve">anel </w:t>
      </w:r>
      <w:r w:rsidR="008A7B4E">
        <w:t>felt that there could be more clarification around the role of Materials and Processing</w:t>
      </w:r>
      <w:r w:rsidR="00A82919">
        <w:t xml:space="preserve"> </w:t>
      </w:r>
      <w:r w:rsidR="008A7B4E">
        <w:t xml:space="preserve"> Technology in supporting students to </w:t>
      </w:r>
      <w:r w:rsidR="006A07D7">
        <w:t>follow relevant pathways</w:t>
      </w:r>
      <w:r w:rsidR="00056DCA">
        <w:t>. They also</w:t>
      </w:r>
      <w:r w:rsidR="00040D57">
        <w:t xml:space="preserve"> acknowledge</w:t>
      </w:r>
      <w:r w:rsidR="00056DCA">
        <w:t>d</w:t>
      </w:r>
      <w:r w:rsidR="00040D57">
        <w:t xml:space="preserve"> that this may </w:t>
      </w:r>
      <w:r w:rsidR="00A82919">
        <w:t xml:space="preserve">be </w:t>
      </w:r>
      <w:r w:rsidR="00040D57">
        <w:t xml:space="preserve">difficult for </w:t>
      </w:r>
      <w:r w:rsidR="00A82919">
        <w:t xml:space="preserve">consolidated </w:t>
      </w:r>
      <w:r w:rsidR="00040D57">
        <w:t>subjects such as this one.</w:t>
      </w:r>
    </w:p>
    <w:p w14:paraId="7026AB83" w14:textId="1AAC83C3" w:rsidR="003F357F" w:rsidRDefault="00DC7062" w:rsidP="007C0FC4">
      <w:pPr>
        <w:pStyle w:val="BodyText"/>
      </w:pPr>
      <w:r>
        <w:t>The</w:t>
      </w:r>
      <w:r w:rsidR="002B60B8">
        <w:t xml:space="preserve"> </w:t>
      </w:r>
      <w:r w:rsidR="00FC7B04" w:rsidRPr="00FC7B04">
        <w:t xml:space="preserve">Disability and Learning Support </w:t>
      </w:r>
      <w:r w:rsidR="002B60B8">
        <w:t xml:space="preserve">Panel noted some </w:t>
      </w:r>
      <w:r>
        <w:t xml:space="preserve">instances where inclusive language could be added to the </w:t>
      </w:r>
      <w:r w:rsidR="0082479C">
        <w:t xml:space="preserve">Materials and Processing Technology </w:t>
      </w:r>
      <w:r w:rsidR="007B3D18">
        <w:t>subject content</w:t>
      </w:r>
      <w:r>
        <w:t xml:space="preserve">, or existing terms could be altered </w:t>
      </w:r>
      <w:r w:rsidR="009B3684">
        <w:t xml:space="preserve">to be more inclusive. </w:t>
      </w:r>
      <w:r w:rsidR="003F357F">
        <w:t xml:space="preserve">One word in particular was the word ‘fail’, as included in </w:t>
      </w:r>
      <w:r w:rsidR="007B64CC">
        <w:t xml:space="preserve">the Big Ideas </w:t>
      </w:r>
      <w:r w:rsidR="007B64CC" w:rsidRPr="00E5616A">
        <w:rPr>
          <w:i/>
          <w:iCs/>
        </w:rPr>
        <w:t>(“</w:t>
      </w:r>
      <w:r w:rsidR="00E5616A" w:rsidRPr="00E5616A">
        <w:rPr>
          <w:i/>
          <w:iCs/>
        </w:rPr>
        <w:t>Because great problem solving and innovation is often achieved through failure, students should be encouraged to trial and take enough risks to fail , as well as to succeed, and to share their learning with others.”)</w:t>
      </w:r>
      <w:r w:rsidR="00073FAE">
        <w:t xml:space="preserve"> </w:t>
      </w:r>
      <w:r w:rsidR="00F72239">
        <w:t>It was noted that the word</w:t>
      </w:r>
      <w:r w:rsidR="00846655">
        <w:t>s</w:t>
      </w:r>
      <w:r w:rsidR="00F72239">
        <w:t xml:space="preserve"> </w:t>
      </w:r>
      <w:proofErr w:type="gramStart"/>
      <w:r w:rsidR="00F72239">
        <w:t>fail</w:t>
      </w:r>
      <w:proofErr w:type="gramEnd"/>
      <w:r w:rsidR="00F72239">
        <w:t xml:space="preserve"> </w:t>
      </w:r>
      <w:r w:rsidR="00846655">
        <w:t xml:space="preserve">and </w:t>
      </w:r>
      <w:r w:rsidR="00F72239">
        <w:t xml:space="preserve">failure could be </w:t>
      </w:r>
      <w:r w:rsidR="00846655">
        <w:t xml:space="preserve">emotionally loaded terms for some students. </w:t>
      </w:r>
      <w:r w:rsidR="00073FAE">
        <w:t xml:space="preserve">The panel also suggested replacing the </w:t>
      </w:r>
      <w:r w:rsidR="00B072D0">
        <w:t>term</w:t>
      </w:r>
      <w:r w:rsidR="00073FAE">
        <w:t xml:space="preserve"> </w:t>
      </w:r>
      <w:r w:rsidR="00551E46">
        <w:t>‘sustainable</w:t>
      </w:r>
      <w:r w:rsidR="00B072D0">
        <w:t xml:space="preserve"> practice</w:t>
      </w:r>
      <w:r w:rsidR="00551E46">
        <w:t xml:space="preserve">’ </w:t>
      </w:r>
      <w:r w:rsidR="00446D4A">
        <w:t>with ‘inclusive</w:t>
      </w:r>
      <w:r w:rsidR="00B072D0">
        <w:t xml:space="preserve"> practice</w:t>
      </w:r>
      <w:r w:rsidR="00446D4A">
        <w:t xml:space="preserve">’ </w:t>
      </w:r>
      <w:r w:rsidR="009B2CA5">
        <w:t xml:space="preserve">in both the Big Ideas and Assessment Matrix. </w:t>
      </w:r>
      <w:r w:rsidR="00EA57E4">
        <w:t>In general, questions were asked about the inclusion of discipline</w:t>
      </w:r>
      <w:r w:rsidR="00132D73">
        <w:t>-</w:t>
      </w:r>
      <w:r w:rsidR="00EA57E4">
        <w:t xml:space="preserve">specific terms within the Materials and Processing Technology phase 1 </w:t>
      </w:r>
      <w:r w:rsidR="007B3D18">
        <w:t>subject content</w:t>
      </w:r>
      <w:r w:rsidR="00EA57E4">
        <w:t>, and whether these needed to be included</w:t>
      </w:r>
      <w:r w:rsidR="00970387">
        <w:t>. Examples</w:t>
      </w:r>
      <w:r w:rsidR="00132D73">
        <w:t xml:space="preserve"> given</w:t>
      </w:r>
      <w:r w:rsidR="00970387">
        <w:t xml:space="preserve"> were ‘Gantt </w:t>
      </w:r>
      <w:r w:rsidR="00132D73">
        <w:t>c</w:t>
      </w:r>
      <w:r w:rsidR="00970387">
        <w:t>hart’ and ‘fit for purpose outcome’.</w:t>
      </w:r>
    </w:p>
    <w:p w14:paraId="1DC9F00A" w14:textId="61FD772D" w:rsidR="00BF4EE2" w:rsidRPr="00073FAE" w:rsidRDefault="000E01D3" w:rsidP="007C0FC4">
      <w:pPr>
        <w:pStyle w:val="BodyText"/>
      </w:pPr>
      <w:r w:rsidRPr="000E01D3">
        <w:t>The Disability and Learning Support Panel</w:t>
      </w:r>
      <w:r>
        <w:t xml:space="preserve"> </w:t>
      </w:r>
      <w:r w:rsidR="00873BB4">
        <w:t xml:space="preserve">echoed concerns raised by survey respondents </w:t>
      </w:r>
      <w:r w:rsidR="00E4274B">
        <w:t>concerning</w:t>
      </w:r>
      <w:r w:rsidR="00873BB4">
        <w:t xml:space="preserve"> the </w:t>
      </w:r>
      <w:r w:rsidR="002F2E52">
        <w:t>grouping of s</w:t>
      </w:r>
      <w:r w:rsidR="00F15B7A">
        <w:t>ubjects</w:t>
      </w:r>
      <w:r w:rsidR="00FF4652">
        <w:t xml:space="preserve"> (for example, hard materials, food technology, </w:t>
      </w:r>
      <w:r w:rsidR="00A82919">
        <w:t xml:space="preserve">and </w:t>
      </w:r>
      <w:r w:rsidR="00FF4652">
        <w:t>textiles)</w:t>
      </w:r>
      <w:r w:rsidR="00F15B7A">
        <w:t xml:space="preserve"> within the new Materials and Processing Technology subject. As with the survey feedback, the panel </w:t>
      </w:r>
      <w:r w:rsidR="00845BEC">
        <w:t>noted that this may disadvantage students who have technical skills</w:t>
      </w:r>
      <w:r w:rsidR="008C786C">
        <w:t xml:space="preserve"> but are challenged in other areas.</w:t>
      </w:r>
    </w:p>
    <w:p w14:paraId="271E2855" w14:textId="6F5878EA" w:rsidR="007C0FC4" w:rsidRDefault="009B2CA5" w:rsidP="007C0FC4">
      <w:pPr>
        <w:pStyle w:val="BodyText"/>
      </w:pPr>
      <w:r>
        <w:t>Finally, the panel</w:t>
      </w:r>
      <w:r w:rsidR="009B3684">
        <w:t xml:space="preserve"> noted that while health and safety </w:t>
      </w:r>
      <w:r w:rsidR="00A06EF6">
        <w:t xml:space="preserve">was an important aspect for student learning in this subject it should not be a barrier </w:t>
      </w:r>
      <w:r w:rsidR="00CF36D2">
        <w:t>for students with diverse learning needs.</w:t>
      </w:r>
    </w:p>
    <w:p w14:paraId="735EE102" w14:textId="77777777" w:rsidR="003B7505" w:rsidRDefault="003B7505" w:rsidP="007C0FC4">
      <w:pPr>
        <w:pStyle w:val="Heading2"/>
      </w:pPr>
    </w:p>
    <w:p w14:paraId="56F6AE81" w14:textId="07EAD46D" w:rsidR="00E733B0" w:rsidRDefault="007C0FC4" w:rsidP="002C176A">
      <w:pPr>
        <w:pStyle w:val="Heading2"/>
      </w:pPr>
      <w:bookmarkStart w:id="7" w:name="_Toc84579096"/>
      <w:r>
        <w:t>Next Steps</w:t>
      </w:r>
      <w:bookmarkEnd w:id="7"/>
    </w:p>
    <w:p w14:paraId="56E408F4" w14:textId="77777777" w:rsidR="002C176A" w:rsidRPr="002C176A" w:rsidRDefault="002C176A" w:rsidP="002C176A">
      <w:pPr>
        <w:pStyle w:val="BodyText"/>
      </w:pPr>
    </w:p>
    <w:p w14:paraId="33179688" w14:textId="6DD8BA27" w:rsidR="00E733B0" w:rsidRPr="00B054C2" w:rsidRDefault="00E733B0" w:rsidP="00E733B0">
      <w:pPr>
        <w:pStyle w:val="BodyText"/>
      </w:pPr>
      <w:r w:rsidRPr="00B054C2">
        <w:t>There are several recommendations which will be undertaken prior to reengaging the SEG. Some are too specific to detail in this report, but the overall themes are:</w:t>
      </w:r>
    </w:p>
    <w:p w14:paraId="73FC4812" w14:textId="3065C23E" w:rsidR="00E733B0" w:rsidRPr="00B054C2" w:rsidRDefault="004645A2" w:rsidP="004645A2">
      <w:pPr>
        <w:pStyle w:val="BodyText"/>
        <w:rPr>
          <w:b/>
          <w:bCs/>
        </w:rPr>
      </w:pPr>
      <w:r w:rsidRPr="00B054C2">
        <w:rPr>
          <w:b/>
          <w:bCs/>
        </w:rPr>
        <w:lastRenderedPageBreak/>
        <w:t>Ministry Actions</w:t>
      </w:r>
    </w:p>
    <w:p w14:paraId="38348879" w14:textId="77777777" w:rsidR="00FA33BC" w:rsidRPr="00B054C2" w:rsidRDefault="00E733B0" w:rsidP="00E733B0">
      <w:pPr>
        <w:pStyle w:val="BodyText"/>
        <w:numPr>
          <w:ilvl w:val="0"/>
          <w:numId w:val="49"/>
        </w:numPr>
      </w:pPr>
      <w:r w:rsidRPr="00B054C2">
        <w:t>Ministry to clarify position on addressing PLD concerns</w:t>
      </w:r>
      <w:r w:rsidR="00FA33BC" w:rsidRPr="00B054C2">
        <w:t xml:space="preserve"> relation to: </w:t>
      </w:r>
    </w:p>
    <w:p w14:paraId="70FF9FFD" w14:textId="3E973B15" w:rsidR="00835343" w:rsidRPr="00B054C2" w:rsidRDefault="00FA33BC" w:rsidP="00835343">
      <w:pPr>
        <w:pStyle w:val="BodyText"/>
        <w:numPr>
          <w:ilvl w:val="1"/>
          <w:numId w:val="49"/>
        </w:numPr>
      </w:pPr>
      <w:r w:rsidRPr="00B054C2">
        <w:t>being able to adequately reflect and competently deliver Mātauranga Māori in classroom settings</w:t>
      </w:r>
      <w:r w:rsidR="00835343" w:rsidRPr="00B054C2">
        <w:t>, especially understanding kupu and concepts Māori</w:t>
      </w:r>
    </w:p>
    <w:p w14:paraId="41079A36" w14:textId="75BAA5C9" w:rsidR="00FA33BC" w:rsidRPr="00FC7C7C" w:rsidRDefault="00FA33BC" w:rsidP="00835343">
      <w:pPr>
        <w:pStyle w:val="BodyText"/>
        <w:numPr>
          <w:ilvl w:val="1"/>
          <w:numId w:val="49"/>
        </w:numPr>
      </w:pPr>
      <w:r w:rsidRPr="00FC7C7C">
        <w:t>preparing sample or exemplar materials to support the delivery of the new teaching, learning, and assessment materials</w:t>
      </w:r>
      <w:r w:rsidR="00835343" w:rsidRPr="00FC7C7C">
        <w:t>.</w:t>
      </w:r>
    </w:p>
    <w:p w14:paraId="1E0D3DFB" w14:textId="1390BE80" w:rsidR="00FA33BC" w:rsidRPr="007D21D7" w:rsidRDefault="00E733B0" w:rsidP="00FA33BC">
      <w:pPr>
        <w:pStyle w:val="BodyText"/>
        <w:numPr>
          <w:ilvl w:val="0"/>
          <w:numId w:val="49"/>
        </w:numPr>
      </w:pPr>
      <w:r w:rsidRPr="007D21D7">
        <w:t xml:space="preserve">Ministry to </w:t>
      </w:r>
      <w:r w:rsidR="00FC7C7C" w:rsidRPr="007D21D7">
        <w:t>consider and respond</w:t>
      </w:r>
      <w:r w:rsidR="009E769B">
        <w:t xml:space="preserve"> if required</w:t>
      </w:r>
      <w:r w:rsidR="008812B2">
        <w:t xml:space="preserve"> </w:t>
      </w:r>
      <w:r w:rsidR="00FC7C7C" w:rsidRPr="007D21D7">
        <w:t xml:space="preserve">to concerns from the sector </w:t>
      </w:r>
      <w:r w:rsidR="0079197C" w:rsidRPr="007D21D7">
        <w:t>regarding</w:t>
      </w:r>
      <w:r w:rsidR="00FC7C7C" w:rsidRPr="007D21D7">
        <w:t xml:space="preserve"> </w:t>
      </w:r>
      <w:r w:rsidR="00EB152A" w:rsidRPr="007D21D7">
        <w:t xml:space="preserve">NCEA options and pathways for students who study, or wish to study, more than one Materials and Processing Technology </w:t>
      </w:r>
      <w:r w:rsidR="007D21D7" w:rsidRPr="007D21D7">
        <w:t>context</w:t>
      </w:r>
      <w:r w:rsidR="00A537CE">
        <w:t xml:space="preserve"> at NCEA Level 1.</w:t>
      </w:r>
    </w:p>
    <w:p w14:paraId="6511190A" w14:textId="772CE8AB" w:rsidR="007D2992" w:rsidRDefault="007D2992" w:rsidP="007D2992">
      <w:pPr>
        <w:pStyle w:val="BodyText"/>
        <w:numPr>
          <w:ilvl w:val="0"/>
          <w:numId w:val="49"/>
        </w:numPr>
      </w:pPr>
      <w:r w:rsidRPr="00BA5F48">
        <w:t xml:space="preserve">Ministry to clarify whether the study of electronics/robotics in NCEA is a </w:t>
      </w:r>
      <w:r>
        <w:t>Materials and Processing Technology</w:t>
      </w:r>
      <w:r w:rsidRPr="00BA5F48">
        <w:t xml:space="preserve"> con</w:t>
      </w:r>
      <w:r>
        <w:t>text</w:t>
      </w:r>
      <w:r w:rsidRPr="00BA5F48">
        <w:t>, or if it belongs in another subject.</w:t>
      </w:r>
    </w:p>
    <w:p w14:paraId="10E6F13E" w14:textId="5DED7D65" w:rsidR="006238A8" w:rsidRPr="000F0FA4" w:rsidRDefault="00B8368E" w:rsidP="00B8368E">
      <w:pPr>
        <w:pStyle w:val="BodyText"/>
        <w:numPr>
          <w:ilvl w:val="0"/>
          <w:numId w:val="49"/>
        </w:numPr>
      </w:pPr>
      <w:r>
        <w:t>M</w:t>
      </w:r>
      <w:r w:rsidR="0011783E">
        <w:t>i</w:t>
      </w:r>
      <w:r>
        <w:t>nistry to consider, along with the SEG, changing the name of the subject to ‘Product Design Technologies’.</w:t>
      </w:r>
    </w:p>
    <w:p w14:paraId="08B1AE7D" w14:textId="77777777" w:rsidR="00835343" w:rsidRPr="00E733B0" w:rsidRDefault="00835343" w:rsidP="00835343">
      <w:pPr>
        <w:pStyle w:val="BodyText"/>
        <w:ind w:left="720"/>
      </w:pPr>
    </w:p>
    <w:p w14:paraId="0C4737D0" w14:textId="5729E669" w:rsidR="004645A2" w:rsidRPr="004645A2" w:rsidRDefault="004645A2" w:rsidP="004645A2">
      <w:pPr>
        <w:pStyle w:val="BodyText"/>
        <w:rPr>
          <w:b/>
          <w:bCs/>
        </w:rPr>
      </w:pPr>
      <w:r w:rsidRPr="004645A2">
        <w:rPr>
          <w:b/>
          <w:bCs/>
        </w:rPr>
        <w:t>SEG actions</w:t>
      </w:r>
    </w:p>
    <w:p w14:paraId="37E55ABC" w14:textId="38D26E96" w:rsidR="00E733B0" w:rsidRPr="005C0EF1" w:rsidRDefault="005F25EC" w:rsidP="00E733B0">
      <w:pPr>
        <w:pStyle w:val="BodyText"/>
        <w:numPr>
          <w:ilvl w:val="0"/>
          <w:numId w:val="48"/>
        </w:numPr>
      </w:pPr>
      <w:r w:rsidRPr="005C0EF1">
        <w:t xml:space="preserve">SEG to </w:t>
      </w:r>
      <w:r w:rsidR="000C7B66">
        <w:t xml:space="preserve">review, </w:t>
      </w:r>
      <w:r w:rsidR="004674B8" w:rsidRPr="005C0EF1">
        <w:t xml:space="preserve">written content </w:t>
      </w:r>
      <w:r w:rsidR="000C7B66">
        <w:t xml:space="preserve">requirements for </w:t>
      </w:r>
      <w:r w:rsidR="004674B8" w:rsidRPr="005C0EF1">
        <w:t xml:space="preserve">the proposed Achievement Standards, and </w:t>
      </w:r>
      <w:r w:rsidR="005C0EF1" w:rsidRPr="005C0EF1">
        <w:t xml:space="preserve">make changes to the </w:t>
      </w:r>
      <w:r w:rsidR="000C7B66">
        <w:t xml:space="preserve">assessment formats, or the standards themselves, </w:t>
      </w:r>
      <w:r w:rsidR="005C0EF1" w:rsidRPr="005C0EF1">
        <w:t>if required.</w:t>
      </w:r>
    </w:p>
    <w:p w14:paraId="28EEF4F4" w14:textId="1D7E627F" w:rsidR="00325464" w:rsidRDefault="00325464" w:rsidP="00325464">
      <w:pPr>
        <w:pStyle w:val="BodyText"/>
        <w:numPr>
          <w:ilvl w:val="0"/>
          <w:numId w:val="48"/>
        </w:numPr>
      </w:pPr>
      <w:r w:rsidRPr="008812B2">
        <w:t xml:space="preserve">SEG to </w:t>
      </w:r>
      <w:r w:rsidR="000C7B66">
        <w:t xml:space="preserve">incorporate feedback from the </w:t>
      </w:r>
      <w:r w:rsidRPr="008812B2">
        <w:t xml:space="preserve">Māori and Pacific </w:t>
      </w:r>
      <w:r w:rsidR="000C7B66">
        <w:t xml:space="preserve">panels re </w:t>
      </w:r>
      <w:r w:rsidRPr="008812B2">
        <w:t xml:space="preserve">to </w:t>
      </w:r>
      <w:r w:rsidR="000C7B66">
        <w:t>ensure more appro</w:t>
      </w:r>
      <w:r w:rsidRPr="008812B2">
        <w:t xml:space="preserve"> </w:t>
      </w:r>
      <w:r w:rsidR="000C7B66">
        <w:t xml:space="preserve">the </w:t>
      </w:r>
      <w:r w:rsidR="007B3D18">
        <w:t>subject content</w:t>
      </w:r>
      <w:r w:rsidRPr="008812B2">
        <w:t xml:space="preserve"> </w:t>
      </w:r>
      <w:r w:rsidR="000C7B66">
        <w:t xml:space="preserve">reflects, and can support, all learners. </w:t>
      </w:r>
    </w:p>
    <w:p w14:paraId="4DBA46D2" w14:textId="1237DA91" w:rsidR="00325464" w:rsidRDefault="00C8428B" w:rsidP="00325464">
      <w:pPr>
        <w:pStyle w:val="BodyText"/>
        <w:numPr>
          <w:ilvl w:val="0"/>
          <w:numId w:val="48"/>
        </w:numPr>
      </w:pPr>
      <w:r>
        <w:t xml:space="preserve">SEG to consider </w:t>
      </w:r>
      <w:r w:rsidR="000C7B66">
        <w:t xml:space="preserve">potential revisions to the Learning Matrix to include </w:t>
      </w:r>
      <w:r w:rsidR="00566E4E">
        <w:t>practical skills</w:t>
      </w:r>
      <w:r w:rsidR="000C7B66">
        <w:t>, where relevant and appropriate.</w:t>
      </w:r>
    </w:p>
    <w:p w14:paraId="494AF6A2" w14:textId="0A010604" w:rsidR="00566E4E" w:rsidRDefault="006830B7" w:rsidP="00325464">
      <w:pPr>
        <w:pStyle w:val="BodyText"/>
        <w:numPr>
          <w:ilvl w:val="0"/>
          <w:numId w:val="48"/>
        </w:numPr>
      </w:pPr>
      <w:r>
        <w:t>SEG to</w:t>
      </w:r>
      <w:r w:rsidR="00FA6522">
        <w:t xml:space="preserve"> consider, along with the Ministry, changing the name of the </w:t>
      </w:r>
      <w:r w:rsidR="00676273">
        <w:t>subject to ‘Product Design Technologies’.</w:t>
      </w:r>
    </w:p>
    <w:p w14:paraId="64508E1C" w14:textId="03C8B19D" w:rsidR="00676273" w:rsidRDefault="00676273" w:rsidP="00325464">
      <w:pPr>
        <w:pStyle w:val="BodyText"/>
        <w:numPr>
          <w:ilvl w:val="0"/>
          <w:numId w:val="48"/>
        </w:numPr>
      </w:pPr>
      <w:r>
        <w:t xml:space="preserve">SEG to work through the feedback from the Disability and Learning Support </w:t>
      </w:r>
      <w:r w:rsidR="00A64DA3">
        <w:t>P</w:t>
      </w:r>
      <w:r>
        <w:t xml:space="preserve">anel and make any </w:t>
      </w:r>
      <w:r w:rsidR="00C051AA">
        <w:t xml:space="preserve">applicable changes to the draft Phase 1 </w:t>
      </w:r>
      <w:r w:rsidR="007B3D18">
        <w:t>subject content</w:t>
      </w:r>
      <w:r w:rsidR="006D57F1">
        <w:t xml:space="preserve">, specifically </w:t>
      </w:r>
      <w:r w:rsidR="00A007A4">
        <w:t>regarding</w:t>
      </w:r>
      <w:r w:rsidR="006D57F1">
        <w:t xml:space="preserve"> the word ‘fail’</w:t>
      </w:r>
      <w:r w:rsidR="007B3D18">
        <w:t>.</w:t>
      </w:r>
    </w:p>
    <w:p w14:paraId="18BCDF1A" w14:textId="73CDD298" w:rsidR="00BC0894" w:rsidRDefault="00BC0894" w:rsidP="00BC0894">
      <w:pPr>
        <w:pStyle w:val="BodyText"/>
        <w:numPr>
          <w:ilvl w:val="0"/>
          <w:numId w:val="48"/>
        </w:numPr>
      </w:pPr>
      <w:r>
        <w:t xml:space="preserve">SEG </w:t>
      </w:r>
      <w:r w:rsidRPr="000F0FA4">
        <w:t>to clarify, alongside NZQA, the way</w:t>
      </w:r>
      <w:r>
        <w:t>/</w:t>
      </w:r>
      <w:r w:rsidRPr="000F0FA4">
        <w:t xml:space="preserve">s in external assessment is to be carried out for Materials and Processing Technology. </w:t>
      </w:r>
    </w:p>
    <w:p w14:paraId="66940FC6" w14:textId="77777777" w:rsidR="00325464" w:rsidRDefault="00325464" w:rsidP="00325464">
      <w:pPr>
        <w:pStyle w:val="BodyText"/>
      </w:pPr>
    </w:p>
    <w:p w14:paraId="78382034" w14:textId="592E1324" w:rsidR="00325464" w:rsidRPr="008812B2" w:rsidRDefault="00325464" w:rsidP="00325464">
      <w:pPr>
        <w:pStyle w:val="BodyText"/>
        <w:sectPr w:rsidR="00325464" w:rsidRPr="008812B2" w:rsidSect="008C219C">
          <w:headerReference w:type="even" r:id="rId18"/>
          <w:headerReference w:type="default" r:id="rId19"/>
          <w:footerReference w:type="default" r:id="rId20"/>
          <w:headerReference w:type="first" r:id="rId21"/>
          <w:footerReference w:type="first" r:id="rId22"/>
          <w:pgSz w:w="11906" w:h="16838" w:code="9"/>
          <w:pgMar w:top="1134" w:right="1134" w:bottom="1701" w:left="1134" w:header="709" w:footer="709" w:gutter="0"/>
          <w:pgNumType w:start="1"/>
          <w:cols w:space="708"/>
          <w:docGrid w:linePitch="360"/>
        </w:sectPr>
      </w:pPr>
    </w:p>
    <w:p w14:paraId="083DBDF3" w14:textId="77777777" w:rsidR="00CF5151" w:rsidRPr="00CF5151" w:rsidRDefault="00CF5151" w:rsidP="00CF5151"/>
    <w:p w14:paraId="43ACC2A2" w14:textId="77777777" w:rsidR="00CF5151" w:rsidRPr="00CF5151" w:rsidRDefault="00CF5151" w:rsidP="00CF5151"/>
    <w:p w14:paraId="55B392E6" w14:textId="77777777" w:rsidR="00CF5151" w:rsidRPr="00CF5151" w:rsidRDefault="00CF5151" w:rsidP="00CF5151"/>
    <w:p w14:paraId="6517576C" w14:textId="77777777" w:rsidR="00CF5151" w:rsidRPr="00CF5151" w:rsidRDefault="00CF5151" w:rsidP="00CF5151"/>
    <w:p w14:paraId="4B81AA38" w14:textId="77777777" w:rsidR="00CF5151" w:rsidRPr="00CF5151" w:rsidRDefault="00CF5151" w:rsidP="00CF5151"/>
    <w:p w14:paraId="486BF3F8" w14:textId="77777777" w:rsidR="00CF5151" w:rsidRPr="00CF5151" w:rsidRDefault="00CF5151" w:rsidP="00CF5151"/>
    <w:p w14:paraId="707B51D3" w14:textId="77777777" w:rsidR="00CF5151" w:rsidRPr="00CF5151" w:rsidRDefault="00CF5151" w:rsidP="00CF5151"/>
    <w:p w14:paraId="45FEF899" w14:textId="77777777" w:rsidR="00CF5151" w:rsidRPr="00CF5151" w:rsidRDefault="00CF5151" w:rsidP="00CF5151"/>
    <w:p w14:paraId="6193E39E" w14:textId="77777777" w:rsidR="00CF5151" w:rsidRPr="00CF5151" w:rsidRDefault="00CF5151" w:rsidP="00CF5151"/>
    <w:p w14:paraId="018FFCAB" w14:textId="77777777" w:rsidR="00CF5151" w:rsidRPr="00CF5151" w:rsidRDefault="00CF5151" w:rsidP="00CF5151"/>
    <w:p w14:paraId="0BDCDE8D" w14:textId="77777777" w:rsidR="00CF5151" w:rsidRPr="00CF5151" w:rsidRDefault="00CF5151" w:rsidP="00CF5151"/>
    <w:p w14:paraId="33528411" w14:textId="77777777" w:rsidR="00CF5151" w:rsidRPr="00CF5151" w:rsidRDefault="00CF5151" w:rsidP="00CF5151"/>
    <w:p w14:paraId="7FA15208" w14:textId="77777777" w:rsidR="00CF5151" w:rsidRPr="00CF5151" w:rsidRDefault="00CF5151" w:rsidP="00CF5151"/>
    <w:p w14:paraId="6AD4FAE5" w14:textId="77777777" w:rsidR="00CF5151" w:rsidRPr="00CF5151" w:rsidRDefault="00CF5151" w:rsidP="00CF5151"/>
    <w:p w14:paraId="07AA20B3" w14:textId="77777777" w:rsidR="00CF5151" w:rsidRPr="00CF5151" w:rsidRDefault="00CF5151" w:rsidP="00CF5151"/>
    <w:p w14:paraId="24B53019" w14:textId="77777777" w:rsidR="00CF5151" w:rsidRPr="00CF5151" w:rsidRDefault="00CF5151" w:rsidP="00CF5151"/>
    <w:p w14:paraId="5602E3FB" w14:textId="77777777" w:rsidR="00CF5151" w:rsidRPr="00CF5151" w:rsidRDefault="00CF5151" w:rsidP="00CF5151"/>
    <w:p w14:paraId="47F0F72A" w14:textId="77777777" w:rsidR="00CF5151" w:rsidRPr="00CF5151" w:rsidRDefault="00CF5151" w:rsidP="00CF5151"/>
    <w:p w14:paraId="0246DE14" w14:textId="77777777" w:rsidR="00CF5151" w:rsidRPr="00CF5151" w:rsidRDefault="00CF5151" w:rsidP="00CF5151"/>
    <w:p w14:paraId="73C2543E" w14:textId="77777777" w:rsidR="00CF5151" w:rsidRPr="00CF5151" w:rsidRDefault="00CF5151" w:rsidP="00CF5151"/>
    <w:p w14:paraId="0126CA76" w14:textId="77777777" w:rsidR="00CF5151" w:rsidRPr="00CF5151" w:rsidRDefault="00CF5151" w:rsidP="00CF5151"/>
    <w:p w14:paraId="4831C5B1" w14:textId="77777777" w:rsidR="00CF5151" w:rsidRPr="00CF5151" w:rsidRDefault="00CF5151" w:rsidP="00CF5151"/>
    <w:p w14:paraId="3879F351" w14:textId="77777777" w:rsidR="00CF5151" w:rsidRPr="00CF5151" w:rsidRDefault="00CF5151" w:rsidP="00CF5151">
      <w:pPr>
        <w:jc w:val="center"/>
      </w:pPr>
    </w:p>
    <w:p w14:paraId="39782B77" w14:textId="77777777" w:rsidR="00CF5151" w:rsidRPr="00CF5151" w:rsidRDefault="00CF5151" w:rsidP="00CF5151"/>
    <w:p w14:paraId="5228412E" w14:textId="77777777" w:rsidR="0006716F" w:rsidRPr="00CF5151" w:rsidRDefault="0006716F" w:rsidP="00CF5151"/>
    <w:sectPr w:rsidR="0006716F" w:rsidRPr="00CF5151" w:rsidSect="000D3FE4">
      <w:headerReference w:type="even" r:id="rId23"/>
      <w:headerReference w:type="default" r:id="rId24"/>
      <w:footerReference w:type="default" r:id="rId25"/>
      <w:headerReference w:type="first" r:id="rId26"/>
      <w:pgSz w:w="11906" w:h="16838" w:code="9"/>
      <w:pgMar w:top="1588"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E4752" w14:textId="77777777" w:rsidR="007853C0" w:rsidRDefault="007853C0" w:rsidP="0052683C">
      <w:r>
        <w:separator/>
      </w:r>
    </w:p>
  </w:endnote>
  <w:endnote w:type="continuationSeparator" w:id="0">
    <w:p w14:paraId="395A41B6" w14:textId="77777777" w:rsidR="007853C0" w:rsidRDefault="007853C0" w:rsidP="005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nterstate-Light">
    <w:altName w:val="Times New Roman"/>
    <w:panose1 w:val="00000000000000000000"/>
    <w:charset w:val="00"/>
    <w:family w:val="roman"/>
    <w:notTrueType/>
    <w:pitch w:val="default"/>
  </w:font>
  <w:font w:name="Interstate-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03088BB1" w14:textId="77777777" w:rsidR="002F20DA" w:rsidRDefault="002F20DA">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79E3B40E" w14:textId="77777777" w:rsidR="002F20DA" w:rsidRDefault="002F2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466693151"/>
      <w:docPartObj>
        <w:docPartGallery w:val="Page Numbers (Bottom of Page)"/>
        <w:docPartUnique/>
      </w:docPartObj>
    </w:sdtPr>
    <w:sdtEndPr>
      <w:rPr>
        <w:noProof/>
      </w:rPr>
    </w:sdtEndPr>
    <w:sdtContent>
      <w:p w14:paraId="5461AF93" w14:textId="77777777" w:rsidR="00325464" w:rsidRDefault="00325464">
        <w:pPr>
          <w:pStyle w:val="Footer"/>
          <w:jc w:val="right"/>
        </w:pPr>
        <w:r>
          <w:rPr>
            <w:noProof w:val="0"/>
          </w:rPr>
          <w:fldChar w:fldCharType="begin"/>
        </w:r>
        <w:r>
          <w:instrText xml:space="preserve"> PAGE   \* MERGEFORMAT </w:instrText>
        </w:r>
        <w:r>
          <w:rPr>
            <w:noProof w:val="0"/>
          </w:rPr>
          <w:fldChar w:fldCharType="separate"/>
        </w:r>
        <w:r>
          <w:t>12</w:t>
        </w:r>
        <w:r>
          <w:fldChar w:fldCharType="end"/>
        </w:r>
      </w:p>
    </w:sdtContent>
  </w:sdt>
  <w:p w14:paraId="42996EFF" w14:textId="083F2C94" w:rsidR="00325464" w:rsidRPr="007F0E3B" w:rsidRDefault="00E613ED" w:rsidP="007F0E3B">
    <w:pPr>
      <w:pStyle w:val="Footer"/>
      <w:rPr>
        <w:b w:val="0"/>
      </w:rPr>
    </w:pPr>
    <w:r>
      <w:rPr>
        <w:b w:val="0"/>
      </w:rPr>
      <w:t>28</w:t>
    </w:r>
    <w:r w:rsidR="00EC0F11">
      <w:rPr>
        <w:b w:val="0"/>
      </w:rPr>
      <w:t xml:space="preserve"> 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6437C" w14:textId="77777777" w:rsidR="00325464" w:rsidRPr="000755DD" w:rsidRDefault="00E613ED" w:rsidP="007F0E3B">
    <w:pPr>
      <w:pStyle w:val="Footer"/>
    </w:pPr>
    <w:fldSimple w:instr=" STYLEREF  &quot;Cover Heading&quot;  \* MERGEFORMAT ">
      <w:r w:rsidR="00325464">
        <w:t>Document title</w:t>
      </w:r>
    </w:fldSimple>
    <w:r w:rsidR="00325464">
      <w:tab/>
    </w:r>
    <w:r w:rsidR="00325464">
      <w:fldChar w:fldCharType="begin"/>
    </w:r>
    <w:r w:rsidR="00325464">
      <w:instrText xml:space="preserve"> PAGE   \* MERGEFORMAT </w:instrText>
    </w:r>
    <w:r w:rsidR="00325464">
      <w:fldChar w:fldCharType="separate"/>
    </w:r>
    <w:r w:rsidR="00325464">
      <w:t>i</w:t>
    </w:r>
    <w:r w:rsidR="00325464">
      <w:fldChar w:fldCharType="end"/>
    </w:r>
  </w:p>
  <w:p w14:paraId="2AF7CEF4" w14:textId="77777777" w:rsidR="00325464" w:rsidRPr="007F0E3B" w:rsidRDefault="00325464" w:rsidP="007F0E3B">
    <w:pPr>
      <w:pStyle w:val="Footer"/>
      <w:rPr>
        <w:b w:val="0"/>
      </w:rPr>
    </w:pPr>
    <w:r>
      <w:rPr>
        <w:b w:val="0"/>
      </w:rPr>
      <w:fldChar w:fldCharType="begin"/>
    </w:r>
    <w:r>
      <w:rPr>
        <w:b w:val="0"/>
      </w:rPr>
      <w:instrText xml:space="preserve"> STYLEREF  "Cover Subheading"  \* MERGEFORMAT </w:instrText>
    </w:r>
    <w:r>
      <w:rPr>
        <w:b w:val="0"/>
      </w:rPr>
      <w:fldChar w:fldCharType="separate"/>
    </w:r>
    <w:r>
      <w:rPr>
        <w:b w:val="0"/>
      </w:rPr>
      <w:t>Document subtitle</w:t>
    </w:r>
    <w:r>
      <w:rPr>
        <w:b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495F2" w14:textId="77777777" w:rsidR="002F20DA" w:rsidRPr="002B7B88" w:rsidRDefault="002F20DA" w:rsidP="007F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C3634" w14:textId="77777777" w:rsidR="007853C0" w:rsidRDefault="007853C0" w:rsidP="0052683C">
      <w:r>
        <w:separator/>
      </w:r>
    </w:p>
  </w:footnote>
  <w:footnote w:type="continuationSeparator" w:id="0">
    <w:p w14:paraId="1737F7F2" w14:textId="77777777" w:rsidR="007853C0" w:rsidRDefault="007853C0" w:rsidP="00526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83C5" w14:textId="77777777" w:rsidR="002F20DA" w:rsidRDefault="00E71ACB">
    <w:pPr>
      <w:pStyle w:val="Header"/>
    </w:pPr>
    <w:r>
      <w:rPr>
        <w:noProof/>
      </w:rPr>
      <w:pict w14:anchorId="66712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17251" o:spid="_x0000_s2050" type="#_x0000_t136" style="position:absolute;margin-left:0;margin-top:0;width:597.05pt;height:70.2pt;rotation:315;z-index:-2516121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06CE" w14:textId="77777777" w:rsidR="002F20DA" w:rsidRDefault="00E71ACB">
    <w:pPr>
      <w:pStyle w:val="Header"/>
    </w:pPr>
    <w:r>
      <w:rPr>
        <w:noProof/>
      </w:rPr>
      <w:pict w14:anchorId="1EC65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17252" o:spid="_x0000_s2051" type="#_x0000_t136" style="position:absolute;margin-left:0;margin-top:0;width:597.05pt;height:70.2pt;rotation:315;z-index:-2516101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2F20DA">
      <w:rPr>
        <w:noProof/>
        <w:lang w:eastAsia="en-NZ"/>
      </w:rPr>
      <w:drawing>
        <wp:anchor distT="0" distB="0" distL="114300" distR="114300" simplePos="0" relativeHeight="251691008" behindDoc="0" locked="0" layoutInCell="1" allowOverlap="1" wp14:anchorId="3AB45ED6" wp14:editId="34A70D50">
          <wp:simplePos x="0" y="0"/>
          <wp:positionH relativeFrom="page">
            <wp:posOffset>0</wp:posOffset>
          </wp:positionH>
          <wp:positionV relativeFrom="page">
            <wp:posOffset>0</wp:posOffset>
          </wp:positionV>
          <wp:extent cx="7552559" cy="10689021"/>
          <wp:effectExtent l="19050" t="0" r="0" b="0"/>
          <wp:wrapNone/>
          <wp:docPr id="8"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2F20DA">
      <w:rPr>
        <w:noProof/>
        <w:lang w:eastAsia="en-NZ"/>
      </w:rPr>
      <w:drawing>
        <wp:anchor distT="0" distB="0" distL="114300" distR="114300" simplePos="0" relativeHeight="251687936" behindDoc="0" locked="0" layoutInCell="1" allowOverlap="1" wp14:anchorId="07B67A2D" wp14:editId="7E79C817">
          <wp:simplePos x="0" y="0"/>
          <wp:positionH relativeFrom="page">
            <wp:posOffset>0</wp:posOffset>
          </wp:positionH>
          <wp:positionV relativeFrom="page">
            <wp:posOffset>0</wp:posOffset>
          </wp:positionV>
          <wp:extent cx="7552558" cy="10689021"/>
          <wp:effectExtent l="19050" t="0" r="0" b="0"/>
          <wp:wrapNone/>
          <wp:docPr id="2"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2F20DA">
      <w:rPr>
        <w:noProof/>
        <w:lang w:eastAsia="en-NZ"/>
      </w:rPr>
      <w:drawing>
        <wp:anchor distT="0" distB="0" distL="114300" distR="114300" simplePos="0" relativeHeight="251688960" behindDoc="0" locked="0" layoutInCell="1" allowOverlap="1" wp14:anchorId="20FE1FF4" wp14:editId="501CA862">
          <wp:simplePos x="0" y="0"/>
          <wp:positionH relativeFrom="page">
            <wp:posOffset>0</wp:posOffset>
          </wp:positionH>
          <wp:positionV relativeFrom="page">
            <wp:posOffset>0</wp:posOffset>
          </wp:positionV>
          <wp:extent cx="7552559" cy="10689021"/>
          <wp:effectExtent l="19050" t="0" r="0" b="0"/>
          <wp:wrapNone/>
          <wp:docPr id="4"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2F20DA">
      <w:rPr>
        <w:noProof/>
        <w:lang w:eastAsia="en-NZ"/>
      </w:rPr>
      <w:drawing>
        <wp:anchor distT="0" distB="0" distL="114300" distR="114300" simplePos="0" relativeHeight="251689984" behindDoc="0" locked="0" layoutInCell="1" allowOverlap="1" wp14:anchorId="7674A226" wp14:editId="737D70E1">
          <wp:simplePos x="0" y="0"/>
          <wp:positionH relativeFrom="page">
            <wp:posOffset>0</wp:posOffset>
          </wp:positionH>
          <wp:positionV relativeFrom="page">
            <wp:posOffset>0</wp:posOffset>
          </wp:positionV>
          <wp:extent cx="7552559" cy="10689020"/>
          <wp:effectExtent l="19050" t="0" r="0" b="0"/>
          <wp:wrapNone/>
          <wp:docPr id="7"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9403" w14:textId="77777777" w:rsidR="002F20DA" w:rsidRDefault="00E71ACB" w:rsidP="00B119AC">
    <w:pPr>
      <w:pStyle w:val="Header"/>
    </w:pPr>
    <w:r>
      <w:rPr>
        <w:noProof/>
      </w:rPr>
      <w:pict w14:anchorId="2E606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17250" o:spid="_x0000_s2049" type="#_x0000_t136" style="position:absolute;margin-left:0;margin-top:0;width:597.05pt;height:70.2pt;rotation:315;z-index:-2516142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2F20DA">
      <w:rPr>
        <w:noProof/>
        <w:lang w:eastAsia="en-NZ"/>
      </w:rPr>
      <mc:AlternateContent>
        <mc:Choice Requires="wps">
          <w:drawing>
            <wp:anchor distT="0" distB="0" distL="114300" distR="114300" simplePos="0" relativeHeight="251657216" behindDoc="0" locked="0" layoutInCell="1" allowOverlap="1" wp14:anchorId="43B417F8" wp14:editId="6F0867FF">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D11C3" id="Rectangle 1" o:spid="_x0000_s1026" style="position:absolute;margin-left:-15.7pt;margin-top:-35.05pt;width:1in;height:1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98EB0" w14:textId="77777777" w:rsidR="00325464" w:rsidRDefault="00E71ACB">
    <w:pPr>
      <w:pStyle w:val="Header"/>
    </w:pPr>
    <w:r>
      <w:rPr>
        <w:noProof/>
      </w:rPr>
      <w:pict w14:anchorId="1C386D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17254" o:spid="_x0000_s2062" type="#_x0000_t136" style="position:absolute;margin-left:0;margin-top:0;width:597.05pt;height:70.2pt;rotation:315;z-index:-2515886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E62DD" w14:textId="77777777" w:rsidR="00325464" w:rsidRDefault="00E71ACB">
    <w:pPr>
      <w:pStyle w:val="Header"/>
    </w:pPr>
    <w:r>
      <w:rPr>
        <w:noProof/>
      </w:rPr>
      <w:pict w14:anchorId="3BD5E5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17255" o:spid="_x0000_s2063" type="#_x0000_t136" style="position:absolute;margin-left:0;margin-top:0;width:597.05pt;height:70.2pt;rotation:315;z-index:-25158758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3A335" w14:textId="77777777" w:rsidR="00325464" w:rsidRDefault="00E71ACB" w:rsidP="00B119AC">
    <w:pPr>
      <w:pStyle w:val="Header"/>
    </w:pPr>
    <w:r>
      <w:rPr>
        <w:noProof/>
      </w:rPr>
      <w:pict w14:anchorId="17BF9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17253" o:spid="_x0000_s2061" type="#_x0000_t136" style="position:absolute;margin-left:0;margin-top:0;width:597.05pt;height:70.2pt;rotation:315;z-index:-25158963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D2AF0" w14:textId="77777777" w:rsidR="002F20DA" w:rsidRDefault="00E71ACB">
    <w:pPr>
      <w:pStyle w:val="Header"/>
    </w:pPr>
    <w:r>
      <w:rPr>
        <w:noProof/>
      </w:rPr>
      <w:pict w14:anchorId="72082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17257" o:spid="_x0000_s2059" type="#_x0000_t136" style="position:absolute;margin-left:0;margin-top:0;width:597.05pt;height:70.2pt;rotation:315;z-index:-25159372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9794" w14:textId="77777777" w:rsidR="002F20DA" w:rsidRDefault="00E71ACB">
    <w:pPr>
      <w:pStyle w:val="Header"/>
    </w:pPr>
    <w:r>
      <w:rPr>
        <w:noProof/>
      </w:rPr>
      <w:pict w14:anchorId="3EE74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17258" o:spid="_x0000_s2060" type="#_x0000_t136" style="position:absolute;margin-left:0;margin-top:0;width:597.05pt;height:70.2pt;rotation:315;z-index:-25159168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2F20DA">
      <w:rPr>
        <w:noProof/>
        <w:lang w:eastAsia="en-NZ"/>
      </w:rPr>
      <mc:AlternateContent>
        <mc:Choice Requires="wpg">
          <w:drawing>
            <wp:anchor distT="0" distB="0" distL="114300" distR="114300" simplePos="0" relativeHeight="251698176" behindDoc="0" locked="0" layoutInCell="1" allowOverlap="1" wp14:anchorId="4A6127A5" wp14:editId="0C3AB69E">
              <wp:simplePos x="0" y="0"/>
              <wp:positionH relativeFrom="column">
                <wp:posOffset>-483497</wp:posOffset>
              </wp:positionH>
              <wp:positionV relativeFrom="paragraph">
                <wp:posOffset>-104917</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2FE8C217" id="Group 459" o:spid="_x0000_s1026" style="position:absolute;margin-left:-38.05pt;margin-top:-8.25pt;width:548.8pt;height:794.25pt;z-index:251698176"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">
              <v:group id="Group 445" o:spid="_x0000_s1027" style="position:absolute;top:43545;width:59130;height:57326" coordsize="445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o:spid="_x0000_s1028" style="position:absolute;width:44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filled="f" stroked="f">
                  <o:lock v:ext="edit" aspectratio="t" text="t"/>
                </v:rect>
                <v:shape id="Freeform 453" o:spid="_x0000_s1029"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o:spid="_x0000_s1036" style="position:absolute;width:431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text="t"/>
                </v:rect>
                <v:line id="Line 252" o:spid="_x0000_s1037" style="position:absolute;visibility:visible;mso-wrap-style:square" from="738,488" to="35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strokecolor="#2d6cb4" strokeweight=".2205mm">
                  <v:stroke joinstyle="miter" endcap="round"/>
                </v:line>
                <v:shape id="Freeform 158" o:spid="_x0000_s1038" style="position:absolute;left:126;top:7;width:186;height:122;visibility:visible;mso-wrap-style:square;v-text-anchor:top" coordsize="1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fillcolor="#2d6cb4" stroked="f"/>
                <v:shape id="Freeform 286" o:spid="_x0000_s1069" style="position:absolute;left:3791;top:7;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fillcolor="#2d6cb4" stroked="f"/>
                <v:shape id="Freeform 299" o:spid="_x0000_s1082" style="position:absolute;left:135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fillcolor="#2d6cb4" stroked="f"/>
                <v:rect id="Rectangle 308" o:spid="_x0000_s1091" style="position:absolute;left:2418;top:210;width: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fillcolor="#2d6cb4" stroked="f"/>
                <v:shape id="Freeform 309" o:spid="_x0000_s1092" style="position:absolute;left:2468;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o:spid="_x0000_s1172" style="position:absolute;width:12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o:lock v:ext="edit" aspectratio="t" text="t"/>
                </v:rect>
                <v:shape id="Freeform 398" o:spid="_x0000_s1173" style="position:absolute;top:28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Freeform 400" o:spid="_x0000_s1175" style="position:absolute;left:114;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shape id="Freeform 402" o:spid="_x0000_s1177" style="position:absolute;left:216;top:289;width:45;height:57;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Freeform 415" o:spid="_x0000_s1190" style="position:absolute;left:1086;top:289;width:59;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shape id="Freeform 422" o:spid="_x0000_s1197" style="position:absolute;left:22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shape id="Freeform 432" o:spid="_x0000_s1207" style="position:absolute;left:787;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o:spid="_x0000_s1221" style="position:absolute;width:81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filled="f" stroked="f">
                  <o:lock v:ext="edit" aspectratio="t" text="t"/>
                </v:rect>
                <v:shape id="Freeform 447" o:spid="_x0000_s1222" style="position:absolute;left:205;top:-2;width:404;height:352;visibility:visible;mso-wrap-style:square;v-text-anchor:top" coordsize="4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path="m,l202,352,407,,,xe" fillcolor="#1f4695" stroked="f">
                  <v:path arrowok="t" o:connecttype="custom" o:connectlocs="0,0;202,352;407,0;0,0" o:connectangles="0,0,0,0"/>
                </v:shape>
              </v:group>
            </v:group>
          </w:pict>
        </mc:Fallback>
      </mc:AlternateContent>
    </w:r>
    <w:r w:rsidR="002F20DA">
      <w:rPr>
        <w:noProof/>
        <w:lang w:eastAsia="en-NZ"/>
      </w:rPr>
      <w:drawing>
        <wp:anchor distT="0" distB="0" distL="114300" distR="114300" simplePos="0" relativeHeight="251669504" behindDoc="0" locked="0" layoutInCell="1" allowOverlap="1" wp14:anchorId="437C7E6D" wp14:editId="1A0AE9D3">
          <wp:simplePos x="0" y="0"/>
          <wp:positionH relativeFrom="page">
            <wp:posOffset>0</wp:posOffset>
          </wp:positionH>
          <wp:positionV relativeFrom="page">
            <wp:posOffset>0</wp:posOffset>
          </wp:positionV>
          <wp:extent cx="7559999" cy="10689744"/>
          <wp:effectExtent l="19050" t="0" r="2851" b="0"/>
          <wp:wrapNone/>
          <wp:docPr id="3"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2F20DA">
      <w:rPr>
        <w:noProof/>
        <w:lang w:eastAsia="en-NZ"/>
      </w:rPr>
      <w:drawing>
        <wp:anchor distT="0" distB="0" distL="114300" distR="114300" simplePos="0" relativeHeight="251671552" behindDoc="0" locked="0" layoutInCell="1" allowOverlap="1" wp14:anchorId="2FB90F68" wp14:editId="6990D4C2">
          <wp:simplePos x="0" y="0"/>
          <wp:positionH relativeFrom="page">
            <wp:posOffset>0</wp:posOffset>
          </wp:positionH>
          <wp:positionV relativeFrom="page">
            <wp:posOffset>0</wp:posOffset>
          </wp:positionV>
          <wp:extent cx="7559999" cy="10689744"/>
          <wp:effectExtent l="19050" t="0" r="2851" b="0"/>
          <wp:wrapNone/>
          <wp:docPr id="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2F20DA">
      <w:rPr>
        <w:noProof/>
        <w:lang w:eastAsia="en-NZ"/>
      </w:rPr>
      <w:drawing>
        <wp:anchor distT="0" distB="0" distL="114300" distR="114300" simplePos="0" relativeHeight="251673600" behindDoc="0" locked="0" layoutInCell="1" allowOverlap="1" wp14:anchorId="743EF75B" wp14:editId="2EA458F1">
          <wp:simplePos x="0" y="0"/>
          <wp:positionH relativeFrom="page">
            <wp:posOffset>0</wp:posOffset>
          </wp:positionH>
          <wp:positionV relativeFrom="page">
            <wp:posOffset>0</wp:posOffset>
          </wp:positionV>
          <wp:extent cx="7559999" cy="10689744"/>
          <wp:effectExtent l="19050" t="0" r="2851" b="0"/>
          <wp:wrapNone/>
          <wp:docPr id="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2F20DA">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99C5" w14:textId="77777777" w:rsidR="002F20DA" w:rsidRDefault="00E71ACB" w:rsidP="00B119AC">
    <w:pPr>
      <w:pStyle w:val="Header"/>
    </w:pPr>
    <w:r>
      <w:rPr>
        <w:noProof/>
      </w:rPr>
      <w:pict w14:anchorId="71F4E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17256" o:spid="_x0000_s2058" type="#_x0000_t136" style="position:absolute;margin-left:0;margin-top:0;width:597.05pt;height:70.2pt;rotation:315;z-index:-25159577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2A2B"/>
    <w:multiLevelType w:val="hybridMultilevel"/>
    <w:tmpl w:val="83D044D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6A022A"/>
    <w:multiLevelType w:val="hybridMultilevel"/>
    <w:tmpl w:val="81EEF24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071619DE"/>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A4660E8"/>
    <w:multiLevelType w:val="hybridMultilevel"/>
    <w:tmpl w:val="4ABC9DB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0B4E725F"/>
    <w:multiLevelType w:val="hybridMultilevel"/>
    <w:tmpl w:val="F84E76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4C3CA2"/>
    <w:multiLevelType w:val="hybridMultilevel"/>
    <w:tmpl w:val="A4C227A6"/>
    <w:lvl w:ilvl="0" w:tplc="14090013">
      <w:start w:val="1"/>
      <w:numFmt w:val="upperRoman"/>
      <w:lvlText w:val="%1."/>
      <w:lvlJc w:val="righ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6" w15:restartNumberingAfterBreak="0">
    <w:nsid w:val="11B3454B"/>
    <w:multiLevelType w:val="hybridMultilevel"/>
    <w:tmpl w:val="1EDE9F5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15:restartNumberingAfterBreak="0">
    <w:nsid w:val="157E46AB"/>
    <w:multiLevelType w:val="hybridMultilevel"/>
    <w:tmpl w:val="8C38B4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5C30187"/>
    <w:multiLevelType w:val="hybridMultilevel"/>
    <w:tmpl w:val="B5C6209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7FE1C00"/>
    <w:multiLevelType w:val="hybridMultilevel"/>
    <w:tmpl w:val="6304F5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ABE2512"/>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B1A72EC"/>
    <w:multiLevelType w:val="hybridMultilevel"/>
    <w:tmpl w:val="53D0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B46290"/>
    <w:multiLevelType w:val="hybridMultilevel"/>
    <w:tmpl w:val="0E38D56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0C5585F"/>
    <w:multiLevelType w:val="hybridMultilevel"/>
    <w:tmpl w:val="339A23C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2E15A1C"/>
    <w:multiLevelType w:val="hybridMultilevel"/>
    <w:tmpl w:val="339A23C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3873B7D"/>
    <w:multiLevelType w:val="hybridMultilevel"/>
    <w:tmpl w:val="D8B6518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7A9272D"/>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B772973"/>
    <w:multiLevelType w:val="hybridMultilevel"/>
    <w:tmpl w:val="6304F5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DB47E49"/>
    <w:multiLevelType w:val="hybridMultilevel"/>
    <w:tmpl w:val="33B06894"/>
    <w:lvl w:ilvl="0" w:tplc="CBCCF6F2">
      <w:start w:val="1"/>
      <w:numFmt w:val="decimal"/>
      <w:pStyle w:val="ListNumb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E6A4262"/>
    <w:multiLevelType w:val="hybridMultilevel"/>
    <w:tmpl w:val="98EC16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ED2696D"/>
    <w:multiLevelType w:val="hybridMultilevel"/>
    <w:tmpl w:val="A3CE88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FBF7B04"/>
    <w:multiLevelType w:val="hybridMultilevel"/>
    <w:tmpl w:val="1D489D1A"/>
    <w:lvl w:ilvl="0" w:tplc="14090001">
      <w:start w:val="1"/>
      <w:numFmt w:val="bullet"/>
      <w:lvlText w:val=""/>
      <w:lvlJc w:val="left"/>
      <w:pPr>
        <w:ind w:left="1080" w:hanging="360"/>
      </w:pPr>
      <w:rPr>
        <w:rFonts w:ascii="Symbol" w:hAnsi="Symbol"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3316160A"/>
    <w:multiLevelType w:val="hybridMultilevel"/>
    <w:tmpl w:val="4CCCA00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3" w15:restartNumberingAfterBreak="0">
    <w:nsid w:val="3634169F"/>
    <w:multiLevelType w:val="hybridMultilevel"/>
    <w:tmpl w:val="6304F5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7E4699D"/>
    <w:multiLevelType w:val="hybridMultilevel"/>
    <w:tmpl w:val="EC646D3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15:restartNumberingAfterBreak="0">
    <w:nsid w:val="37FA25CB"/>
    <w:multiLevelType w:val="hybridMultilevel"/>
    <w:tmpl w:val="8E606922"/>
    <w:lvl w:ilvl="0" w:tplc="867CB8A2">
      <w:numFmt w:val="bullet"/>
      <w:lvlText w:val="-"/>
      <w:lvlJc w:val="left"/>
      <w:pPr>
        <w:ind w:left="1800" w:hanging="360"/>
      </w:pPr>
      <w:rPr>
        <w:rFonts w:ascii="Arial" w:eastAsiaTheme="minorHAnsi" w:hAnsi="Arial" w:cs="Aria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6" w15:restartNumberingAfterBreak="0">
    <w:nsid w:val="391D39C1"/>
    <w:multiLevelType w:val="hybridMultilevel"/>
    <w:tmpl w:val="6304F5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95A7B4B"/>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BB415A0"/>
    <w:multiLevelType w:val="hybridMultilevel"/>
    <w:tmpl w:val="8B1663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0D6BBB"/>
    <w:multiLevelType w:val="multilevel"/>
    <w:tmpl w:val="00088496"/>
    <w:styleLink w:val="Bullets"/>
    <w:lvl w:ilvl="0">
      <w:start w:val="1"/>
      <w:numFmt w:val="bullet"/>
      <w:pStyle w:val="MoEBulletedList"/>
      <w:lvlText w:val=""/>
      <w:lvlJc w:val="left"/>
      <w:pPr>
        <w:ind w:left="340" w:hanging="340"/>
      </w:pPr>
      <w:rPr>
        <w:rFonts w:ascii="Symbol" w:hAnsi="Symbol" w:hint="default"/>
        <w:b w:val="0"/>
        <w:i w:val="0"/>
        <w:sz w:val="20"/>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Arial" w:hAnsi="Arial" w:hint="default"/>
        <w:b w:val="0"/>
        <w:i w:val="0"/>
        <w:sz w:val="20"/>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0" w15:restartNumberingAfterBreak="0">
    <w:nsid w:val="41CC6A5C"/>
    <w:multiLevelType w:val="hybridMultilevel"/>
    <w:tmpl w:val="FE9C4FAE"/>
    <w:lvl w:ilvl="0" w:tplc="1409001B">
      <w:start w:val="1"/>
      <w:numFmt w:val="lowerRoman"/>
      <w:lvlText w:val="%1."/>
      <w:lvlJc w:val="righ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1" w15:restartNumberingAfterBreak="0">
    <w:nsid w:val="425B4EAE"/>
    <w:multiLevelType w:val="hybridMultilevel"/>
    <w:tmpl w:val="14A422E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675495E"/>
    <w:multiLevelType w:val="hybridMultilevel"/>
    <w:tmpl w:val="CDC81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9B44F25"/>
    <w:multiLevelType w:val="hybridMultilevel"/>
    <w:tmpl w:val="7DA2435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4" w15:restartNumberingAfterBreak="0">
    <w:nsid w:val="4D6B4987"/>
    <w:multiLevelType w:val="hybridMultilevel"/>
    <w:tmpl w:val="12885C9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5" w15:restartNumberingAfterBreak="0">
    <w:nsid w:val="4E02782C"/>
    <w:multiLevelType w:val="hybridMultilevel"/>
    <w:tmpl w:val="0AE8CB88"/>
    <w:lvl w:ilvl="0" w:tplc="83C6A0DE">
      <w:numFmt w:val="bullet"/>
      <w:lvlText w:val="-"/>
      <w:lvlJc w:val="left"/>
      <w:pPr>
        <w:ind w:left="927" w:hanging="360"/>
      </w:pPr>
      <w:rPr>
        <w:rFonts w:ascii="Arial" w:eastAsiaTheme="minorHAnsi" w:hAnsi="Arial" w:cs="Aria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6" w15:restartNumberingAfterBreak="0">
    <w:nsid w:val="510D220B"/>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12958AE"/>
    <w:multiLevelType w:val="hybridMultilevel"/>
    <w:tmpl w:val="7D523D46"/>
    <w:lvl w:ilvl="0" w:tplc="DB5E21F2">
      <w:start w:val="1"/>
      <w:numFmt w:val="decimal"/>
      <w:lvlText w:val="%1."/>
      <w:lvlJc w:val="left"/>
      <w:pPr>
        <w:ind w:left="360" w:hanging="360"/>
      </w:pPr>
      <w:rPr>
        <w:b w:val="0"/>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18E0161"/>
    <w:multiLevelType w:val="hybridMultilevel"/>
    <w:tmpl w:val="2A740B7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9" w15:restartNumberingAfterBreak="0">
    <w:nsid w:val="547F6418"/>
    <w:multiLevelType w:val="hybridMultilevel"/>
    <w:tmpl w:val="13AC0CCA"/>
    <w:lvl w:ilvl="0" w:tplc="167CD64A">
      <w:start w:val="1"/>
      <w:numFmt w:val="bullet"/>
      <w:pStyle w:val="Heading5"/>
      <w:lvlText w:val="›"/>
      <w:lvlJc w:val="left"/>
      <w:pPr>
        <w:ind w:left="720" w:hanging="360"/>
      </w:pPr>
      <w:rPr>
        <w:rFonts w:ascii="Interstate-Light" w:hAnsi="Interstate-Light" w:hint="default"/>
        <w:b w:val="0"/>
        <w:i w:val="0"/>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850355B"/>
    <w:multiLevelType w:val="hybridMultilevel"/>
    <w:tmpl w:val="14A422E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599A222A"/>
    <w:multiLevelType w:val="hybridMultilevel"/>
    <w:tmpl w:val="C74A065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2" w15:restartNumberingAfterBreak="0">
    <w:nsid w:val="5B9E136A"/>
    <w:multiLevelType w:val="hybridMultilevel"/>
    <w:tmpl w:val="339A23C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5DA25A8F"/>
    <w:multiLevelType w:val="hybridMultilevel"/>
    <w:tmpl w:val="2D30D3E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2157F94"/>
    <w:multiLevelType w:val="hybridMultilevel"/>
    <w:tmpl w:val="3020AE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5" w15:restartNumberingAfterBreak="0">
    <w:nsid w:val="6E7D705F"/>
    <w:multiLevelType w:val="hybridMultilevel"/>
    <w:tmpl w:val="BFD837B2"/>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6EE17F45"/>
    <w:multiLevelType w:val="hybridMultilevel"/>
    <w:tmpl w:val="7B78204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0610310"/>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5BA29A2"/>
    <w:multiLevelType w:val="hybridMultilevel"/>
    <w:tmpl w:val="6304F5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9"/>
  </w:num>
  <w:num w:numId="2">
    <w:abstractNumId w:val="29"/>
  </w:num>
  <w:num w:numId="3">
    <w:abstractNumId w:val="18"/>
  </w:num>
  <w:num w:numId="4">
    <w:abstractNumId w:val="49"/>
  </w:num>
  <w:num w:numId="5">
    <w:abstractNumId w:val="1"/>
  </w:num>
  <w:num w:numId="6">
    <w:abstractNumId w:val="33"/>
  </w:num>
  <w:num w:numId="7">
    <w:abstractNumId w:val="22"/>
  </w:num>
  <w:num w:numId="8">
    <w:abstractNumId w:val="24"/>
  </w:num>
  <w:num w:numId="9">
    <w:abstractNumId w:val="3"/>
  </w:num>
  <w:num w:numId="10">
    <w:abstractNumId w:val="0"/>
  </w:num>
  <w:num w:numId="11">
    <w:abstractNumId w:val="31"/>
  </w:num>
  <w:num w:numId="12">
    <w:abstractNumId w:val="40"/>
  </w:num>
  <w:num w:numId="13">
    <w:abstractNumId w:val="8"/>
  </w:num>
  <w:num w:numId="14">
    <w:abstractNumId w:val="43"/>
  </w:num>
  <w:num w:numId="15">
    <w:abstractNumId w:val="14"/>
  </w:num>
  <w:num w:numId="16">
    <w:abstractNumId w:val="2"/>
  </w:num>
  <w:num w:numId="17">
    <w:abstractNumId w:val="47"/>
  </w:num>
  <w:num w:numId="18">
    <w:abstractNumId w:val="36"/>
  </w:num>
  <w:num w:numId="19">
    <w:abstractNumId w:val="30"/>
  </w:num>
  <w:num w:numId="20">
    <w:abstractNumId w:val="12"/>
  </w:num>
  <w:num w:numId="21">
    <w:abstractNumId w:val="46"/>
  </w:num>
  <w:num w:numId="22">
    <w:abstractNumId w:val="21"/>
  </w:num>
  <w:num w:numId="23">
    <w:abstractNumId w:val="34"/>
  </w:num>
  <w:num w:numId="24">
    <w:abstractNumId w:val="15"/>
  </w:num>
  <w:num w:numId="25">
    <w:abstractNumId w:val="42"/>
  </w:num>
  <w:num w:numId="26">
    <w:abstractNumId w:val="16"/>
  </w:num>
  <w:num w:numId="27">
    <w:abstractNumId w:val="10"/>
  </w:num>
  <w:num w:numId="28">
    <w:abstractNumId w:val="5"/>
  </w:num>
  <w:num w:numId="29">
    <w:abstractNumId w:val="45"/>
  </w:num>
  <w:num w:numId="30">
    <w:abstractNumId w:val="27"/>
  </w:num>
  <w:num w:numId="31">
    <w:abstractNumId w:val="13"/>
  </w:num>
  <w:num w:numId="32">
    <w:abstractNumId w:val="38"/>
  </w:num>
  <w:num w:numId="33">
    <w:abstractNumId w:val="41"/>
  </w:num>
  <w:num w:numId="34">
    <w:abstractNumId w:val="44"/>
  </w:num>
  <w:num w:numId="35">
    <w:abstractNumId w:val="6"/>
  </w:num>
  <w:num w:numId="36">
    <w:abstractNumId w:val="25"/>
  </w:num>
  <w:num w:numId="37">
    <w:abstractNumId w:val="35"/>
  </w:num>
  <w:num w:numId="38">
    <w:abstractNumId w:val="7"/>
  </w:num>
  <w:num w:numId="39">
    <w:abstractNumId w:val="20"/>
  </w:num>
  <w:num w:numId="40">
    <w:abstractNumId w:val="37"/>
  </w:num>
  <w:num w:numId="41">
    <w:abstractNumId w:val="28"/>
  </w:num>
  <w:num w:numId="42">
    <w:abstractNumId w:val="9"/>
  </w:num>
  <w:num w:numId="43">
    <w:abstractNumId w:val="32"/>
  </w:num>
  <w:num w:numId="44">
    <w:abstractNumId w:val="48"/>
  </w:num>
  <w:num w:numId="45">
    <w:abstractNumId w:val="17"/>
  </w:num>
  <w:num w:numId="46">
    <w:abstractNumId w:val="26"/>
  </w:num>
  <w:num w:numId="47">
    <w:abstractNumId w:val="19"/>
  </w:num>
  <w:num w:numId="48">
    <w:abstractNumId w:val="11"/>
  </w:num>
  <w:num w:numId="49">
    <w:abstractNumId w:val="4"/>
  </w:num>
  <w:num w:numId="50">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68"/>
    <w:rsid w:val="00000687"/>
    <w:rsid w:val="000006B9"/>
    <w:rsid w:val="00000B73"/>
    <w:rsid w:val="0000146C"/>
    <w:rsid w:val="000042E2"/>
    <w:rsid w:val="000051E8"/>
    <w:rsid w:val="00007FFD"/>
    <w:rsid w:val="000105FF"/>
    <w:rsid w:val="00011287"/>
    <w:rsid w:val="00012FB5"/>
    <w:rsid w:val="00013973"/>
    <w:rsid w:val="000141F1"/>
    <w:rsid w:val="00015789"/>
    <w:rsid w:val="00016B21"/>
    <w:rsid w:val="0001782F"/>
    <w:rsid w:val="0002007F"/>
    <w:rsid w:val="00021F27"/>
    <w:rsid w:val="00021F4B"/>
    <w:rsid w:val="00022CA9"/>
    <w:rsid w:val="0002627A"/>
    <w:rsid w:val="000273CB"/>
    <w:rsid w:val="000302ED"/>
    <w:rsid w:val="000305DB"/>
    <w:rsid w:val="0003446E"/>
    <w:rsid w:val="000358FF"/>
    <w:rsid w:val="00036386"/>
    <w:rsid w:val="00040D57"/>
    <w:rsid w:val="00041728"/>
    <w:rsid w:val="00041B36"/>
    <w:rsid w:val="00042337"/>
    <w:rsid w:val="000438CE"/>
    <w:rsid w:val="000439F9"/>
    <w:rsid w:val="00045B99"/>
    <w:rsid w:val="00046816"/>
    <w:rsid w:val="00050A41"/>
    <w:rsid w:val="000556EF"/>
    <w:rsid w:val="00056618"/>
    <w:rsid w:val="00056DCA"/>
    <w:rsid w:val="00063536"/>
    <w:rsid w:val="000651DA"/>
    <w:rsid w:val="0006648A"/>
    <w:rsid w:val="0006716F"/>
    <w:rsid w:val="00071343"/>
    <w:rsid w:val="0007361A"/>
    <w:rsid w:val="00073FAE"/>
    <w:rsid w:val="0007502E"/>
    <w:rsid w:val="00075077"/>
    <w:rsid w:val="000755DD"/>
    <w:rsid w:val="000762A8"/>
    <w:rsid w:val="00076805"/>
    <w:rsid w:val="00077DFE"/>
    <w:rsid w:val="000800E1"/>
    <w:rsid w:val="000800F5"/>
    <w:rsid w:val="00081613"/>
    <w:rsid w:val="00082C55"/>
    <w:rsid w:val="00083F96"/>
    <w:rsid w:val="000864FA"/>
    <w:rsid w:val="000872F4"/>
    <w:rsid w:val="00087957"/>
    <w:rsid w:val="000922CC"/>
    <w:rsid w:val="00092B57"/>
    <w:rsid w:val="00093B7B"/>
    <w:rsid w:val="000A1585"/>
    <w:rsid w:val="000A5AD1"/>
    <w:rsid w:val="000A771A"/>
    <w:rsid w:val="000B05D5"/>
    <w:rsid w:val="000B203E"/>
    <w:rsid w:val="000B2241"/>
    <w:rsid w:val="000B3383"/>
    <w:rsid w:val="000B692A"/>
    <w:rsid w:val="000C02B7"/>
    <w:rsid w:val="000C090B"/>
    <w:rsid w:val="000C0E27"/>
    <w:rsid w:val="000C1876"/>
    <w:rsid w:val="000C58AC"/>
    <w:rsid w:val="000C7376"/>
    <w:rsid w:val="000C7B66"/>
    <w:rsid w:val="000C7F6F"/>
    <w:rsid w:val="000D1DF0"/>
    <w:rsid w:val="000D261C"/>
    <w:rsid w:val="000D3FE4"/>
    <w:rsid w:val="000D4942"/>
    <w:rsid w:val="000D5457"/>
    <w:rsid w:val="000D69C9"/>
    <w:rsid w:val="000E01D3"/>
    <w:rsid w:val="000E19D4"/>
    <w:rsid w:val="000E284D"/>
    <w:rsid w:val="000E38B6"/>
    <w:rsid w:val="000E405D"/>
    <w:rsid w:val="000E6FCA"/>
    <w:rsid w:val="000F0FA4"/>
    <w:rsid w:val="000F1095"/>
    <w:rsid w:val="000F2191"/>
    <w:rsid w:val="000F61FE"/>
    <w:rsid w:val="001001ED"/>
    <w:rsid w:val="00102846"/>
    <w:rsid w:val="00104A99"/>
    <w:rsid w:val="00110173"/>
    <w:rsid w:val="00110729"/>
    <w:rsid w:val="00110766"/>
    <w:rsid w:val="00110A9F"/>
    <w:rsid w:val="001150A2"/>
    <w:rsid w:val="00116A11"/>
    <w:rsid w:val="0011709A"/>
    <w:rsid w:val="0011713D"/>
    <w:rsid w:val="0011783E"/>
    <w:rsid w:val="001225CE"/>
    <w:rsid w:val="00122BB5"/>
    <w:rsid w:val="00123248"/>
    <w:rsid w:val="001237F6"/>
    <w:rsid w:val="00123C43"/>
    <w:rsid w:val="00125013"/>
    <w:rsid w:val="00132D73"/>
    <w:rsid w:val="00133344"/>
    <w:rsid w:val="00133494"/>
    <w:rsid w:val="00134154"/>
    <w:rsid w:val="0013419C"/>
    <w:rsid w:val="00135C7C"/>
    <w:rsid w:val="001373F5"/>
    <w:rsid w:val="001376D8"/>
    <w:rsid w:val="00141836"/>
    <w:rsid w:val="001428C4"/>
    <w:rsid w:val="00143255"/>
    <w:rsid w:val="001437AB"/>
    <w:rsid w:val="00145F6A"/>
    <w:rsid w:val="00147487"/>
    <w:rsid w:val="001509C6"/>
    <w:rsid w:val="00152233"/>
    <w:rsid w:val="00152A3B"/>
    <w:rsid w:val="00153929"/>
    <w:rsid w:val="00153C69"/>
    <w:rsid w:val="0015478F"/>
    <w:rsid w:val="00160832"/>
    <w:rsid w:val="0016321A"/>
    <w:rsid w:val="0017021B"/>
    <w:rsid w:val="001715CE"/>
    <w:rsid w:val="001715FB"/>
    <w:rsid w:val="00172384"/>
    <w:rsid w:val="00174194"/>
    <w:rsid w:val="00174401"/>
    <w:rsid w:val="0017490B"/>
    <w:rsid w:val="00175AA2"/>
    <w:rsid w:val="00176244"/>
    <w:rsid w:val="00176752"/>
    <w:rsid w:val="001771A1"/>
    <w:rsid w:val="001777B1"/>
    <w:rsid w:val="00177EF9"/>
    <w:rsid w:val="00183AB3"/>
    <w:rsid w:val="00185374"/>
    <w:rsid w:val="00185DF2"/>
    <w:rsid w:val="0018667F"/>
    <w:rsid w:val="00191690"/>
    <w:rsid w:val="0019223B"/>
    <w:rsid w:val="00192CD2"/>
    <w:rsid w:val="001950F7"/>
    <w:rsid w:val="00195822"/>
    <w:rsid w:val="00197019"/>
    <w:rsid w:val="001973A3"/>
    <w:rsid w:val="001A0615"/>
    <w:rsid w:val="001A0AE1"/>
    <w:rsid w:val="001A3420"/>
    <w:rsid w:val="001A3943"/>
    <w:rsid w:val="001A51A0"/>
    <w:rsid w:val="001A5D60"/>
    <w:rsid w:val="001B1D6E"/>
    <w:rsid w:val="001B297C"/>
    <w:rsid w:val="001B6392"/>
    <w:rsid w:val="001B7274"/>
    <w:rsid w:val="001B7D03"/>
    <w:rsid w:val="001C04B1"/>
    <w:rsid w:val="001C08F1"/>
    <w:rsid w:val="001C0EAB"/>
    <w:rsid w:val="001C1778"/>
    <w:rsid w:val="001C1832"/>
    <w:rsid w:val="001C264D"/>
    <w:rsid w:val="001C48E0"/>
    <w:rsid w:val="001C5FF1"/>
    <w:rsid w:val="001D289D"/>
    <w:rsid w:val="001D6228"/>
    <w:rsid w:val="001E1FE1"/>
    <w:rsid w:val="001E223E"/>
    <w:rsid w:val="001E29FC"/>
    <w:rsid w:val="001E2E87"/>
    <w:rsid w:val="001E4C5E"/>
    <w:rsid w:val="001E5999"/>
    <w:rsid w:val="001E7EAE"/>
    <w:rsid w:val="001F19D3"/>
    <w:rsid w:val="001F338D"/>
    <w:rsid w:val="001F40A9"/>
    <w:rsid w:val="001F545F"/>
    <w:rsid w:val="001F7988"/>
    <w:rsid w:val="00200D8F"/>
    <w:rsid w:val="002020F9"/>
    <w:rsid w:val="00202159"/>
    <w:rsid w:val="00203EDD"/>
    <w:rsid w:val="00206E14"/>
    <w:rsid w:val="00207867"/>
    <w:rsid w:val="002105EB"/>
    <w:rsid w:val="00210DE1"/>
    <w:rsid w:val="002131CA"/>
    <w:rsid w:val="002149D6"/>
    <w:rsid w:val="00215059"/>
    <w:rsid w:val="00216EF2"/>
    <w:rsid w:val="0022010B"/>
    <w:rsid w:val="002218D1"/>
    <w:rsid w:val="0022253E"/>
    <w:rsid w:val="0022297A"/>
    <w:rsid w:val="00224DD8"/>
    <w:rsid w:val="00234317"/>
    <w:rsid w:val="00235F8A"/>
    <w:rsid w:val="0023627A"/>
    <w:rsid w:val="00237CE1"/>
    <w:rsid w:val="0024105D"/>
    <w:rsid w:val="0024195F"/>
    <w:rsid w:val="00244569"/>
    <w:rsid w:val="002448F9"/>
    <w:rsid w:val="00244A98"/>
    <w:rsid w:val="00244D5B"/>
    <w:rsid w:val="002456ED"/>
    <w:rsid w:val="00250A2F"/>
    <w:rsid w:val="00250B1C"/>
    <w:rsid w:val="00254DC1"/>
    <w:rsid w:val="00255250"/>
    <w:rsid w:val="00256767"/>
    <w:rsid w:val="00256954"/>
    <w:rsid w:val="00264AF0"/>
    <w:rsid w:val="002654FC"/>
    <w:rsid w:val="0027027E"/>
    <w:rsid w:val="00271086"/>
    <w:rsid w:val="00271A76"/>
    <w:rsid w:val="002734DE"/>
    <w:rsid w:val="00276804"/>
    <w:rsid w:val="00276886"/>
    <w:rsid w:val="00277B9B"/>
    <w:rsid w:val="00284F06"/>
    <w:rsid w:val="002856D5"/>
    <w:rsid w:val="00285935"/>
    <w:rsid w:val="0028608D"/>
    <w:rsid w:val="00287002"/>
    <w:rsid w:val="00287F5D"/>
    <w:rsid w:val="00290A9F"/>
    <w:rsid w:val="00296BD5"/>
    <w:rsid w:val="00296DD2"/>
    <w:rsid w:val="002970BF"/>
    <w:rsid w:val="002A12FD"/>
    <w:rsid w:val="002A132F"/>
    <w:rsid w:val="002A2E90"/>
    <w:rsid w:val="002A3A60"/>
    <w:rsid w:val="002A62E3"/>
    <w:rsid w:val="002B0BAF"/>
    <w:rsid w:val="002B18A9"/>
    <w:rsid w:val="002B3CF1"/>
    <w:rsid w:val="002B4953"/>
    <w:rsid w:val="002B4B0A"/>
    <w:rsid w:val="002B581F"/>
    <w:rsid w:val="002B5D66"/>
    <w:rsid w:val="002B60B8"/>
    <w:rsid w:val="002B7B88"/>
    <w:rsid w:val="002B7F50"/>
    <w:rsid w:val="002C176A"/>
    <w:rsid w:val="002C3D12"/>
    <w:rsid w:val="002C3E2C"/>
    <w:rsid w:val="002D041D"/>
    <w:rsid w:val="002D3B2F"/>
    <w:rsid w:val="002D472C"/>
    <w:rsid w:val="002D4C7E"/>
    <w:rsid w:val="002D5E50"/>
    <w:rsid w:val="002E1F25"/>
    <w:rsid w:val="002E26BF"/>
    <w:rsid w:val="002E3842"/>
    <w:rsid w:val="002E3F98"/>
    <w:rsid w:val="002E49E3"/>
    <w:rsid w:val="002E68F7"/>
    <w:rsid w:val="002F0E10"/>
    <w:rsid w:val="002F20DA"/>
    <w:rsid w:val="002F2E52"/>
    <w:rsid w:val="002F40F1"/>
    <w:rsid w:val="002F4197"/>
    <w:rsid w:val="002F419E"/>
    <w:rsid w:val="002F4624"/>
    <w:rsid w:val="002F670A"/>
    <w:rsid w:val="002F6CDE"/>
    <w:rsid w:val="00303C0D"/>
    <w:rsid w:val="00316FC0"/>
    <w:rsid w:val="00320D31"/>
    <w:rsid w:val="0032329D"/>
    <w:rsid w:val="00323319"/>
    <w:rsid w:val="00323C3D"/>
    <w:rsid w:val="00325464"/>
    <w:rsid w:val="00327873"/>
    <w:rsid w:val="00327DA5"/>
    <w:rsid w:val="00327E5D"/>
    <w:rsid w:val="00330532"/>
    <w:rsid w:val="003314A2"/>
    <w:rsid w:val="00331BD9"/>
    <w:rsid w:val="00334CE9"/>
    <w:rsid w:val="003401E5"/>
    <w:rsid w:val="0034086B"/>
    <w:rsid w:val="003419E1"/>
    <w:rsid w:val="003434CC"/>
    <w:rsid w:val="00343D19"/>
    <w:rsid w:val="00352F48"/>
    <w:rsid w:val="00355EAD"/>
    <w:rsid w:val="00360BAD"/>
    <w:rsid w:val="003628A5"/>
    <w:rsid w:val="0036560E"/>
    <w:rsid w:val="003662B5"/>
    <w:rsid w:val="0037010A"/>
    <w:rsid w:val="00371FC3"/>
    <w:rsid w:val="00373FBF"/>
    <w:rsid w:val="00374398"/>
    <w:rsid w:val="00374ABE"/>
    <w:rsid w:val="00375AE4"/>
    <w:rsid w:val="003760D3"/>
    <w:rsid w:val="00377706"/>
    <w:rsid w:val="0038134C"/>
    <w:rsid w:val="003828A1"/>
    <w:rsid w:val="0038606B"/>
    <w:rsid w:val="0039048A"/>
    <w:rsid w:val="00392D2C"/>
    <w:rsid w:val="00396349"/>
    <w:rsid w:val="003A2177"/>
    <w:rsid w:val="003A32DB"/>
    <w:rsid w:val="003A3742"/>
    <w:rsid w:val="003A37C3"/>
    <w:rsid w:val="003A3F7B"/>
    <w:rsid w:val="003A6041"/>
    <w:rsid w:val="003A7977"/>
    <w:rsid w:val="003B0270"/>
    <w:rsid w:val="003B29BB"/>
    <w:rsid w:val="003B3D30"/>
    <w:rsid w:val="003B7505"/>
    <w:rsid w:val="003B7FA9"/>
    <w:rsid w:val="003C0D4D"/>
    <w:rsid w:val="003C46F7"/>
    <w:rsid w:val="003C5074"/>
    <w:rsid w:val="003D155D"/>
    <w:rsid w:val="003D2045"/>
    <w:rsid w:val="003D2BFD"/>
    <w:rsid w:val="003D5BFD"/>
    <w:rsid w:val="003E22D3"/>
    <w:rsid w:val="003E3AF2"/>
    <w:rsid w:val="003F03F1"/>
    <w:rsid w:val="003F0F98"/>
    <w:rsid w:val="003F357F"/>
    <w:rsid w:val="003F61DC"/>
    <w:rsid w:val="004011D8"/>
    <w:rsid w:val="004014B5"/>
    <w:rsid w:val="00401DEE"/>
    <w:rsid w:val="004023F5"/>
    <w:rsid w:val="00403648"/>
    <w:rsid w:val="0040466B"/>
    <w:rsid w:val="0040483B"/>
    <w:rsid w:val="00410363"/>
    <w:rsid w:val="00415B8F"/>
    <w:rsid w:val="004167C2"/>
    <w:rsid w:val="00421136"/>
    <w:rsid w:val="0042167E"/>
    <w:rsid w:val="00421A20"/>
    <w:rsid w:val="00423262"/>
    <w:rsid w:val="0042431F"/>
    <w:rsid w:val="004245B0"/>
    <w:rsid w:val="00424E29"/>
    <w:rsid w:val="00426AB4"/>
    <w:rsid w:val="00427DD5"/>
    <w:rsid w:val="00430116"/>
    <w:rsid w:val="0043196D"/>
    <w:rsid w:val="0043282C"/>
    <w:rsid w:val="00433729"/>
    <w:rsid w:val="00435093"/>
    <w:rsid w:val="004351C9"/>
    <w:rsid w:val="00435DE9"/>
    <w:rsid w:val="004361F1"/>
    <w:rsid w:val="0043778B"/>
    <w:rsid w:val="00437FCC"/>
    <w:rsid w:val="00441186"/>
    <w:rsid w:val="00442CA6"/>
    <w:rsid w:val="00444F5D"/>
    <w:rsid w:val="00446583"/>
    <w:rsid w:val="00446D4A"/>
    <w:rsid w:val="00450EE3"/>
    <w:rsid w:val="00451AFA"/>
    <w:rsid w:val="004523F8"/>
    <w:rsid w:val="00455EC0"/>
    <w:rsid w:val="0045635A"/>
    <w:rsid w:val="0045658C"/>
    <w:rsid w:val="00457A07"/>
    <w:rsid w:val="00462FD9"/>
    <w:rsid w:val="00463155"/>
    <w:rsid w:val="004645A2"/>
    <w:rsid w:val="00465B87"/>
    <w:rsid w:val="00465D7C"/>
    <w:rsid w:val="00466198"/>
    <w:rsid w:val="004669C9"/>
    <w:rsid w:val="00466BA8"/>
    <w:rsid w:val="00466FC3"/>
    <w:rsid w:val="004674B8"/>
    <w:rsid w:val="00472C90"/>
    <w:rsid w:val="00473071"/>
    <w:rsid w:val="004742A4"/>
    <w:rsid w:val="00477631"/>
    <w:rsid w:val="004809BF"/>
    <w:rsid w:val="00480D76"/>
    <w:rsid w:val="00481AC9"/>
    <w:rsid w:val="00482AA6"/>
    <w:rsid w:val="004845F2"/>
    <w:rsid w:val="00490090"/>
    <w:rsid w:val="0049088B"/>
    <w:rsid w:val="004969A0"/>
    <w:rsid w:val="004A0F64"/>
    <w:rsid w:val="004A2764"/>
    <w:rsid w:val="004A2CFD"/>
    <w:rsid w:val="004A3246"/>
    <w:rsid w:val="004A52B3"/>
    <w:rsid w:val="004A6429"/>
    <w:rsid w:val="004A6F16"/>
    <w:rsid w:val="004B18DE"/>
    <w:rsid w:val="004B2CD3"/>
    <w:rsid w:val="004B2FF4"/>
    <w:rsid w:val="004B304E"/>
    <w:rsid w:val="004B625F"/>
    <w:rsid w:val="004B645E"/>
    <w:rsid w:val="004B689C"/>
    <w:rsid w:val="004C32EA"/>
    <w:rsid w:val="004C53DE"/>
    <w:rsid w:val="004C5BC0"/>
    <w:rsid w:val="004C6C48"/>
    <w:rsid w:val="004C76B4"/>
    <w:rsid w:val="004C7FF3"/>
    <w:rsid w:val="004D66B5"/>
    <w:rsid w:val="004E003D"/>
    <w:rsid w:val="004E08DE"/>
    <w:rsid w:val="004E2989"/>
    <w:rsid w:val="004E2DEB"/>
    <w:rsid w:val="004E35DB"/>
    <w:rsid w:val="004F08A6"/>
    <w:rsid w:val="004F1B34"/>
    <w:rsid w:val="004F30D1"/>
    <w:rsid w:val="004F45C1"/>
    <w:rsid w:val="004F7BFC"/>
    <w:rsid w:val="0050018D"/>
    <w:rsid w:val="00502656"/>
    <w:rsid w:val="005026AC"/>
    <w:rsid w:val="00502E27"/>
    <w:rsid w:val="005047E9"/>
    <w:rsid w:val="0050481A"/>
    <w:rsid w:val="00505A90"/>
    <w:rsid w:val="00506DB5"/>
    <w:rsid w:val="005120DB"/>
    <w:rsid w:val="0051562F"/>
    <w:rsid w:val="00515DB5"/>
    <w:rsid w:val="005167EF"/>
    <w:rsid w:val="0052091A"/>
    <w:rsid w:val="00521B78"/>
    <w:rsid w:val="00524EEA"/>
    <w:rsid w:val="005253F9"/>
    <w:rsid w:val="0052683C"/>
    <w:rsid w:val="0053627B"/>
    <w:rsid w:val="005365B2"/>
    <w:rsid w:val="005368E5"/>
    <w:rsid w:val="00541685"/>
    <w:rsid w:val="00542DF0"/>
    <w:rsid w:val="00544DD5"/>
    <w:rsid w:val="0054553F"/>
    <w:rsid w:val="0054557F"/>
    <w:rsid w:val="005519C0"/>
    <w:rsid w:val="00551E46"/>
    <w:rsid w:val="005523CC"/>
    <w:rsid w:val="005529F7"/>
    <w:rsid w:val="005538EE"/>
    <w:rsid w:val="00554302"/>
    <w:rsid w:val="005553D0"/>
    <w:rsid w:val="00555CF1"/>
    <w:rsid w:val="00555ED9"/>
    <w:rsid w:val="00557C2C"/>
    <w:rsid w:val="00557D1E"/>
    <w:rsid w:val="00560AB0"/>
    <w:rsid w:val="00565956"/>
    <w:rsid w:val="00566E4E"/>
    <w:rsid w:val="00574826"/>
    <w:rsid w:val="005838F5"/>
    <w:rsid w:val="00587E25"/>
    <w:rsid w:val="00587EE2"/>
    <w:rsid w:val="00590141"/>
    <w:rsid w:val="005903A5"/>
    <w:rsid w:val="005922D5"/>
    <w:rsid w:val="00592351"/>
    <w:rsid w:val="00593644"/>
    <w:rsid w:val="00593BF9"/>
    <w:rsid w:val="00593EA5"/>
    <w:rsid w:val="00594410"/>
    <w:rsid w:val="00594512"/>
    <w:rsid w:val="00595187"/>
    <w:rsid w:val="0059623F"/>
    <w:rsid w:val="005966BD"/>
    <w:rsid w:val="00596762"/>
    <w:rsid w:val="005A397E"/>
    <w:rsid w:val="005B2A32"/>
    <w:rsid w:val="005B7F0D"/>
    <w:rsid w:val="005C06EF"/>
    <w:rsid w:val="005C0A2C"/>
    <w:rsid w:val="005C0EF1"/>
    <w:rsid w:val="005C1EB8"/>
    <w:rsid w:val="005C6E93"/>
    <w:rsid w:val="005D0800"/>
    <w:rsid w:val="005D1862"/>
    <w:rsid w:val="005D19AC"/>
    <w:rsid w:val="005D21D3"/>
    <w:rsid w:val="005D3ECD"/>
    <w:rsid w:val="005D703C"/>
    <w:rsid w:val="005D74F8"/>
    <w:rsid w:val="005E3769"/>
    <w:rsid w:val="005E4019"/>
    <w:rsid w:val="005E41CD"/>
    <w:rsid w:val="005E4BE8"/>
    <w:rsid w:val="005E634C"/>
    <w:rsid w:val="005E7598"/>
    <w:rsid w:val="005F0572"/>
    <w:rsid w:val="005F1C52"/>
    <w:rsid w:val="005F1CBD"/>
    <w:rsid w:val="005F25EC"/>
    <w:rsid w:val="005F5735"/>
    <w:rsid w:val="005F6F4D"/>
    <w:rsid w:val="006017AF"/>
    <w:rsid w:val="00601BB4"/>
    <w:rsid w:val="00602696"/>
    <w:rsid w:val="00602BC0"/>
    <w:rsid w:val="00602FCF"/>
    <w:rsid w:val="00603AF3"/>
    <w:rsid w:val="00603D49"/>
    <w:rsid w:val="00604573"/>
    <w:rsid w:val="00610D36"/>
    <w:rsid w:val="00613227"/>
    <w:rsid w:val="00615B53"/>
    <w:rsid w:val="006160D3"/>
    <w:rsid w:val="006163D5"/>
    <w:rsid w:val="00616416"/>
    <w:rsid w:val="00617335"/>
    <w:rsid w:val="006215FE"/>
    <w:rsid w:val="006236A1"/>
    <w:rsid w:val="006238A8"/>
    <w:rsid w:val="006240A1"/>
    <w:rsid w:val="00625B94"/>
    <w:rsid w:val="0062618E"/>
    <w:rsid w:val="00627119"/>
    <w:rsid w:val="00632F27"/>
    <w:rsid w:val="00635BB1"/>
    <w:rsid w:val="006373B2"/>
    <w:rsid w:val="00641D2D"/>
    <w:rsid w:val="00643F5A"/>
    <w:rsid w:val="006441F1"/>
    <w:rsid w:val="00646159"/>
    <w:rsid w:val="00650C54"/>
    <w:rsid w:val="006558C1"/>
    <w:rsid w:val="00656215"/>
    <w:rsid w:val="00660F59"/>
    <w:rsid w:val="0066285F"/>
    <w:rsid w:val="006652D1"/>
    <w:rsid w:val="006668AA"/>
    <w:rsid w:val="00666EDA"/>
    <w:rsid w:val="00667DD9"/>
    <w:rsid w:val="00671166"/>
    <w:rsid w:val="00671B43"/>
    <w:rsid w:val="00676273"/>
    <w:rsid w:val="006814CD"/>
    <w:rsid w:val="00681587"/>
    <w:rsid w:val="00681D0C"/>
    <w:rsid w:val="006822F3"/>
    <w:rsid w:val="00682CB3"/>
    <w:rsid w:val="006830A0"/>
    <w:rsid w:val="006830B7"/>
    <w:rsid w:val="00683E11"/>
    <w:rsid w:val="006928DB"/>
    <w:rsid w:val="00696002"/>
    <w:rsid w:val="00696340"/>
    <w:rsid w:val="006A04FF"/>
    <w:rsid w:val="006A07D7"/>
    <w:rsid w:val="006A7A2E"/>
    <w:rsid w:val="006B0149"/>
    <w:rsid w:val="006B08C4"/>
    <w:rsid w:val="006B0D6E"/>
    <w:rsid w:val="006B38A3"/>
    <w:rsid w:val="006B3E77"/>
    <w:rsid w:val="006B440E"/>
    <w:rsid w:val="006B4C97"/>
    <w:rsid w:val="006C1079"/>
    <w:rsid w:val="006C12EB"/>
    <w:rsid w:val="006C1EC6"/>
    <w:rsid w:val="006C29FB"/>
    <w:rsid w:val="006C32F1"/>
    <w:rsid w:val="006C4420"/>
    <w:rsid w:val="006C47C4"/>
    <w:rsid w:val="006C49C2"/>
    <w:rsid w:val="006C5F66"/>
    <w:rsid w:val="006C7048"/>
    <w:rsid w:val="006C7E47"/>
    <w:rsid w:val="006D57F1"/>
    <w:rsid w:val="006E2793"/>
    <w:rsid w:val="006E363A"/>
    <w:rsid w:val="006E387D"/>
    <w:rsid w:val="006E576A"/>
    <w:rsid w:val="006E7E5F"/>
    <w:rsid w:val="006F478F"/>
    <w:rsid w:val="006F6620"/>
    <w:rsid w:val="00700EB2"/>
    <w:rsid w:val="00701ADD"/>
    <w:rsid w:val="00702D47"/>
    <w:rsid w:val="00703374"/>
    <w:rsid w:val="00706DF9"/>
    <w:rsid w:val="00707D0C"/>
    <w:rsid w:val="00707D2E"/>
    <w:rsid w:val="00710348"/>
    <w:rsid w:val="00711140"/>
    <w:rsid w:val="00711A60"/>
    <w:rsid w:val="00712FDD"/>
    <w:rsid w:val="00714403"/>
    <w:rsid w:val="007147A9"/>
    <w:rsid w:val="007150E8"/>
    <w:rsid w:val="00715644"/>
    <w:rsid w:val="00716278"/>
    <w:rsid w:val="007163FC"/>
    <w:rsid w:val="00716401"/>
    <w:rsid w:val="00716CBA"/>
    <w:rsid w:val="00716E43"/>
    <w:rsid w:val="00720CAD"/>
    <w:rsid w:val="007217FF"/>
    <w:rsid w:val="00721DE9"/>
    <w:rsid w:val="00727D58"/>
    <w:rsid w:val="007314B6"/>
    <w:rsid w:val="00734710"/>
    <w:rsid w:val="00734CAA"/>
    <w:rsid w:val="00736742"/>
    <w:rsid w:val="007372AF"/>
    <w:rsid w:val="00741ECE"/>
    <w:rsid w:val="00745BA8"/>
    <w:rsid w:val="00746CD4"/>
    <w:rsid w:val="00751B97"/>
    <w:rsid w:val="0075267C"/>
    <w:rsid w:val="00753F1B"/>
    <w:rsid w:val="00754B81"/>
    <w:rsid w:val="00760146"/>
    <w:rsid w:val="00761951"/>
    <w:rsid w:val="00762644"/>
    <w:rsid w:val="00764310"/>
    <w:rsid w:val="00764704"/>
    <w:rsid w:val="007657DE"/>
    <w:rsid w:val="00766775"/>
    <w:rsid w:val="00766991"/>
    <w:rsid w:val="0076700C"/>
    <w:rsid w:val="007672EC"/>
    <w:rsid w:val="00767316"/>
    <w:rsid w:val="0076795E"/>
    <w:rsid w:val="00773A2E"/>
    <w:rsid w:val="00784B2B"/>
    <w:rsid w:val="00784EB0"/>
    <w:rsid w:val="007853C0"/>
    <w:rsid w:val="00785ACA"/>
    <w:rsid w:val="007871C1"/>
    <w:rsid w:val="00790A7D"/>
    <w:rsid w:val="0079197C"/>
    <w:rsid w:val="007957E9"/>
    <w:rsid w:val="00795ADD"/>
    <w:rsid w:val="00797931"/>
    <w:rsid w:val="007A01A7"/>
    <w:rsid w:val="007A0BBF"/>
    <w:rsid w:val="007A2A9D"/>
    <w:rsid w:val="007A5836"/>
    <w:rsid w:val="007B1038"/>
    <w:rsid w:val="007B15EE"/>
    <w:rsid w:val="007B2160"/>
    <w:rsid w:val="007B250F"/>
    <w:rsid w:val="007B3D18"/>
    <w:rsid w:val="007B4856"/>
    <w:rsid w:val="007B64CC"/>
    <w:rsid w:val="007B77EC"/>
    <w:rsid w:val="007C0FC4"/>
    <w:rsid w:val="007C1069"/>
    <w:rsid w:val="007C20FF"/>
    <w:rsid w:val="007C3D41"/>
    <w:rsid w:val="007C53FB"/>
    <w:rsid w:val="007C72EB"/>
    <w:rsid w:val="007D047A"/>
    <w:rsid w:val="007D112C"/>
    <w:rsid w:val="007D21D7"/>
    <w:rsid w:val="007D2992"/>
    <w:rsid w:val="007D46F3"/>
    <w:rsid w:val="007D72C9"/>
    <w:rsid w:val="007E1750"/>
    <w:rsid w:val="007E25E8"/>
    <w:rsid w:val="007E2765"/>
    <w:rsid w:val="007E2B24"/>
    <w:rsid w:val="007E2EAF"/>
    <w:rsid w:val="007E4038"/>
    <w:rsid w:val="007E4A7B"/>
    <w:rsid w:val="007E5136"/>
    <w:rsid w:val="007E520F"/>
    <w:rsid w:val="007F0E3B"/>
    <w:rsid w:val="007F1865"/>
    <w:rsid w:val="007F1B49"/>
    <w:rsid w:val="007F1E1C"/>
    <w:rsid w:val="007F51BD"/>
    <w:rsid w:val="007F5D6E"/>
    <w:rsid w:val="007F7526"/>
    <w:rsid w:val="007F7F8D"/>
    <w:rsid w:val="008004A3"/>
    <w:rsid w:val="00810D03"/>
    <w:rsid w:val="00811143"/>
    <w:rsid w:val="00815FA2"/>
    <w:rsid w:val="00820574"/>
    <w:rsid w:val="0082076C"/>
    <w:rsid w:val="00820F0A"/>
    <w:rsid w:val="00822F99"/>
    <w:rsid w:val="00824555"/>
    <w:rsid w:val="0082479C"/>
    <w:rsid w:val="0082568E"/>
    <w:rsid w:val="00826B4A"/>
    <w:rsid w:val="0083511C"/>
    <w:rsid w:val="00835343"/>
    <w:rsid w:val="008361C1"/>
    <w:rsid w:val="008373AE"/>
    <w:rsid w:val="00840F19"/>
    <w:rsid w:val="00843923"/>
    <w:rsid w:val="00843B89"/>
    <w:rsid w:val="00843BF3"/>
    <w:rsid w:val="00843D66"/>
    <w:rsid w:val="00845BEC"/>
    <w:rsid w:val="008463BB"/>
    <w:rsid w:val="00846564"/>
    <w:rsid w:val="00846655"/>
    <w:rsid w:val="00850C67"/>
    <w:rsid w:val="00851747"/>
    <w:rsid w:val="0085191E"/>
    <w:rsid w:val="00851E62"/>
    <w:rsid w:val="00853636"/>
    <w:rsid w:val="00854964"/>
    <w:rsid w:val="008603C9"/>
    <w:rsid w:val="008714D0"/>
    <w:rsid w:val="00871E67"/>
    <w:rsid w:val="00873407"/>
    <w:rsid w:val="00873BB4"/>
    <w:rsid w:val="00874A9B"/>
    <w:rsid w:val="008750C9"/>
    <w:rsid w:val="008751EB"/>
    <w:rsid w:val="00876541"/>
    <w:rsid w:val="00876EC8"/>
    <w:rsid w:val="00877850"/>
    <w:rsid w:val="00877A9A"/>
    <w:rsid w:val="008812B2"/>
    <w:rsid w:val="00881B55"/>
    <w:rsid w:val="008825B7"/>
    <w:rsid w:val="00883B34"/>
    <w:rsid w:val="00883F13"/>
    <w:rsid w:val="0088420E"/>
    <w:rsid w:val="00887184"/>
    <w:rsid w:val="0088722F"/>
    <w:rsid w:val="00893DD1"/>
    <w:rsid w:val="008941C6"/>
    <w:rsid w:val="00894EA3"/>
    <w:rsid w:val="00897762"/>
    <w:rsid w:val="008A2595"/>
    <w:rsid w:val="008A3873"/>
    <w:rsid w:val="008A5898"/>
    <w:rsid w:val="008A5AAC"/>
    <w:rsid w:val="008A7B4E"/>
    <w:rsid w:val="008B0A8F"/>
    <w:rsid w:val="008B356F"/>
    <w:rsid w:val="008B7CC4"/>
    <w:rsid w:val="008C0323"/>
    <w:rsid w:val="008C051F"/>
    <w:rsid w:val="008C219C"/>
    <w:rsid w:val="008C38F9"/>
    <w:rsid w:val="008C3DFF"/>
    <w:rsid w:val="008C6C91"/>
    <w:rsid w:val="008C7858"/>
    <w:rsid w:val="008C786C"/>
    <w:rsid w:val="008D015B"/>
    <w:rsid w:val="008D095C"/>
    <w:rsid w:val="008D1C2A"/>
    <w:rsid w:val="008D258A"/>
    <w:rsid w:val="008D7030"/>
    <w:rsid w:val="008E0B7D"/>
    <w:rsid w:val="008E0E50"/>
    <w:rsid w:val="008E489B"/>
    <w:rsid w:val="008E5A31"/>
    <w:rsid w:val="008E5B26"/>
    <w:rsid w:val="008E5B88"/>
    <w:rsid w:val="008E627B"/>
    <w:rsid w:val="008E6788"/>
    <w:rsid w:val="008E70B7"/>
    <w:rsid w:val="008F12FC"/>
    <w:rsid w:val="008F2BC3"/>
    <w:rsid w:val="00902099"/>
    <w:rsid w:val="00902131"/>
    <w:rsid w:val="00903F72"/>
    <w:rsid w:val="0090502F"/>
    <w:rsid w:val="009058B7"/>
    <w:rsid w:val="00910F51"/>
    <w:rsid w:val="00910F99"/>
    <w:rsid w:val="009112AA"/>
    <w:rsid w:val="00911B74"/>
    <w:rsid w:val="00911FC1"/>
    <w:rsid w:val="00912001"/>
    <w:rsid w:val="00912AFC"/>
    <w:rsid w:val="009133D4"/>
    <w:rsid w:val="00914AA0"/>
    <w:rsid w:val="009158BF"/>
    <w:rsid w:val="00917605"/>
    <w:rsid w:val="00922D27"/>
    <w:rsid w:val="00931AF1"/>
    <w:rsid w:val="00933B1D"/>
    <w:rsid w:val="009340D1"/>
    <w:rsid w:val="009376E1"/>
    <w:rsid w:val="00941C8F"/>
    <w:rsid w:val="009427EC"/>
    <w:rsid w:val="00943C81"/>
    <w:rsid w:val="00943CFF"/>
    <w:rsid w:val="00943D7F"/>
    <w:rsid w:val="00944596"/>
    <w:rsid w:val="0094471F"/>
    <w:rsid w:val="00945C03"/>
    <w:rsid w:val="009479F2"/>
    <w:rsid w:val="009518F0"/>
    <w:rsid w:val="009519FE"/>
    <w:rsid w:val="00954B4F"/>
    <w:rsid w:val="00956BBD"/>
    <w:rsid w:val="00964D78"/>
    <w:rsid w:val="00967B1F"/>
    <w:rsid w:val="00970387"/>
    <w:rsid w:val="009763A4"/>
    <w:rsid w:val="009766D8"/>
    <w:rsid w:val="009773AC"/>
    <w:rsid w:val="00977A74"/>
    <w:rsid w:val="00977B50"/>
    <w:rsid w:val="009840D5"/>
    <w:rsid w:val="0098712B"/>
    <w:rsid w:val="0098762B"/>
    <w:rsid w:val="00987CF6"/>
    <w:rsid w:val="00991D11"/>
    <w:rsid w:val="00994F35"/>
    <w:rsid w:val="00997B10"/>
    <w:rsid w:val="009A031E"/>
    <w:rsid w:val="009A1CFE"/>
    <w:rsid w:val="009A1E5B"/>
    <w:rsid w:val="009A22BA"/>
    <w:rsid w:val="009A34EF"/>
    <w:rsid w:val="009A40B7"/>
    <w:rsid w:val="009A510C"/>
    <w:rsid w:val="009A512A"/>
    <w:rsid w:val="009A5615"/>
    <w:rsid w:val="009A6783"/>
    <w:rsid w:val="009A7CBA"/>
    <w:rsid w:val="009B2CA5"/>
    <w:rsid w:val="009B3684"/>
    <w:rsid w:val="009B7327"/>
    <w:rsid w:val="009B79A9"/>
    <w:rsid w:val="009C431D"/>
    <w:rsid w:val="009C44D2"/>
    <w:rsid w:val="009C52BD"/>
    <w:rsid w:val="009D10F3"/>
    <w:rsid w:val="009D1867"/>
    <w:rsid w:val="009D3607"/>
    <w:rsid w:val="009D3BB2"/>
    <w:rsid w:val="009D4C01"/>
    <w:rsid w:val="009D77A2"/>
    <w:rsid w:val="009E280F"/>
    <w:rsid w:val="009E2B1A"/>
    <w:rsid w:val="009E2F28"/>
    <w:rsid w:val="009E4AD3"/>
    <w:rsid w:val="009E4F0B"/>
    <w:rsid w:val="009E5D96"/>
    <w:rsid w:val="009E769B"/>
    <w:rsid w:val="009F7484"/>
    <w:rsid w:val="00A003AB"/>
    <w:rsid w:val="00A007A4"/>
    <w:rsid w:val="00A016D4"/>
    <w:rsid w:val="00A06EF6"/>
    <w:rsid w:val="00A11309"/>
    <w:rsid w:val="00A11DE0"/>
    <w:rsid w:val="00A1355F"/>
    <w:rsid w:val="00A146DD"/>
    <w:rsid w:val="00A15940"/>
    <w:rsid w:val="00A20DB5"/>
    <w:rsid w:val="00A22442"/>
    <w:rsid w:val="00A23F00"/>
    <w:rsid w:val="00A32A86"/>
    <w:rsid w:val="00A32AE3"/>
    <w:rsid w:val="00A34554"/>
    <w:rsid w:val="00A3646E"/>
    <w:rsid w:val="00A37479"/>
    <w:rsid w:val="00A41704"/>
    <w:rsid w:val="00A46417"/>
    <w:rsid w:val="00A46ADE"/>
    <w:rsid w:val="00A52E38"/>
    <w:rsid w:val="00A537CE"/>
    <w:rsid w:val="00A5603D"/>
    <w:rsid w:val="00A574A1"/>
    <w:rsid w:val="00A57755"/>
    <w:rsid w:val="00A57AFC"/>
    <w:rsid w:val="00A60C7A"/>
    <w:rsid w:val="00A61390"/>
    <w:rsid w:val="00A63748"/>
    <w:rsid w:val="00A64170"/>
    <w:rsid w:val="00A64584"/>
    <w:rsid w:val="00A64DA3"/>
    <w:rsid w:val="00A65E3E"/>
    <w:rsid w:val="00A66BDF"/>
    <w:rsid w:val="00A66C9E"/>
    <w:rsid w:val="00A7024B"/>
    <w:rsid w:val="00A7151B"/>
    <w:rsid w:val="00A72CCD"/>
    <w:rsid w:val="00A72F44"/>
    <w:rsid w:val="00A72F93"/>
    <w:rsid w:val="00A74772"/>
    <w:rsid w:val="00A75269"/>
    <w:rsid w:val="00A81EA6"/>
    <w:rsid w:val="00A82919"/>
    <w:rsid w:val="00A85471"/>
    <w:rsid w:val="00A86901"/>
    <w:rsid w:val="00A8755B"/>
    <w:rsid w:val="00A90B69"/>
    <w:rsid w:val="00A9262B"/>
    <w:rsid w:val="00A93D0E"/>
    <w:rsid w:val="00A943B0"/>
    <w:rsid w:val="00A96E2A"/>
    <w:rsid w:val="00AA17CA"/>
    <w:rsid w:val="00AA569B"/>
    <w:rsid w:val="00AA6FD2"/>
    <w:rsid w:val="00AA7106"/>
    <w:rsid w:val="00AB0F42"/>
    <w:rsid w:val="00AB101E"/>
    <w:rsid w:val="00AB5A2F"/>
    <w:rsid w:val="00AB688E"/>
    <w:rsid w:val="00AB7A4F"/>
    <w:rsid w:val="00AC114C"/>
    <w:rsid w:val="00AC2B82"/>
    <w:rsid w:val="00AC4726"/>
    <w:rsid w:val="00AC54F9"/>
    <w:rsid w:val="00AC5BA3"/>
    <w:rsid w:val="00AC5E24"/>
    <w:rsid w:val="00AC66DF"/>
    <w:rsid w:val="00AC73C5"/>
    <w:rsid w:val="00AC7DE6"/>
    <w:rsid w:val="00AD09BA"/>
    <w:rsid w:val="00AD09C0"/>
    <w:rsid w:val="00AD3D0D"/>
    <w:rsid w:val="00AD4527"/>
    <w:rsid w:val="00AD56F3"/>
    <w:rsid w:val="00AD7B2C"/>
    <w:rsid w:val="00AE0043"/>
    <w:rsid w:val="00AE0DF7"/>
    <w:rsid w:val="00AE20B2"/>
    <w:rsid w:val="00AE2AA7"/>
    <w:rsid w:val="00AE2DFB"/>
    <w:rsid w:val="00AE2F17"/>
    <w:rsid w:val="00AE6B96"/>
    <w:rsid w:val="00AF0563"/>
    <w:rsid w:val="00AF2115"/>
    <w:rsid w:val="00AF3B2F"/>
    <w:rsid w:val="00AF4CB1"/>
    <w:rsid w:val="00AF5C2D"/>
    <w:rsid w:val="00AF70E7"/>
    <w:rsid w:val="00B020C4"/>
    <w:rsid w:val="00B04B83"/>
    <w:rsid w:val="00B054C2"/>
    <w:rsid w:val="00B06281"/>
    <w:rsid w:val="00B066C1"/>
    <w:rsid w:val="00B06B5A"/>
    <w:rsid w:val="00B072D0"/>
    <w:rsid w:val="00B076A8"/>
    <w:rsid w:val="00B10E4C"/>
    <w:rsid w:val="00B119AC"/>
    <w:rsid w:val="00B11EEE"/>
    <w:rsid w:val="00B16386"/>
    <w:rsid w:val="00B16C44"/>
    <w:rsid w:val="00B16DE9"/>
    <w:rsid w:val="00B20724"/>
    <w:rsid w:val="00B23B4F"/>
    <w:rsid w:val="00B26AE5"/>
    <w:rsid w:val="00B279B3"/>
    <w:rsid w:val="00B27C50"/>
    <w:rsid w:val="00B323A3"/>
    <w:rsid w:val="00B32C67"/>
    <w:rsid w:val="00B34C3B"/>
    <w:rsid w:val="00B40946"/>
    <w:rsid w:val="00B4167E"/>
    <w:rsid w:val="00B44036"/>
    <w:rsid w:val="00B4494B"/>
    <w:rsid w:val="00B4623D"/>
    <w:rsid w:val="00B4762E"/>
    <w:rsid w:val="00B51065"/>
    <w:rsid w:val="00B5188F"/>
    <w:rsid w:val="00B51B6A"/>
    <w:rsid w:val="00B52F07"/>
    <w:rsid w:val="00B55E8E"/>
    <w:rsid w:val="00B56F81"/>
    <w:rsid w:val="00B570E9"/>
    <w:rsid w:val="00B57DCA"/>
    <w:rsid w:val="00B63679"/>
    <w:rsid w:val="00B64F51"/>
    <w:rsid w:val="00B66175"/>
    <w:rsid w:val="00B661FB"/>
    <w:rsid w:val="00B66202"/>
    <w:rsid w:val="00B66CC1"/>
    <w:rsid w:val="00B70FFB"/>
    <w:rsid w:val="00B7126F"/>
    <w:rsid w:val="00B74E34"/>
    <w:rsid w:val="00B77C68"/>
    <w:rsid w:val="00B827A2"/>
    <w:rsid w:val="00B83125"/>
    <w:rsid w:val="00B8368E"/>
    <w:rsid w:val="00B870D6"/>
    <w:rsid w:val="00B8743F"/>
    <w:rsid w:val="00B911B0"/>
    <w:rsid w:val="00B913BF"/>
    <w:rsid w:val="00B914CC"/>
    <w:rsid w:val="00B91E3E"/>
    <w:rsid w:val="00BA2B49"/>
    <w:rsid w:val="00BA514E"/>
    <w:rsid w:val="00BB2732"/>
    <w:rsid w:val="00BB3275"/>
    <w:rsid w:val="00BB3995"/>
    <w:rsid w:val="00BB5CF5"/>
    <w:rsid w:val="00BB6203"/>
    <w:rsid w:val="00BB7FAC"/>
    <w:rsid w:val="00BC0894"/>
    <w:rsid w:val="00BC44D9"/>
    <w:rsid w:val="00BC539C"/>
    <w:rsid w:val="00BC72DA"/>
    <w:rsid w:val="00BC7ED2"/>
    <w:rsid w:val="00BD5E14"/>
    <w:rsid w:val="00BE0360"/>
    <w:rsid w:val="00BE08C2"/>
    <w:rsid w:val="00BE2DC3"/>
    <w:rsid w:val="00BE4E5B"/>
    <w:rsid w:val="00BE4E85"/>
    <w:rsid w:val="00BE5DE5"/>
    <w:rsid w:val="00BE75D6"/>
    <w:rsid w:val="00BF0462"/>
    <w:rsid w:val="00BF1387"/>
    <w:rsid w:val="00BF2EDF"/>
    <w:rsid w:val="00BF457A"/>
    <w:rsid w:val="00BF4EE2"/>
    <w:rsid w:val="00BF51BC"/>
    <w:rsid w:val="00BF5A8D"/>
    <w:rsid w:val="00BF61A9"/>
    <w:rsid w:val="00C032D5"/>
    <w:rsid w:val="00C051AA"/>
    <w:rsid w:val="00C1091D"/>
    <w:rsid w:val="00C12FF7"/>
    <w:rsid w:val="00C17E2E"/>
    <w:rsid w:val="00C2184D"/>
    <w:rsid w:val="00C21D54"/>
    <w:rsid w:val="00C22981"/>
    <w:rsid w:val="00C23853"/>
    <w:rsid w:val="00C24DA5"/>
    <w:rsid w:val="00C2545E"/>
    <w:rsid w:val="00C256D4"/>
    <w:rsid w:val="00C27D6E"/>
    <w:rsid w:val="00C33528"/>
    <w:rsid w:val="00C33A6D"/>
    <w:rsid w:val="00C340A7"/>
    <w:rsid w:val="00C34355"/>
    <w:rsid w:val="00C34D89"/>
    <w:rsid w:val="00C351A8"/>
    <w:rsid w:val="00C36819"/>
    <w:rsid w:val="00C36828"/>
    <w:rsid w:val="00C43DDB"/>
    <w:rsid w:val="00C44F8B"/>
    <w:rsid w:val="00C454DA"/>
    <w:rsid w:val="00C477A5"/>
    <w:rsid w:val="00C479F6"/>
    <w:rsid w:val="00C53E4C"/>
    <w:rsid w:val="00C5402B"/>
    <w:rsid w:val="00C54B2A"/>
    <w:rsid w:val="00C55CEF"/>
    <w:rsid w:val="00C564DB"/>
    <w:rsid w:val="00C56A7D"/>
    <w:rsid w:val="00C57B6D"/>
    <w:rsid w:val="00C60453"/>
    <w:rsid w:val="00C63DB3"/>
    <w:rsid w:val="00C72C25"/>
    <w:rsid w:val="00C72F30"/>
    <w:rsid w:val="00C73D00"/>
    <w:rsid w:val="00C809DC"/>
    <w:rsid w:val="00C81057"/>
    <w:rsid w:val="00C81B36"/>
    <w:rsid w:val="00C8428B"/>
    <w:rsid w:val="00C8591D"/>
    <w:rsid w:val="00C92E8F"/>
    <w:rsid w:val="00C97C94"/>
    <w:rsid w:val="00CA0878"/>
    <w:rsid w:val="00CA37FB"/>
    <w:rsid w:val="00CA3908"/>
    <w:rsid w:val="00CA3ACD"/>
    <w:rsid w:val="00CA5D70"/>
    <w:rsid w:val="00CB0C7A"/>
    <w:rsid w:val="00CB15A2"/>
    <w:rsid w:val="00CB2828"/>
    <w:rsid w:val="00CB339F"/>
    <w:rsid w:val="00CB4FD9"/>
    <w:rsid w:val="00CB5CB2"/>
    <w:rsid w:val="00CB6EDC"/>
    <w:rsid w:val="00CC0B1F"/>
    <w:rsid w:val="00CC1CDB"/>
    <w:rsid w:val="00CC484F"/>
    <w:rsid w:val="00CD0A34"/>
    <w:rsid w:val="00CD1E22"/>
    <w:rsid w:val="00CD2727"/>
    <w:rsid w:val="00CD2A8F"/>
    <w:rsid w:val="00CD4459"/>
    <w:rsid w:val="00CD4A88"/>
    <w:rsid w:val="00CD57D4"/>
    <w:rsid w:val="00CD625B"/>
    <w:rsid w:val="00CE10BE"/>
    <w:rsid w:val="00CE5827"/>
    <w:rsid w:val="00CE708B"/>
    <w:rsid w:val="00CF36D2"/>
    <w:rsid w:val="00CF45C6"/>
    <w:rsid w:val="00CF4B62"/>
    <w:rsid w:val="00CF5151"/>
    <w:rsid w:val="00CF52E3"/>
    <w:rsid w:val="00CF5464"/>
    <w:rsid w:val="00CF7D81"/>
    <w:rsid w:val="00D0287A"/>
    <w:rsid w:val="00D02DBE"/>
    <w:rsid w:val="00D042A7"/>
    <w:rsid w:val="00D04EF6"/>
    <w:rsid w:val="00D058CC"/>
    <w:rsid w:val="00D066AC"/>
    <w:rsid w:val="00D166ED"/>
    <w:rsid w:val="00D1679B"/>
    <w:rsid w:val="00D16AF7"/>
    <w:rsid w:val="00D207EC"/>
    <w:rsid w:val="00D21D4E"/>
    <w:rsid w:val="00D22908"/>
    <w:rsid w:val="00D23A02"/>
    <w:rsid w:val="00D23FC0"/>
    <w:rsid w:val="00D24033"/>
    <w:rsid w:val="00D27496"/>
    <w:rsid w:val="00D31786"/>
    <w:rsid w:val="00D328A7"/>
    <w:rsid w:val="00D32DBB"/>
    <w:rsid w:val="00D36500"/>
    <w:rsid w:val="00D369A2"/>
    <w:rsid w:val="00D40696"/>
    <w:rsid w:val="00D417D5"/>
    <w:rsid w:val="00D418D6"/>
    <w:rsid w:val="00D44C2A"/>
    <w:rsid w:val="00D4540C"/>
    <w:rsid w:val="00D465C8"/>
    <w:rsid w:val="00D50DE6"/>
    <w:rsid w:val="00D5147A"/>
    <w:rsid w:val="00D51A8B"/>
    <w:rsid w:val="00D51DCA"/>
    <w:rsid w:val="00D5249D"/>
    <w:rsid w:val="00D536E0"/>
    <w:rsid w:val="00D55250"/>
    <w:rsid w:val="00D568F5"/>
    <w:rsid w:val="00D57B03"/>
    <w:rsid w:val="00D61DD8"/>
    <w:rsid w:val="00D62BE7"/>
    <w:rsid w:val="00D62F62"/>
    <w:rsid w:val="00D63D3F"/>
    <w:rsid w:val="00D64A76"/>
    <w:rsid w:val="00D65D93"/>
    <w:rsid w:val="00D81F5F"/>
    <w:rsid w:val="00D8291F"/>
    <w:rsid w:val="00D84174"/>
    <w:rsid w:val="00D87446"/>
    <w:rsid w:val="00D87460"/>
    <w:rsid w:val="00D87E79"/>
    <w:rsid w:val="00D93577"/>
    <w:rsid w:val="00D95861"/>
    <w:rsid w:val="00DA180B"/>
    <w:rsid w:val="00DA57F1"/>
    <w:rsid w:val="00DA5ED8"/>
    <w:rsid w:val="00DB2346"/>
    <w:rsid w:val="00DB42DF"/>
    <w:rsid w:val="00DB4645"/>
    <w:rsid w:val="00DB4A3A"/>
    <w:rsid w:val="00DB51A9"/>
    <w:rsid w:val="00DB6947"/>
    <w:rsid w:val="00DC5A9A"/>
    <w:rsid w:val="00DC5E64"/>
    <w:rsid w:val="00DC5F6E"/>
    <w:rsid w:val="00DC65CC"/>
    <w:rsid w:val="00DC6860"/>
    <w:rsid w:val="00DC6874"/>
    <w:rsid w:val="00DC6CA0"/>
    <w:rsid w:val="00DC7062"/>
    <w:rsid w:val="00DD2763"/>
    <w:rsid w:val="00DD2DFB"/>
    <w:rsid w:val="00DD4827"/>
    <w:rsid w:val="00DD7040"/>
    <w:rsid w:val="00DE11B4"/>
    <w:rsid w:val="00DF139A"/>
    <w:rsid w:val="00DF169F"/>
    <w:rsid w:val="00DF5154"/>
    <w:rsid w:val="00DF5214"/>
    <w:rsid w:val="00DF78E9"/>
    <w:rsid w:val="00E03038"/>
    <w:rsid w:val="00E0461F"/>
    <w:rsid w:val="00E07A90"/>
    <w:rsid w:val="00E11230"/>
    <w:rsid w:val="00E160DE"/>
    <w:rsid w:val="00E20F82"/>
    <w:rsid w:val="00E22316"/>
    <w:rsid w:val="00E22735"/>
    <w:rsid w:val="00E2341D"/>
    <w:rsid w:val="00E23C2E"/>
    <w:rsid w:val="00E26587"/>
    <w:rsid w:val="00E265FD"/>
    <w:rsid w:val="00E31EC0"/>
    <w:rsid w:val="00E34D83"/>
    <w:rsid w:val="00E35EF7"/>
    <w:rsid w:val="00E363F3"/>
    <w:rsid w:val="00E4274B"/>
    <w:rsid w:val="00E42E57"/>
    <w:rsid w:val="00E44B44"/>
    <w:rsid w:val="00E4579A"/>
    <w:rsid w:val="00E47BB5"/>
    <w:rsid w:val="00E5616A"/>
    <w:rsid w:val="00E572FC"/>
    <w:rsid w:val="00E60508"/>
    <w:rsid w:val="00E6058E"/>
    <w:rsid w:val="00E60E00"/>
    <w:rsid w:val="00E613ED"/>
    <w:rsid w:val="00E619F9"/>
    <w:rsid w:val="00E61FF5"/>
    <w:rsid w:val="00E652C4"/>
    <w:rsid w:val="00E65983"/>
    <w:rsid w:val="00E71ACB"/>
    <w:rsid w:val="00E733B0"/>
    <w:rsid w:val="00E74CE0"/>
    <w:rsid w:val="00E77365"/>
    <w:rsid w:val="00E77ED8"/>
    <w:rsid w:val="00E8022C"/>
    <w:rsid w:val="00E81871"/>
    <w:rsid w:val="00E83D67"/>
    <w:rsid w:val="00E85A6D"/>
    <w:rsid w:val="00E87186"/>
    <w:rsid w:val="00E877BF"/>
    <w:rsid w:val="00E90BAE"/>
    <w:rsid w:val="00E920E5"/>
    <w:rsid w:val="00E950A1"/>
    <w:rsid w:val="00E96A92"/>
    <w:rsid w:val="00E974A2"/>
    <w:rsid w:val="00E97A95"/>
    <w:rsid w:val="00EA1274"/>
    <w:rsid w:val="00EA2545"/>
    <w:rsid w:val="00EA26CF"/>
    <w:rsid w:val="00EA34E1"/>
    <w:rsid w:val="00EA3802"/>
    <w:rsid w:val="00EA39FF"/>
    <w:rsid w:val="00EA42A2"/>
    <w:rsid w:val="00EA57E4"/>
    <w:rsid w:val="00EA711B"/>
    <w:rsid w:val="00EB152A"/>
    <w:rsid w:val="00EB1D04"/>
    <w:rsid w:val="00EB1FF2"/>
    <w:rsid w:val="00EB43B2"/>
    <w:rsid w:val="00EB671D"/>
    <w:rsid w:val="00EB7FE4"/>
    <w:rsid w:val="00EC0F11"/>
    <w:rsid w:val="00EC1722"/>
    <w:rsid w:val="00EC17FA"/>
    <w:rsid w:val="00EC39BC"/>
    <w:rsid w:val="00EC40AD"/>
    <w:rsid w:val="00EC4EBB"/>
    <w:rsid w:val="00EC53AC"/>
    <w:rsid w:val="00EC568D"/>
    <w:rsid w:val="00EC75F4"/>
    <w:rsid w:val="00ED005B"/>
    <w:rsid w:val="00ED030C"/>
    <w:rsid w:val="00ED2E0D"/>
    <w:rsid w:val="00ED509C"/>
    <w:rsid w:val="00EE10CE"/>
    <w:rsid w:val="00EE2633"/>
    <w:rsid w:val="00EE26F4"/>
    <w:rsid w:val="00EE3917"/>
    <w:rsid w:val="00EE5CD4"/>
    <w:rsid w:val="00EE72CC"/>
    <w:rsid w:val="00EF2153"/>
    <w:rsid w:val="00EF29DE"/>
    <w:rsid w:val="00EF54D6"/>
    <w:rsid w:val="00EF7855"/>
    <w:rsid w:val="00F02B68"/>
    <w:rsid w:val="00F03049"/>
    <w:rsid w:val="00F031C1"/>
    <w:rsid w:val="00F032F3"/>
    <w:rsid w:val="00F03328"/>
    <w:rsid w:val="00F03693"/>
    <w:rsid w:val="00F036FE"/>
    <w:rsid w:val="00F074CA"/>
    <w:rsid w:val="00F11202"/>
    <w:rsid w:val="00F119B8"/>
    <w:rsid w:val="00F13089"/>
    <w:rsid w:val="00F1555D"/>
    <w:rsid w:val="00F15AF0"/>
    <w:rsid w:val="00F15B7A"/>
    <w:rsid w:val="00F1775B"/>
    <w:rsid w:val="00F17D9C"/>
    <w:rsid w:val="00F20A23"/>
    <w:rsid w:val="00F22A2A"/>
    <w:rsid w:val="00F23F60"/>
    <w:rsid w:val="00F2520A"/>
    <w:rsid w:val="00F2521B"/>
    <w:rsid w:val="00F301E8"/>
    <w:rsid w:val="00F3048F"/>
    <w:rsid w:val="00F34515"/>
    <w:rsid w:val="00F3457C"/>
    <w:rsid w:val="00F345BF"/>
    <w:rsid w:val="00F412B1"/>
    <w:rsid w:val="00F4194B"/>
    <w:rsid w:val="00F47F81"/>
    <w:rsid w:val="00F557FD"/>
    <w:rsid w:val="00F57CB0"/>
    <w:rsid w:val="00F60430"/>
    <w:rsid w:val="00F6120C"/>
    <w:rsid w:val="00F64AE8"/>
    <w:rsid w:val="00F67286"/>
    <w:rsid w:val="00F67865"/>
    <w:rsid w:val="00F67D8E"/>
    <w:rsid w:val="00F72239"/>
    <w:rsid w:val="00F72FBD"/>
    <w:rsid w:val="00F73868"/>
    <w:rsid w:val="00F745D2"/>
    <w:rsid w:val="00F85A52"/>
    <w:rsid w:val="00F85A91"/>
    <w:rsid w:val="00F903A0"/>
    <w:rsid w:val="00F90645"/>
    <w:rsid w:val="00F91F98"/>
    <w:rsid w:val="00F92594"/>
    <w:rsid w:val="00F959A8"/>
    <w:rsid w:val="00FA0DEE"/>
    <w:rsid w:val="00FA137E"/>
    <w:rsid w:val="00FA33BC"/>
    <w:rsid w:val="00FA3F39"/>
    <w:rsid w:val="00FA6522"/>
    <w:rsid w:val="00FA7C8A"/>
    <w:rsid w:val="00FB11EE"/>
    <w:rsid w:val="00FB162F"/>
    <w:rsid w:val="00FB7220"/>
    <w:rsid w:val="00FC34BC"/>
    <w:rsid w:val="00FC3C1B"/>
    <w:rsid w:val="00FC6F2E"/>
    <w:rsid w:val="00FC7B04"/>
    <w:rsid w:val="00FC7C7C"/>
    <w:rsid w:val="00FD1FCC"/>
    <w:rsid w:val="00FD226E"/>
    <w:rsid w:val="00FD3956"/>
    <w:rsid w:val="00FD5FC0"/>
    <w:rsid w:val="00FD619D"/>
    <w:rsid w:val="00FD6959"/>
    <w:rsid w:val="00FD6A44"/>
    <w:rsid w:val="00FE1694"/>
    <w:rsid w:val="00FE31F2"/>
    <w:rsid w:val="00FE4A21"/>
    <w:rsid w:val="00FE5469"/>
    <w:rsid w:val="00FE7B3A"/>
    <w:rsid w:val="00FF4652"/>
    <w:rsid w:val="00FF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4E07518"/>
  <w15:docId w15:val="{7A8E964A-0C52-4D07-9ABD-A53C9605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30"/>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000FF" w:themeColor="hyperlink"/>
      <w:u w:val="single"/>
    </w:rPr>
  </w:style>
  <w:style w:type="paragraph" w:customStyle="1" w:styleId="MoEBulletedList">
    <w:name w:val="MoE: Bulleted List"/>
    <w:basedOn w:val="BodyText"/>
    <w:link w:val="MoEBulletedListChar"/>
    <w:qFormat/>
    <w:rsid w:val="00AD7B2C"/>
    <w:pPr>
      <w:numPr>
        <w:numId w:val="2"/>
      </w:numPr>
      <w:spacing w:after="0" w:line="240" w:lineRule="auto"/>
      <w:contextualSpacing/>
    </w:pPr>
    <w:rPr>
      <w:szCs w:val="22"/>
    </w:rPr>
  </w:style>
  <w:style w:type="paragraph" w:styleId="ListNumber">
    <w:name w:val="List Number"/>
    <w:aliases w:val="MoE: Numbered List"/>
    <w:basedOn w:val="BodyText"/>
    <w:qFormat/>
    <w:rsid w:val="00720CAD"/>
    <w:pPr>
      <w:numPr>
        <w:numId w:val="3"/>
      </w:numPr>
      <w:spacing w:after="0" w:line="240" w:lineRule="auto"/>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pPr>
      <w:numPr>
        <w:numId w:val="2"/>
      </w:numPr>
    </w:pPr>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17365D"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6A7A2E"/>
    <w:rPr>
      <w:sz w:val="16"/>
      <w:szCs w:val="16"/>
    </w:rPr>
  </w:style>
  <w:style w:type="paragraph" w:styleId="CommentText">
    <w:name w:val="annotation text"/>
    <w:basedOn w:val="Normal"/>
    <w:link w:val="CommentTextChar"/>
    <w:uiPriority w:val="99"/>
    <w:unhideWhenUsed/>
    <w:rsid w:val="006A7A2E"/>
    <w:rPr>
      <w:sz w:val="20"/>
    </w:rPr>
  </w:style>
  <w:style w:type="character" w:customStyle="1" w:styleId="CommentTextChar">
    <w:name w:val="Comment Text Char"/>
    <w:basedOn w:val="DefaultParagraphFont"/>
    <w:link w:val="CommentText"/>
    <w:uiPriority w:val="99"/>
    <w:rsid w:val="006A7A2E"/>
    <w:rPr>
      <w:rFonts w:ascii="Arial" w:hAnsi="Arial"/>
    </w:rPr>
  </w:style>
  <w:style w:type="numbering" w:customStyle="1" w:styleId="Bullets1">
    <w:name w:val="Bullets1"/>
    <w:basedOn w:val="NoList"/>
    <w:uiPriority w:val="99"/>
    <w:rsid w:val="00F60430"/>
  </w:style>
  <w:style w:type="paragraph" w:styleId="CommentSubject">
    <w:name w:val="annotation subject"/>
    <w:basedOn w:val="CommentText"/>
    <w:next w:val="CommentText"/>
    <w:link w:val="CommentSubjectChar"/>
    <w:semiHidden/>
    <w:unhideWhenUsed/>
    <w:rsid w:val="00784EB0"/>
    <w:rPr>
      <w:b/>
      <w:bCs/>
    </w:rPr>
  </w:style>
  <w:style w:type="character" w:customStyle="1" w:styleId="CommentSubjectChar">
    <w:name w:val="Comment Subject Char"/>
    <w:basedOn w:val="CommentTextChar"/>
    <w:link w:val="CommentSubject"/>
    <w:semiHidden/>
    <w:rsid w:val="00784EB0"/>
    <w:rPr>
      <w:rFonts w:ascii="Arial" w:hAnsi="Arial"/>
      <w:b/>
      <w:bCs/>
    </w:rPr>
  </w:style>
  <w:style w:type="table" w:styleId="GridTable4-Accent5">
    <w:name w:val="Grid Table 4 Accent 5"/>
    <w:basedOn w:val="TableNormal"/>
    <w:uiPriority w:val="49"/>
    <w:rsid w:val="0036560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49260">
      <w:bodyDiv w:val="1"/>
      <w:marLeft w:val="0"/>
      <w:marRight w:val="0"/>
      <w:marTop w:val="0"/>
      <w:marBottom w:val="0"/>
      <w:divBdr>
        <w:top w:val="none" w:sz="0" w:space="0" w:color="auto"/>
        <w:left w:val="none" w:sz="0" w:space="0" w:color="auto"/>
        <w:bottom w:val="none" w:sz="0" w:space="0" w:color="auto"/>
        <w:right w:val="none" w:sz="0" w:space="0" w:color="auto"/>
      </w:divBdr>
    </w:div>
    <w:div w:id="186137820">
      <w:bodyDiv w:val="1"/>
      <w:marLeft w:val="0"/>
      <w:marRight w:val="0"/>
      <w:marTop w:val="0"/>
      <w:marBottom w:val="0"/>
      <w:divBdr>
        <w:top w:val="none" w:sz="0" w:space="0" w:color="auto"/>
        <w:left w:val="none" w:sz="0" w:space="0" w:color="auto"/>
        <w:bottom w:val="none" w:sz="0" w:space="0" w:color="auto"/>
        <w:right w:val="none" w:sz="0" w:space="0" w:color="auto"/>
      </w:divBdr>
    </w:div>
    <w:div w:id="1947033427">
      <w:bodyDiv w:val="1"/>
      <w:marLeft w:val="0"/>
      <w:marRight w:val="0"/>
      <w:marTop w:val="0"/>
      <w:marBottom w:val="0"/>
      <w:divBdr>
        <w:top w:val="none" w:sz="0" w:space="0" w:color="auto"/>
        <w:left w:val="none" w:sz="0" w:space="0" w:color="auto"/>
        <w:bottom w:val="none" w:sz="0" w:space="0" w:color="auto"/>
        <w:right w:val="none" w:sz="0" w:space="0" w:color="auto"/>
      </w:divBdr>
    </w:div>
    <w:div w:id="1978486599">
      <w:bodyDiv w:val="1"/>
      <w:marLeft w:val="0"/>
      <w:marRight w:val="0"/>
      <w:marTop w:val="0"/>
      <w:marBottom w:val="0"/>
      <w:divBdr>
        <w:top w:val="none" w:sz="0" w:space="0" w:color="auto"/>
        <w:left w:val="none" w:sz="0" w:space="0" w:color="auto"/>
        <w:bottom w:val="none" w:sz="0" w:space="0" w:color="auto"/>
        <w:right w:val="none" w:sz="0" w:space="0" w:color="auto"/>
      </w:divBdr>
    </w:div>
    <w:div w:id="2039237083">
      <w:bodyDiv w:val="1"/>
      <w:marLeft w:val="0"/>
      <w:marRight w:val="0"/>
      <w:marTop w:val="0"/>
      <w:marBottom w:val="0"/>
      <w:divBdr>
        <w:top w:val="none" w:sz="0" w:space="0" w:color="auto"/>
        <w:left w:val="none" w:sz="0" w:space="0" w:color="auto"/>
        <w:bottom w:val="none" w:sz="0" w:space="0" w:color="auto"/>
        <w:right w:val="none" w:sz="0" w:space="0" w:color="auto"/>
      </w:divBdr>
    </w:div>
    <w:div w:id="21246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 Id="rId22" Type="http://schemas.openxmlformats.org/officeDocument/2006/relationships/footer" Target="footer3.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545B6-E401-485A-B6D8-9ED21B90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2716</Words>
  <Characters>15487</Characters>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2021-10-05T20:44:00Z</dcterms:created>
  <dcterms:modified xsi:type="dcterms:W3CDTF">2021-10-07T20:51:00Z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