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FD6D" w14:textId="4922273E" w:rsidR="00852A54" w:rsidRDefault="00852A54" w:rsidP="00852A54">
      <w:pPr>
        <w:pStyle w:val="CoverHeading"/>
      </w:pPr>
      <w:r>
        <w:t>Review of Achievement Standards Level 1, Phase 1</w:t>
      </w:r>
    </w:p>
    <w:p w14:paraId="51931909" w14:textId="033E776F" w:rsidR="00852A54" w:rsidRDefault="00852A54" w:rsidP="00852A54">
      <w:pPr>
        <w:pStyle w:val="CoverHeading"/>
      </w:pPr>
      <w:r>
        <w:t>Feedback Report Music</w:t>
      </w:r>
    </w:p>
    <w:p w14:paraId="13345154" w14:textId="3653AF13" w:rsidR="00852A54" w:rsidRPr="00DD4827" w:rsidRDefault="00852A54" w:rsidP="00852A54">
      <w:pPr>
        <w:pStyle w:val="CoverSubheading"/>
        <w:rPr>
          <w:b/>
        </w:rPr>
      </w:pPr>
      <w:r>
        <w:t xml:space="preserve">Feedback provided on draft, Phase 1 products as </w:t>
      </w:r>
      <w:proofErr w:type="gramStart"/>
      <w:r>
        <w:t>at</w:t>
      </w:r>
      <w:proofErr w:type="gramEnd"/>
      <w:r>
        <w:t xml:space="preserve"> 23 April 2021</w:t>
      </w:r>
    </w:p>
    <w:p w14:paraId="5E9FCE20" w14:textId="5920BBEF" w:rsidR="00DD4827" w:rsidRPr="004500E8" w:rsidRDefault="00DD4827" w:rsidP="00852A54">
      <w:pPr>
        <w:pStyle w:val="CoverHeading"/>
        <w:rPr>
          <w:szCs w:val="22"/>
        </w:rPr>
      </w:pPr>
    </w:p>
    <w:p w14:paraId="33B37D90" w14:textId="77777777" w:rsidR="00DD4827" w:rsidRPr="004500E8" w:rsidRDefault="00DD4827">
      <w:pPr>
        <w:rPr>
          <w:szCs w:val="22"/>
        </w:rPr>
        <w:sectPr w:rsidR="00DD4827" w:rsidRPr="004500E8" w:rsidSect="00DD4827">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473BC137" w14:textId="77777777" w:rsidR="00DD4827" w:rsidRPr="004500E8" w:rsidRDefault="0052683C" w:rsidP="00672D6C">
      <w:pPr>
        <w:pStyle w:val="ContentsHeading"/>
        <w:spacing w:after="240"/>
        <w:rPr>
          <w:sz w:val="22"/>
          <w:szCs w:val="22"/>
        </w:rPr>
      </w:pPr>
      <w:r w:rsidRPr="004500E8">
        <w:rPr>
          <w:sz w:val="22"/>
          <w:szCs w:val="22"/>
        </w:rPr>
        <w:lastRenderedPageBreak/>
        <w:t>Contents</w:t>
      </w:r>
    </w:p>
    <w:p w14:paraId="4154A272" w14:textId="301E065E" w:rsidR="007C0FC4" w:rsidRPr="004500E8" w:rsidRDefault="002B0BAF">
      <w:pPr>
        <w:pStyle w:val="TOC2"/>
        <w:rPr>
          <w:rFonts w:asciiTheme="minorHAnsi" w:eastAsiaTheme="minorEastAsia" w:hAnsiTheme="minorHAnsi" w:cstheme="minorBidi"/>
          <w:noProof/>
          <w:color w:val="auto"/>
          <w:szCs w:val="22"/>
          <w:lang w:eastAsia="en-NZ"/>
        </w:rPr>
      </w:pPr>
      <w:r w:rsidRPr="004500E8">
        <w:rPr>
          <w:b/>
          <w:noProof/>
          <w:color w:val="DC291E"/>
          <w:szCs w:val="22"/>
        </w:rPr>
        <w:fldChar w:fldCharType="begin"/>
      </w:r>
      <w:r w:rsidR="006E363A" w:rsidRPr="004500E8">
        <w:rPr>
          <w:szCs w:val="22"/>
        </w:rPr>
        <w:instrText xml:space="preserve"> TOC \o "1-3" \h \z \u </w:instrText>
      </w:r>
      <w:r w:rsidRPr="004500E8">
        <w:rPr>
          <w:b/>
          <w:noProof/>
          <w:color w:val="DC291E"/>
          <w:szCs w:val="22"/>
        </w:rPr>
        <w:fldChar w:fldCharType="separate"/>
      </w:r>
      <w:hyperlink w:anchor="_Toc68686654" w:history="1">
        <w:r w:rsidR="007C0FC4" w:rsidRPr="004500E8">
          <w:rPr>
            <w:rStyle w:val="Hyperlink"/>
            <w:noProof/>
            <w:szCs w:val="22"/>
          </w:rPr>
          <w:t>Purpose</w:t>
        </w:r>
        <w:r w:rsidR="007C0FC4" w:rsidRPr="004500E8">
          <w:rPr>
            <w:noProof/>
            <w:webHidden/>
            <w:szCs w:val="22"/>
          </w:rPr>
          <w:tab/>
        </w:r>
        <w:r w:rsidR="007C0FC4" w:rsidRPr="004500E8">
          <w:rPr>
            <w:noProof/>
            <w:webHidden/>
            <w:szCs w:val="22"/>
          </w:rPr>
          <w:fldChar w:fldCharType="begin"/>
        </w:r>
        <w:r w:rsidR="007C0FC4" w:rsidRPr="004500E8">
          <w:rPr>
            <w:noProof/>
            <w:webHidden/>
            <w:szCs w:val="22"/>
          </w:rPr>
          <w:instrText xml:space="preserve"> PAGEREF _Toc68686654 \h </w:instrText>
        </w:r>
        <w:r w:rsidR="007C0FC4" w:rsidRPr="004500E8">
          <w:rPr>
            <w:noProof/>
            <w:webHidden/>
            <w:szCs w:val="22"/>
          </w:rPr>
        </w:r>
        <w:r w:rsidR="007C0FC4" w:rsidRPr="004500E8">
          <w:rPr>
            <w:noProof/>
            <w:webHidden/>
            <w:szCs w:val="22"/>
          </w:rPr>
          <w:fldChar w:fldCharType="separate"/>
        </w:r>
        <w:r w:rsidR="000A7EA0">
          <w:rPr>
            <w:noProof/>
            <w:webHidden/>
            <w:szCs w:val="22"/>
          </w:rPr>
          <w:t>1</w:t>
        </w:r>
        <w:r w:rsidR="007C0FC4" w:rsidRPr="004500E8">
          <w:rPr>
            <w:noProof/>
            <w:webHidden/>
            <w:szCs w:val="22"/>
          </w:rPr>
          <w:fldChar w:fldCharType="end"/>
        </w:r>
      </w:hyperlink>
    </w:p>
    <w:p w14:paraId="66E8B984" w14:textId="16F91E21" w:rsidR="007C0FC4" w:rsidRPr="004500E8" w:rsidRDefault="000A7EA0">
      <w:pPr>
        <w:pStyle w:val="TOC2"/>
        <w:rPr>
          <w:rFonts w:asciiTheme="minorHAnsi" w:eastAsiaTheme="minorEastAsia" w:hAnsiTheme="minorHAnsi" w:cstheme="minorBidi"/>
          <w:noProof/>
          <w:color w:val="auto"/>
          <w:szCs w:val="22"/>
          <w:lang w:eastAsia="en-NZ"/>
        </w:rPr>
      </w:pPr>
      <w:hyperlink w:anchor="_Toc68686655" w:history="1">
        <w:r w:rsidR="007C0FC4" w:rsidRPr="004500E8">
          <w:rPr>
            <w:rStyle w:val="Hyperlink"/>
            <w:noProof/>
            <w:szCs w:val="22"/>
          </w:rPr>
          <w:t>Background</w:t>
        </w:r>
        <w:r w:rsidR="007C0FC4" w:rsidRPr="004500E8">
          <w:rPr>
            <w:noProof/>
            <w:webHidden/>
            <w:szCs w:val="22"/>
          </w:rPr>
          <w:tab/>
        </w:r>
        <w:r w:rsidR="007C0FC4" w:rsidRPr="004500E8">
          <w:rPr>
            <w:noProof/>
            <w:webHidden/>
            <w:szCs w:val="22"/>
          </w:rPr>
          <w:fldChar w:fldCharType="begin"/>
        </w:r>
        <w:r w:rsidR="007C0FC4" w:rsidRPr="004500E8">
          <w:rPr>
            <w:noProof/>
            <w:webHidden/>
            <w:szCs w:val="22"/>
          </w:rPr>
          <w:instrText xml:space="preserve"> PAGEREF _Toc68686655 \h </w:instrText>
        </w:r>
        <w:r w:rsidR="007C0FC4" w:rsidRPr="004500E8">
          <w:rPr>
            <w:noProof/>
            <w:webHidden/>
            <w:szCs w:val="22"/>
          </w:rPr>
        </w:r>
        <w:r w:rsidR="007C0FC4" w:rsidRPr="004500E8">
          <w:rPr>
            <w:noProof/>
            <w:webHidden/>
            <w:szCs w:val="22"/>
          </w:rPr>
          <w:fldChar w:fldCharType="separate"/>
        </w:r>
        <w:r>
          <w:rPr>
            <w:noProof/>
            <w:webHidden/>
            <w:szCs w:val="22"/>
          </w:rPr>
          <w:t>1</w:t>
        </w:r>
        <w:r w:rsidR="007C0FC4" w:rsidRPr="004500E8">
          <w:rPr>
            <w:noProof/>
            <w:webHidden/>
            <w:szCs w:val="22"/>
          </w:rPr>
          <w:fldChar w:fldCharType="end"/>
        </w:r>
      </w:hyperlink>
    </w:p>
    <w:p w14:paraId="0921EF72" w14:textId="6B53E279" w:rsidR="007C0FC4" w:rsidRPr="004500E8" w:rsidRDefault="000A7EA0">
      <w:pPr>
        <w:pStyle w:val="TOC2"/>
        <w:rPr>
          <w:rFonts w:asciiTheme="minorHAnsi" w:eastAsiaTheme="minorEastAsia" w:hAnsiTheme="minorHAnsi" w:cstheme="minorBidi"/>
          <w:noProof/>
          <w:color w:val="auto"/>
          <w:szCs w:val="22"/>
          <w:lang w:eastAsia="en-NZ"/>
        </w:rPr>
      </w:pPr>
      <w:hyperlink w:anchor="_Toc68686656" w:history="1">
        <w:r w:rsidR="007C0FC4" w:rsidRPr="004500E8">
          <w:rPr>
            <w:rStyle w:val="Hyperlink"/>
            <w:noProof/>
            <w:szCs w:val="22"/>
          </w:rPr>
          <w:t>General Overview and Themes</w:t>
        </w:r>
        <w:r w:rsidR="007C0FC4" w:rsidRPr="004500E8">
          <w:rPr>
            <w:noProof/>
            <w:webHidden/>
            <w:szCs w:val="22"/>
          </w:rPr>
          <w:tab/>
        </w:r>
        <w:r w:rsidR="007C0FC4" w:rsidRPr="004500E8">
          <w:rPr>
            <w:noProof/>
            <w:webHidden/>
            <w:szCs w:val="22"/>
          </w:rPr>
          <w:fldChar w:fldCharType="begin"/>
        </w:r>
        <w:r w:rsidR="007C0FC4" w:rsidRPr="004500E8">
          <w:rPr>
            <w:noProof/>
            <w:webHidden/>
            <w:szCs w:val="22"/>
          </w:rPr>
          <w:instrText xml:space="preserve"> PAGEREF _Toc68686656 \h </w:instrText>
        </w:r>
        <w:r w:rsidR="007C0FC4" w:rsidRPr="004500E8">
          <w:rPr>
            <w:noProof/>
            <w:webHidden/>
            <w:szCs w:val="22"/>
          </w:rPr>
        </w:r>
        <w:r w:rsidR="007C0FC4" w:rsidRPr="004500E8">
          <w:rPr>
            <w:noProof/>
            <w:webHidden/>
            <w:szCs w:val="22"/>
          </w:rPr>
          <w:fldChar w:fldCharType="separate"/>
        </w:r>
        <w:r>
          <w:rPr>
            <w:noProof/>
            <w:webHidden/>
            <w:szCs w:val="22"/>
          </w:rPr>
          <w:t>1</w:t>
        </w:r>
        <w:r w:rsidR="007C0FC4" w:rsidRPr="004500E8">
          <w:rPr>
            <w:noProof/>
            <w:webHidden/>
            <w:szCs w:val="22"/>
          </w:rPr>
          <w:fldChar w:fldCharType="end"/>
        </w:r>
      </w:hyperlink>
    </w:p>
    <w:p w14:paraId="75EBB0DE" w14:textId="09EAEAF9" w:rsidR="007C0FC4" w:rsidRPr="004500E8" w:rsidRDefault="000A7EA0">
      <w:pPr>
        <w:pStyle w:val="TOC2"/>
        <w:rPr>
          <w:rFonts w:asciiTheme="minorHAnsi" w:eastAsiaTheme="minorEastAsia" w:hAnsiTheme="minorHAnsi" w:cstheme="minorBidi"/>
          <w:noProof/>
          <w:color w:val="auto"/>
          <w:szCs w:val="22"/>
          <w:lang w:eastAsia="en-NZ"/>
        </w:rPr>
      </w:pPr>
      <w:hyperlink w:anchor="_Toc68686657" w:history="1">
        <w:r w:rsidR="007C0FC4" w:rsidRPr="004500E8">
          <w:rPr>
            <w:rStyle w:val="Hyperlink"/>
            <w:noProof/>
            <w:szCs w:val="22"/>
          </w:rPr>
          <w:t>Sources of Feedback</w:t>
        </w:r>
        <w:r w:rsidR="007C0FC4" w:rsidRPr="004500E8">
          <w:rPr>
            <w:noProof/>
            <w:webHidden/>
            <w:szCs w:val="22"/>
          </w:rPr>
          <w:tab/>
        </w:r>
        <w:r w:rsidR="007C0FC4" w:rsidRPr="004500E8">
          <w:rPr>
            <w:noProof/>
            <w:webHidden/>
            <w:szCs w:val="22"/>
          </w:rPr>
          <w:fldChar w:fldCharType="begin"/>
        </w:r>
        <w:r w:rsidR="007C0FC4" w:rsidRPr="004500E8">
          <w:rPr>
            <w:noProof/>
            <w:webHidden/>
            <w:szCs w:val="22"/>
          </w:rPr>
          <w:instrText xml:space="preserve"> PAGEREF _Toc68686657 \h </w:instrText>
        </w:r>
        <w:r w:rsidR="007C0FC4" w:rsidRPr="004500E8">
          <w:rPr>
            <w:noProof/>
            <w:webHidden/>
            <w:szCs w:val="22"/>
          </w:rPr>
        </w:r>
        <w:r w:rsidR="007C0FC4" w:rsidRPr="004500E8">
          <w:rPr>
            <w:noProof/>
            <w:webHidden/>
            <w:szCs w:val="22"/>
          </w:rPr>
          <w:fldChar w:fldCharType="separate"/>
        </w:r>
        <w:r>
          <w:rPr>
            <w:noProof/>
            <w:webHidden/>
            <w:szCs w:val="22"/>
          </w:rPr>
          <w:t>6</w:t>
        </w:r>
        <w:r w:rsidR="007C0FC4" w:rsidRPr="004500E8">
          <w:rPr>
            <w:noProof/>
            <w:webHidden/>
            <w:szCs w:val="22"/>
          </w:rPr>
          <w:fldChar w:fldCharType="end"/>
        </w:r>
      </w:hyperlink>
    </w:p>
    <w:p w14:paraId="6DED2749" w14:textId="775CF55C" w:rsidR="007C0FC4" w:rsidRPr="004500E8" w:rsidRDefault="000A7EA0">
      <w:pPr>
        <w:pStyle w:val="TOC2"/>
        <w:rPr>
          <w:rFonts w:asciiTheme="minorHAnsi" w:eastAsiaTheme="minorEastAsia" w:hAnsiTheme="minorHAnsi" w:cstheme="minorBidi"/>
          <w:noProof/>
          <w:color w:val="auto"/>
          <w:szCs w:val="22"/>
          <w:lang w:eastAsia="en-NZ"/>
        </w:rPr>
      </w:pPr>
      <w:hyperlink w:anchor="_Toc68686658" w:history="1">
        <w:r w:rsidR="007C0FC4" w:rsidRPr="004500E8">
          <w:rPr>
            <w:rStyle w:val="Hyperlink"/>
            <w:noProof/>
            <w:szCs w:val="22"/>
          </w:rPr>
          <w:t>Next Steps</w:t>
        </w:r>
        <w:r w:rsidR="007C0FC4" w:rsidRPr="004500E8">
          <w:rPr>
            <w:noProof/>
            <w:webHidden/>
            <w:szCs w:val="22"/>
          </w:rPr>
          <w:tab/>
        </w:r>
        <w:r w:rsidR="007C0FC4" w:rsidRPr="004500E8">
          <w:rPr>
            <w:noProof/>
            <w:webHidden/>
            <w:szCs w:val="22"/>
          </w:rPr>
          <w:fldChar w:fldCharType="begin"/>
        </w:r>
        <w:r w:rsidR="007C0FC4" w:rsidRPr="004500E8">
          <w:rPr>
            <w:noProof/>
            <w:webHidden/>
            <w:szCs w:val="22"/>
          </w:rPr>
          <w:instrText xml:space="preserve"> PAGEREF _Toc68686658 \h </w:instrText>
        </w:r>
        <w:r w:rsidR="007C0FC4" w:rsidRPr="004500E8">
          <w:rPr>
            <w:noProof/>
            <w:webHidden/>
            <w:szCs w:val="22"/>
          </w:rPr>
        </w:r>
        <w:r w:rsidR="007C0FC4" w:rsidRPr="004500E8">
          <w:rPr>
            <w:noProof/>
            <w:webHidden/>
            <w:szCs w:val="22"/>
          </w:rPr>
          <w:fldChar w:fldCharType="separate"/>
        </w:r>
        <w:r>
          <w:rPr>
            <w:noProof/>
            <w:webHidden/>
            <w:szCs w:val="22"/>
          </w:rPr>
          <w:t>9</w:t>
        </w:r>
        <w:r w:rsidR="007C0FC4" w:rsidRPr="004500E8">
          <w:rPr>
            <w:noProof/>
            <w:webHidden/>
            <w:szCs w:val="22"/>
          </w:rPr>
          <w:fldChar w:fldCharType="end"/>
        </w:r>
      </w:hyperlink>
    </w:p>
    <w:p w14:paraId="3F09E91E" w14:textId="3E09186D" w:rsidR="0052683C" w:rsidRPr="004500E8" w:rsidRDefault="002B0BAF" w:rsidP="00FC6F2E">
      <w:pPr>
        <w:pStyle w:val="BodyText"/>
        <w:rPr>
          <w:sz w:val="22"/>
          <w:szCs w:val="22"/>
        </w:rPr>
      </w:pPr>
      <w:r w:rsidRPr="004500E8">
        <w:rPr>
          <w:sz w:val="22"/>
          <w:szCs w:val="22"/>
        </w:rPr>
        <w:fldChar w:fldCharType="end"/>
      </w:r>
    </w:p>
    <w:p w14:paraId="7A40F5CB" w14:textId="77777777" w:rsidR="0036560E" w:rsidRPr="004500E8" w:rsidRDefault="0036560E" w:rsidP="0036560E">
      <w:pPr>
        <w:pStyle w:val="Heading2"/>
        <w:spacing w:before="40" w:after="200" w:line="276" w:lineRule="auto"/>
        <w:jc w:val="both"/>
        <w:rPr>
          <w:sz w:val="22"/>
          <w:szCs w:val="22"/>
        </w:rPr>
      </w:pPr>
      <w:bookmarkStart w:id="0" w:name="_Toc47110533"/>
      <w:bookmarkStart w:id="1" w:name="_Toc68686654"/>
      <w:r w:rsidRPr="004500E8">
        <w:rPr>
          <w:sz w:val="22"/>
          <w:szCs w:val="22"/>
        </w:rPr>
        <w:t>Purpose</w:t>
      </w:r>
      <w:bookmarkEnd w:id="0"/>
      <w:bookmarkEnd w:id="1"/>
      <w:r w:rsidRPr="004500E8">
        <w:rPr>
          <w:sz w:val="22"/>
          <w:szCs w:val="22"/>
        </w:rPr>
        <w:t xml:space="preserve"> </w:t>
      </w:r>
    </w:p>
    <w:p w14:paraId="7EBB4C8F" w14:textId="56A854A3" w:rsidR="00672D6C" w:rsidRPr="004500E8" w:rsidRDefault="00C5402B" w:rsidP="001C291D">
      <w:pPr>
        <w:spacing w:before="40" w:after="200" w:line="276" w:lineRule="auto"/>
        <w:rPr>
          <w:rFonts w:cs="Arial"/>
          <w:szCs w:val="22"/>
        </w:rPr>
      </w:pPr>
      <w:bookmarkStart w:id="2" w:name="_Toc47110534"/>
      <w:r w:rsidRPr="004500E8">
        <w:rPr>
          <w:rFonts w:cs="Arial"/>
          <w:szCs w:val="22"/>
        </w:rPr>
        <w:t xml:space="preserve">This report outlines the feedback received by the Ministry of Education (the Ministry) on the </w:t>
      </w:r>
      <w:r w:rsidR="00B74E34" w:rsidRPr="004500E8">
        <w:rPr>
          <w:rFonts w:cs="Arial"/>
          <w:szCs w:val="22"/>
        </w:rPr>
        <w:t xml:space="preserve">Phase 1 development of Level 1 </w:t>
      </w:r>
      <w:r w:rsidR="004056FE">
        <w:rPr>
          <w:rFonts w:cs="Arial"/>
          <w:szCs w:val="22"/>
        </w:rPr>
        <w:t>content</w:t>
      </w:r>
      <w:r w:rsidR="00B74E34" w:rsidRPr="004500E8">
        <w:rPr>
          <w:rFonts w:cs="Arial"/>
          <w:szCs w:val="22"/>
        </w:rPr>
        <w:t xml:space="preserve"> for </w:t>
      </w:r>
      <w:r w:rsidR="00FC777C" w:rsidRPr="004500E8">
        <w:rPr>
          <w:rFonts w:cs="Arial"/>
          <w:szCs w:val="22"/>
        </w:rPr>
        <w:t>Music</w:t>
      </w:r>
      <w:r w:rsidRPr="004500E8">
        <w:rPr>
          <w:rFonts w:cs="Arial"/>
          <w:szCs w:val="22"/>
        </w:rPr>
        <w:t xml:space="preserve">. It aims to identify common themes and trends across the </w:t>
      </w:r>
      <w:r w:rsidR="00B74E34" w:rsidRPr="004500E8">
        <w:rPr>
          <w:rFonts w:cs="Arial"/>
          <w:szCs w:val="22"/>
        </w:rPr>
        <w:t>feedback</w:t>
      </w:r>
      <w:r w:rsidRPr="004500E8">
        <w:rPr>
          <w:rFonts w:cs="Arial"/>
          <w:szCs w:val="22"/>
        </w:rPr>
        <w:t xml:space="preserve">. This report </w:t>
      </w:r>
      <w:r w:rsidR="00B74E34" w:rsidRPr="004500E8">
        <w:rPr>
          <w:rFonts w:cs="Arial"/>
          <w:szCs w:val="22"/>
        </w:rPr>
        <w:t xml:space="preserve">will be used to inform any necessary changes to the products developed so far as well as the further development of Phase 2 </w:t>
      </w:r>
      <w:r w:rsidR="004056FE">
        <w:rPr>
          <w:rFonts w:cs="Arial"/>
          <w:szCs w:val="22"/>
        </w:rPr>
        <w:t>content</w:t>
      </w:r>
      <w:r w:rsidR="00B74E34" w:rsidRPr="004500E8">
        <w:rPr>
          <w:rFonts w:cs="Arial"/>
          <w:szCs w:val="22"/>
        </w:rPr>
        <w:t xml:space="preserve"> by the</w:t>
      </w:r>
      <w:r w:rsidR="00F64AE8" w:rsidRPr="004500E8">
        <w:rPr>
          <w:rFonts w:cs="Arial"/>
          <w:szCs w:val="22"/>
        </w:rPr>
        <w:t xml:space="preserve"> Subject Expert Groups (SEGs) as part of the Review of Achievement Standards (RAS)</w:t>
      </w:r>
      <w:r w:rsidRPr="004500E8">
        <w:rPr>
          <w:rFonts w:cs="Arial"/>
          <w:szCs w:val="22"/>
        </w:rPr>
        <w:t>.</w:t>
      </w:r>
      <w:r w:rsidR="001C291D">
        <w:rPr>
          <w:rFonts w:cs="Arial"/>
          <w:szCs w:val="22"/>
        </w:rPr>
        <w:br/>
      </w:r>
    </w:p>
    <w:p w14:paraId="260B76DC" w14:textId="77777777" w:rsidR="0036560E" w:rsidRPr="004500E8" w:rsidRDefault="0036560E" w:rsidP="00672D6C">
      <w:pPr>
        <w:pStyle w:val="Heading2"/>
        <w:spacing w:after="240"/>
        <w:jc w:val="both"/>
        <w:rPr>
          <w:sz w:val="22"/>
          <w:szCs w:val="22"/>
        </w:rPr>
      </w:pPr>
      <w:bookmarkStart w:id="3" w:name="_Toc68686655"/>
      <w:r w:rsidRPr="004500E8">
        <w:rPr>
          <w:sz w:val="22"/>
          <w:szCs w:val="22"/>
        </w:rPr>
        <w:t>Background</w:t>
      </w:r>
      <w:bookmarkEnd w:id="2"/>
      <w:bookmarkEnd w:id="3"/>
    </w:p>
    <w:p w14:paraId="20DBA2CD" w14:textId="6DD83126" w:rsidR="00C5402B" w:rsidRPr="004500E8" w:rsidRDefault="00FC777C" w:rsidP="00C5402B">
      <w:pPr>
        <w:numPr>
          <w:ilvl w:val="0"/>
          <w:numId w:val="4"/>
        </w:numPr>
        <w:spacing w:before="40" w:after="200" w:line="276" w:lineRule="auto"/>
        <w:ind w:left="567" w:hanging="567"/>
        <w:jc w:val="both"/>
        <w:rPr>
          <w:rFonts w:cs="Arial"/>
          <w:szCs w:val="22"/>
        </w:rPr>
      </w:pPr>
      <w:r w:rsidRPr="004500E8">
        <w:rPr>
          <w:szCs w:val="22"/>
        </w:rPr>
        <w:t>T</w:t>
      </w:r>
      <w:r w:rsidR="00C5402B" w:rsidRPr="004500E8">
        <w:rPr>
          <w:szCs w:val="22"/>
        </w:rPr>
        <w:t xml:space="preserve">he Ministry received </w:t>
      </w:r>
      <w:r w:rsidR="00475D8E" w:rsidRPr="004500E8">
        <w:rPr>
          <w:szCs w:val="22"/>
        </w:rPr>
        <w:t>5</w:t>
      </w:r>
      <w:r w:rsidR="0023795A">
        <w:rPr>
          <w:szCs w:val="22"/>
        </w:rPr>
        <w:t>3</w:t>
      </w:r>
      <w:r w:rsidR="00475D8E" w:rsidRPr="004500E8">
        <w:rPr>
          <w:szCs w:val="22"/>
        </w:rPr>
        <w:t xml:space="preserve"> </w:t>
      </w:r>
      <w:r w:rsidR="00C5402B" w:rsidRPr="004500E8">
        <w:rPr>
          <w:szCs w:val="22"/>
        </w:rPr>
        <w:t xml:space="preserve">responses to </w:t>
      </w:r>
      <w:r w:rsidR="003913F9">
        <w:rPr>
          <w:szCs w:val="22"/>
        </w:rPr>
        <w:t xml:space="preserve">its </w:t>
      </w:r>
      <w:r w:rsidR="00C5402B" w:rsidRPr="004500E8">
        <w:rPr>
          <w:szCs w:val="22"/>
        </w:rPr>
        <w:t xml:space="preserve">online </w:t>
      </w:r>
      <w:r w:rsidR="001342F6">
        <w:rPr>
          <w:szCs w:val="22"/>
        </w:rPr>
        <w:t>survey</w:t>
      </w:r>
      <w:r w:rsidR="001342F6" w:rsidRPr="004500E8">
        <w:rPr>
          <w:szCs w:val="22"/>
        </w:rPr>
        <w:t xml:space="preserve"> </w:t>
      </w:r>
      <w:r w:rsidR="00C5402B" w:rsidRPr="004500E8">
        <w:rPr>
          <w:szCs w:val="22"/>
        </w:rPr>
        <w:t xml:space="preserve">about the </w:t>
      </w:r>
      <w:r w:rsidR="004056FE">
        <w:rPr>
          <w:szCs w:val="22"/>
        </w:rPr>
        <w:t>content</w:t>
      </w:r>
      <w:r w:rsidR="00B74E34" w:rsidRPr="004500E8">
        <w:rPr>
          <w:szCs w:val="22"/>
        </w:rPr>
        <w:t xml:space="preserve"> developed so far for </w:t>
      </w:r>
      <w:r w:rsidRPr="004500E8">
        <w:rPr>
          <w:szCs w:val="22"/>
        </w:rPr>
        <w:t>Music</w:t>
      </w:r>
      <w:r w:rsidR="00C5402B" w:rsidRPr="004500E8">
        <w:rPr>
          <w:szCs w:val="22"/>
        </w:rPr>
        <w:t xml:space="preserve">. </w:t>
      </w:r>
      <w:r w:rsidR="00B74E34" w:rsidRPr="004500E8">
        <w:rPr>
          <w:szCs w:val="22"/>
        </w:rPr>
        <w:t>These included both multiple choice answer questions and long form, written response questions</w:t>
      </w:r>
      <w:r w:rsidR="00C5402B" w:rsidRPr="004500E8">
        <w:rPr>
          <w:szCs w:val="22"/>
        </w:rPr>
        <w:t>.</w:t>
      </w:r>
    </w:p>
    <w:p w14:paraId="591B03D0" w14:textId="0CD6F3A5" w:rsidR="00B74E34" w:rsidRPr="004500E8" w:rsidRDefault="00B74E34" w:rsidP="00C5402B">
      <w:pPr>
        <w:numPr>
          <w:ilvl w:val="0"/>
          <w:numId w:val="4"/>
        </w:numPr>
        <w:spacing w:before="40" w:after="200" w:line="276" w:lineRule="auto"/>
        <w:ind w:left="567" w:hanging="567"/>
        <w:jc w:val="both"/>
        <w:rPr>
          <w:rFonts w:cs="Arial"/>
          <w:szCs w:val="22"/>
        </w:rPr>
      </w:pPr>
      <w:r w:rsidRPr="004500E8">
        <w:rPr>
          <w:szCs w:val="22"/>
        </w:rPr>
        <w:t xml:space="preserve">The Ministry also conducted </w:t>
      </w:r>
      <w:r w:rsidR="003913F9">
        <w:rPr>
          <w:szCs w:val="22"/>
        </w:rPr>
        <w:t>f</w:t>
      </w:r>
      <w:r w:rsidRPr="004500E8">
        <w:rPr>
          <w:szCs w:val="22"/>
        </w:rPr>
        <w:t xml:space="preserve">ocus </w:t>
      </w:r>
      <w:r w:rsidR="003913F9">
        <w:rPr>
          <w:szCs w:val="22"/>
        </w:rPr>
        <w:t>g</w:t>
      </w:r>
      <w:r w:rsidRPr="004500E8">
        <w:rPr>
          <w:szCs w:val="22"/>
        </w:rPr>
        <w:t>roup meetings with members of the education sector who provided feedback on draft products</w:t>
      </w:r>
      <w:r w:rsidR="00E2560A" w:rsidRPr="004500E8">
        <w:rPr>
          <w:szCs w:val="22"/>
        </w:rPr>
        <w:t xml:space="preserve"> for some subjects in the Review of Achievement Standards</w:t>
      </w:r>
      <w:r w:rsidR="00C77B1A">
        <w:rPr>
          <w:szCs w:val="22"/>
        </w:rPr>
        <w:t xml:space="preserve"> (RAS)</w:t>
      </w:r>
      <w:r w:rsidR="00E2560A" w:rsidRPr="004500E8">
        <w:rPr>
          <w:szCs w:val="22"/>
        </w:rPr>
        <w:t>. T</w:t>
      </w:r>
      <w:r w:rsidR="00FC777C" w:rsidRPr="004500E8">
        <w:rPr>
          <w:szCs w:val="22"/>
        </w:rPr>
        <w:t xml:space="preserve">here was no </w:t>
      </w:r>
      <w:r w:rsidR="00E2560A" w:rsidRPr="004500E8">
        <w:rPr>
          <w:szCs w:val="22"/>
        </w:rPr>
        <w:t>f</w:t>
      </w:r>
      <w:r w:rsidR="00FC777C" w:rsidRPr="004500E8">
        <w:rPr>
          <w:szCs w:val="22"/>
        </w:rPr>
        <w:t xml:space="preserve">ocus </w:t>
      </w:r>
      <w:r w:rsidR="00E2560A" w:rsidRPr="004500E8">
        <w:rPr>
          <w:szCs w:val="22"/>
        </w:rPr>
        <w:t>g</w:t>
      </w:r>
      <w:r w:rsidR="00FC777C" w:rsidRPr="004500E8">
        <w:rPr>
          <w:szCs w:val="22"/>
        </w:rPr>
        <w:t>roup for Music.</w:t>
      </w:r>
    </w:p>
    <w:p w14:paraId="0F467CF0" w14:textId="4BE14ECD" w:rsidR="00B74E34" w:rsidRPr="004500E8" w:rsidRDefault="00B74E34" w:rsidP="00B74E34">
      <w:pPr>
        <w:numPr>
          <w:ilvl w:val="0"/>
          <w:numId w:val="4"/>
        </w:numPr>
        <w:spacing w:before="40" w:after="200" w:line="276" w:lineRule="auto"/>
        <w:ind w:left="567" w:hanging="567"/>
        <w:jc w:val="both"/>
        <w:rPr>
          <w:rFonts w:cs="Arial"/>
          <w:szCs w:val="22"/>
        </w:rPr>
      </w:pPr>
      <w:r w:rsidRPr="004500E8">
        <w:rPr>
          <w:szCs w:val="22"/>
        </w:rPr>
        <w:t>Feedback</w:t>
      </w:r>
      <w:r w:rsidR="00E2560A" w:rsidRPr="004500E8">
        <w:rPr>
          <w:szCs w:val="22"/>
        </w:rPr>
        <w:t xml:space="preserve"> for some subjects</w:t>
      </w:r>
      <w:r w:rsidRPr="004500E8">
        <w:rPr>
          <w:szCs w:val="22"/>
        </w:rPr>
        <w:t xml:space="preserve"> was provided by the four NCEA panels. </w:t>
      </w:r>
      <w:r w:rsidR="00E2560A" w:rsidRPr="004500E8">
        <w:rPr>
          <w:szCs w:val="22"/>
        </w:rPr>
        <w:t>F</w:t>
      </w:r>
      <w:r w:rsidRPr="004500E8">
        <w:rPr>
          <w:szCs w:val="22"/>
        </w:rPr>
        <w:t xml:space="preserve">or </w:t>
      </w:r>
      <w:r w:rsidR="00FC777C" w:rsidRPr="004500E8">
        <w:rPr>
          <w:szCs w:val="22"/>
        </w:rPr>
        <w:t>Music</w:t>
      </w:r>
      <w:r w:rsidRPr="004500E8">
        <w:rPr>
          <w:szCs w:val="22"/>
        </w:rPr>
        <w:t xml:space="preserve">, feedback was </w:t>
      </w:r>
      <w:r w:rsidR="00E2560A" w:rsidRPr="004500E8">
        <w:rPr>
          <w:szCs w:val="22"/>
        </w:rPr>
        <w:t xml:space="preserve">provided by </w:t>
      </w:r>
      <w:r w:rsidR="00FC777C" w:rsidRPr="004500E8">
        <w:rPr>
          <w:szCs w:val="22"/>
        </w:rPr>
        <w:t xml:space="preserve">the Māori, Pacific, and Disability and Learning Support </w:t>
      </w:r>
      <w:r w:rsidR="003913F9">
        <w:rPr>
          <w:szCs w:val="22"/>
        </w:rPr>
        <w:t>P</w:t>
      </w:r>
      <w:r w:rsidR="00FC777C" w:rsidRPr="004500E8">
        <w:rPr>
          <w:szCs w:val="22"/>
        </w:rPr>
        <w:t>anels.</w:t>
      </w:r>
    </w:p>
    <w:p w14:paraId="23CAF4EE" w14:textId="3E75F39F" w:rsidR="0036560E" w:rsidRPr="004500E8" w:rsidRDefault="0036560E" w:rsidP="001C291D">
      <w:pPr>
        <w:numPr>
          <w:ilvl w:val="0"/>
          <w:numId w:val="4"/>
        </w:numPr>
        <w:spacing w:before="40" w:after="120" w:line="276" w:lineRule="auto"/>
        <w:ind w:left="567" w:hanging="567"/>
        <w:jc w:val="both"/>
        <w:rPr>
          <w:rFonts w:cs="Arial"/>
          <w:szCs w:val="22"/>
        </w:rPr>
      </w:pPr>
      <w:r w:rsidRPr="004500E8">
        <w:rPr>
          <w:rFonts w:cs="Arial"/>
          <w:szCs w:val="22"/>
        </w:rPr>
        <w:t xml:space="preserve">This </w:t>
      </w:r>
      <w:r w:rsidR="00897762" w:rsidRPr="004500E8">
        <w:rPr>
          <w:rFonts w:cs="Arial"/>
          <w:szCs w:val="22"/>
        </w:rPr>
        <w:t>report</w:t>
      </w:r>
      <w:r w:rsidRPr="004500E8">
        <w:rPr>
          <w:rFonts w:cs="Arial"/>
          <w:szCs w:val="22"/>
        </w:rPr>
        <w:t xml:space="preserve"> is divided into the following:</w:t>
      </w:r>
    </w:p>
    <w:p w14:paraId="3C2310D9" w14:textId="791C059A" w:rsidR="0036560E" w:rsidRPr="004500E8" w:rsidRDefault="0036560E" w:rsidP="001C291D">
      <w:pPr>
        <w:numPr>
          <w:ilvl w:val="1"/>
          <w:numId w:val="4"/>
        </w:numPr>
        <w:spacing w:before="40" w:after="120" w:line="276" w:lineRule="auto"/>
        <w:jc w:val="both"/>
        <w:rPr>
          <w:rFonts w:cs="Arial"/>
          <w:szCs w:val="22"/>
        </w:rPr>
      </w:pPr>
      <w:r w:rsidRPr="004500E8">
        <w:rPr>
          <w:rFonts w:cs="Arial"/>
          <w:szCs w:val="22"/>
        </w:rPr>
        <w:t xml:space="preserve">General </w:t>
      </w:r>
      <w:r w:rsidR="00B73B27">
        <w:rPr>
          <w:rFonts w:cs="Arial"/>
          <w:szCs w:val="22"/>
        </w:rPr>
        <w:t>o</w:t>
      </w:r>
      <w:r w:rsidRPr="004500E8">
        <w:rPr>
          <w:rFonts w:cs="Arial"/>
          <w:szCs w:val="22"/>
        </w:rPr>
        <w:t>verview</w:t>
      </w:r>
      <w:r w:rsidR="00C54B2A" w:rsidRPr="004500E8">
        <w:rPr>
          <w:rFonts w:cs="Arial"/>
          <w:szCs w:val="22"/>
        </w:rPr>
        <w:t xml:space="preserve"> and </w:t>
      </w:r>
      <w:r w:rsidR="00B73B27">
        <w:rPr>
          <w:rFonts w:cs="Arial"/>
          <w:szCs w:val="22"/>
        </w:rPr>
        <w:t>t</w:t>
      </w:r>
      <w:r w:rsidR="00C54B2A" w:rsidRPr="004500E8">
        <w:rPr>
          <w:rFonts w:cs="Arial"/>
          <w:szCs w:val="22"/>
        </w:rPr>
        <w:t>hemes</w:t>
      </w:r>
    </w:p>
    <w:p w14:paraId="284A2C20" w14:textId="697B7411" w:rsidR="0036560E" w:rsidRPr="004500E8" w:rsidRDefault="00C54B2A" w:rsidP="001C291D">
      <w:pPr>
        <w:numPr>
          <w:ilvl w:val="1"/>
          <w:numId w:val="4"/>
        </w:numPr>
        <w:spacing w:before="40" w:after="120" w:line="276" w:lineRule="auto"/>
        <w:jc w:val="both"/>
        <w:rPr>
          <w:rFonts w:cs="Arial"/>
          <w:szCs w:val="22"/>
        </w:rPr>
      </w:pPr>
      <w:r w:rsidRPr="004500E8">
        <w:rPr>
          <w:rFonts w:cs="Arial"/>
          <w:szCs w:val="22"/>
        </w:rPr>
        <w:t xml:space="preserve">Analysis of </w:t>
      </w:r>
      <w:r w:rsidR="00B73B27">
        <w:rPr>
          <w:rFonts w:cs="Arial"/>
          <w:szCs w:val="22"/>
        </w:rPr>
        <w:t>f</w:t>
      </w:r>
      <w:r w:rsidRPr="004500E8">
        <w:rPr>
          <w:rFonts w:cs="Arial"/>
          <w:szCs w:val="22"/>
        </w:rPr>
        <w:t>eedback by source</w:t>
      </w:r>
    </w:p>
    <w:p w14:paraId="408B928E" w14:textId="728E4D11" w:rsidR="0036560E" w:rsidRPr="004500E8" w:rsidRDefault="003B4632" w:rsidP="001C291D">
      <w:pPr>
        <w:numPr>
          <w:ilvl w:val="2"/>
          <w:numId w:val="4"/>
        </w:numPr>
        <w:spacing w:before="40" w:after="120" w:line="276" w:lineRule="auto"/>
        <w:jc w:val="both"/>
        <w:rPr>
          <w:rFonts w:cs="Arial"/>
          <w:szCs w:val="22"/>
        </w:rPr>
      </w:pPr>
      <w:r>
        <w:rPr>
          <w:rFonts w:cs="Arial"/>
          <w:szCs w:val="22"/>
        </w:rPr>
        <w:t>Online public engagement survey</w:t>
      </w:r>
    </w:p>
    <w:p w14:paraId="2BB7DE11" w14:textId="1D1C00A9" w:rsidR="0036560E" w:rsidRPr="004500E8" w:rsidRDefault="00C54B2A" w:rsidP="001C291D">
      <w:pPr>
        <w:numPr>
          <w:ilvl w:val="2"/>
          <w:numId w:val="4"/>
        </w:numPr>
        <w:spacing w:before="40" w:after="120" w:line="276" w:lineRule="auto"/>
        <w:jc w:val="both"/>
        <w:rPr>
          <w:rFonts w:cs="Arial"/>
          <w:szCs w:val="22"/>
        </w:rPr>
      </w:pPr>
      <w:r w:rsidRPr="004500E8">
        <w:rPr>
          <w:rFonts w:cs="Arial"/>
          <w:szCs w:val="22"/>
        </w:rPr>
        <w:t>NCEA Panels</w:t>
      </w:r>
    </w:p>
    <w:p w14:paraId="6BA2976B" w14:textId="32236998" w:rsidR="0036560E" w:rsidRPr="004500E8" w:rsidRDefault="00C54B2A" w:rsidP="001C291D">
      <w:pPr>
        <w:numPr>
          <w:ilvl w:val="1"/>
          <w:numId w:val="4"/>
        </w:numPr>
        <w:spacing w:before="40" w:after="120" w:line="276" w:lineRule="auto"/>
        <w:jc w:val="both"/>
        <w:rPr>
          <w:rFonts w:cs="Arial"/>
          <w:szCs w:val="22"/>
        </w:rPr>
      </w:pPr>
      <w:r w:rsidRPr="004500E8">
        <w:rPr>
          <w:rFonts w:cs="Arial"/>
          <w:szCs w:val="22"/>
        </w:rPr>
        <w:t>Next steps</w:t>
      </w:r>
    </w:p>
    <w:p w14:paraId="5797D1CA" w14:textId="2AF1287D" w:rsidR="00C5402B" w:rsidRPr="004056FE" w:rsidRDefault="00C5402B" w:rsidP="00C5402B">
      <w:pPr>
        <w:numPr>
          <w:ilvl w:val="0"/>
          <w:numId w:val="4"/>
        </w:numPr>
        <w:spacing w:before="40" w:after="200" w:line="276" w:lineRule="auto"/>
        <w:ind w:left="567" w:hanging="567"/>
        <w:jc w:val="both"/>
        <w:rPr>
          <w:szCs w:val="22"/>
        </w:rPr>
      </w:pPr>
      <w:r w:rsidRPr="004500E8">
        <w:rPr>
          <w:rFonts w:cs="Arial"/>
          <w:szCs w:val="22"/>
        </w:rPr>
        <w:t xml:space="preserve">Please note that the content in this report does not reflect the opinions of the authors. The report aims to thoroughly and accurately reflect the views presented </w:t>
      </w:r>
      <w:r w:rsidR="00C54B2A" w:rsidRPr="004500E8">
        <w:rPr>
          <w:rFonts w:cs="Arial"/>
          <w:szCs w:val="22"/>
        </w:rPr>
        <w:t>by those who fed back on the draft products.</w:t>
      </w:r>
    </w:p>
    <w:p w14:paraId="00AB2053" w14:textId="77777777" w:rsidR="004056FE" w:rsidRPr="004500E8" w:rsidRDefault="004056FE" w:rsidP="004056FE">
      <w:pPr>
        <w:spacing w:before="40" w:after="200" w:line="276" w:lineRule="auto"/>
        <w:ind w:left="567"/>
        <w:jc w:val="both"/>
        <w:rPr>
          <w:szCs w:val="22"/>
        </w:rPr>
      </w:pPr>
    </w:p>
    <w:p w14:paraId="76581E34" w14:textId="16BD520A" w:rsidR="0036560E" w:rsidRPr="004500E8" w:rsidRDefault="0036560E" w:rsidP="0036560E">
      <w:pPr>
        <w:pStyle w:val="Heading2"/>
        <w:jc w:val="both"/>
        <w:rPr>
          <w:sz w:val="22"/>
          <w:szCs w:val="22"/>
        </w:rPr>
      </w:pPr>
      <w:bookmarkStart w:id="4" w:name="_Toc47110535"/>
      <w:bookmarkStart w:id="5" w:name="_Toc68686656"/>
      <w:r w:rsidRPr="004500E8">
        <w:rPr>
          <w:sz w:val="22"/>
          <w:szCs w:val="22"/>
        </w:rPr>
        <w:t>General Overview</w:t>
      </w:r>
      <w:bookmarkEnd w:id="4"/>
      <w:r w:rsidR="00C54B2A" w:rsidRPr="004500E8">
        <w:rPr>
          <w:sz w:val="22"/>
          <w:szCs w:val="22"/>
        </w:rPr>
        <w:t xml:space="preserve"> and Themes</w:t>
      </w:r>
      <w:bookmarkEnd w:id="5"/>
    </w:p>
    <w:p w14:paraId="489ECC49" w14:textId="0F0FE084" w:rsidR="00C2263C" w:rsidRPr="004500E8" w:rsidRDefault="00C2263C" w:rsidP="00672D6C">
      <w:pPr>
        <w:pStyle w:val="BodyText"/>
        <w:numPr>
          <w:ilvl w:val="0"/>
          <w:numId w:val="43"/>
        </w:numPr>
        <w:spacing w:before="240"/>
        <w:ind w:left="567"/>
        <w:rPr>
          <w:rFonts w:cs="Arial"/>
          <w:b/>
          <w:bCs/>
          <w:i/>
          <w:iCs/>
          <w:sz w:val="22"/>
          <w:szCs w:val="22"/>
        </w:rPr>
      </w:pPr>
      <w:r w:rsidRPr="004500E8">
        <w:rPr>
          <w:rFonts w:cs="Arial"/>
          <w:b/>
          <w:bCs/>
          <w:i/>
          <w:iCs/>
          <w:sz w:val="22"/>
          <w:szCs w:val="22"/>
        </w:rPr>
        <w:t>Inclusion of mātauranga Māori</w:t>
      </w:r>
    </w:p>
    <w:p w14:paraId="6F0D9E46" w14:textId="43E641D5" w:rsidR="005B0132" w:rsidRPr="004500E8" w:rsidRDefault="005B0132" w:rsidP="00C77B1A">
      <w:pPr>
        <w:pStyle w:val="BodyText"/>
        <w:spacing w:line="276" w:lineRule="auto"/>
        <w:ind w:left="567"/>
        <w:rPr>
          <w:rFonts w:cs="Arial"/>
          <w:sz w:val="22"/>
          <w:szCs w:val="22"/>
        </w:rPr>
      </w:pPr>
      <w:r w:rsidRPr="004500E8">
        <w:rPr>
          <w:rFonts w:cs="Arial"/>
          <w:sz w:val="22"/>
          <w:szCs w:val="22"/>
        </w:rPr>
        <w:lastRenderedPageBreak/>
        <w:t xml:space="preserve">There was support for </w:t>
      </w:r>
      <w:r w:rsidR="003913F9">
        <w:rPr>
          <w:rFonts w:cs="Arial"/>
          <w:sz w:val="22"/>
          <w:szCs w:val="22"/>
        </w:rPr>
        <w:t xml:space="preserve">the </w:t>
      </w:r>
      <w:r w:rsidRPr="004500E8">
        <w:rPr>
          <w:rFonts w:cs="Arial"/>
          <w:sz w:val="22"/>
          <w:szCs w:val="22"/>
        </w:rPr>
        <w:t xml:space="preserve">use of Māori concepts and </w:t>
      </w:r>
      <w:proofErr w:type="spellStart"/>
      <w:r w:rsidRPr="004500E8">
        <w:rPr>
          <w:rFonts w:cs="Arial"/>
          <w:sz w:val="22"/>
          <w:szCs w:val="22"/>
        </w:rPr>
        <w:t>kupu</w:t>
      </w:r>
      <w:proofErr w:type="spellEnd"/>
      <w:r w:rsidRPr="004500E8">
        <w:rPr>
          <w:rFonts w:cs="Arial"/>
          <w:sz w:val="22"/>
          <w:szCs w:val="22"/>
        </w:rPr>
        <w:t xml:space="preserve"> </w:t>
      </w:r>
      <w:r w:rsidR="006363A0" w:rsidRPr="004500E8">
        <w:rPr>
          <w:rFonts w:cs="Arial"/>
          <w:sz w:val="22"/>
          <w:szCs w:val="22"/>
        </w:rPr>
        <w:t xml:space="preserve">in the Music draft </w:t>
      </w:r>
      <w:r w:rsidR="00645E6E">
        <w:rPr>
          <w:rFonts w:cs="Arial"/>
          <w:sz w:val="22"/>
          <w:szCs w:val="22"/>
        </w:rPr>
        <w:t>products,</w:t>
      </w:r>
      <w:r w:rsidRPr="004500E8">
        <w:rPr>
          <w:rFonts w:cs="Arial"/>
          <w:sz w:val="22"/>
          <w:szCs w:val="22"/>
        </w:rPr>
        <w:t xml:space="preserve"> however, there were comments from most stakeholder groups that mātauranga Māori was not embedded well enough across </w:t>
      </w:r>
      <w:r w:rsidR="006363A0" w:rsidRPr="004500E8">
        <w:rPr>
          <w:rFonts w:cs="Arial"/>
          <w:sz w:val="22"/>
          <w:szCs w:val="22"/>
        </w:rPr>
        <w:t xml:space="preserve">all the </w:t>
      </w:r>
      <w:r w:rsidR="004056FE">
        <w:rPr>
          <w:rFonts w:cs="Arial"/>
          <w:sz w:val="22"/>
          <w:szCs w:val="22"/>
        </w:rPr>
        <w:t>content</w:t>
      </w:r>
      <w:r w:rsidRPr="004500E8">
        <w:rPr>
          <w:rFonts w:cs="Arial"/>
          <w:sz w:val="22"/>
          <w:szCs w:val="22"/>
        </w:rPr>
        <w:t>.</w:t>
      </w:r>
    </w:p>
    <w:p w14:paraId="66188BE6" w14:textId="77777777" w:rsidR="006E66B2" w:rsidRPr="004500E8" w:rsidRDefault="006363A0" w:rsidP="00C77B1A">
      <w:pPr>
        <w:pStyle w:val="BodyText"/>
        <w:spacing w:line="276" w:lineRule="auto"/>
        <w:ind w:left="567"/>
        <w:rPr>
          <w:sz w:val="22"/>
          <w:szCs w:val="22"/>
        </w:rPr>
      </w:pPr>
      <w:r w:rsidRPr="004500E8">
        <w:rPr>
          <w:sz w:val="22"/>
          <w:szCs w:val="22"/>
        </w:rPr>
        <w:t>The main comments focused on</w:t>
      </w:r>
      <w:r w:rsidR="006E66B2" w:rsidRPr="004500E8">
        <w:rPr>
          <w:sz w:val="22"/>
          <w:szCs w:val="22"/>
        </w:rPr>
        <w:t>:</w:t>
      </w:r>
    </w:p>
    <w:p w14:paraId="4EE4B3CD" w14:textId="6DEF3DE8" w:rsidR="0078026C" w:rsidRPr="004500E8" w:rsidRDefault="0084650E" w:rsidP="00EA0387">
      <w:pPr>
        <w:pStyle w:val="BodyText"/>
        <w:numPr>
          <w:ilvl w:val="0"/>
          <w:numId w:val="48"/>
        </w:numPr>
        <w:spacing w:line="276" w:lineRule="auto"/>
        <w:rPr>
          <w:sz w:val="22"/>
          <w:szCs w:val="22"/>
        </w:rPr>
      </w:pPr>
      <w:r>
        <w:rPr>
          <w:sz w:val="22"/>
          <w:szCs w:val="22"/>
        </w:rPr>
        <w:t>t</w:t>
      </w:r>
      <w:r w:rsidR="0078026C" w:rsidRPr="004500E8">
        <w:rPr>
          <w:sz w:val="22"/>
          <w:szCs w:val="22"/>
        </w:rPr>
        <w:t xml:space="preserve">he need to highlight </w:t>
      </w:r>
      <w:r w:rsidR="003913F9">
        <w:rPr>
          <w:sz w:val="22"/>
          <w:szCs w:val="22"/>
        </w:rPr>
        <w:t xml:space="preserve">throughout all the </w:t>
      </w:r>
      <w:r w:rsidR="00A46C59">
        <w:rPr>
          <w:sz w:val="22"/>
          <w:szCs w:val="22"/>
        </w:rPr>
        <w:t xml:space="preserve">products </w:t>
      </w:r>
      <w:r w:rsidR="0078026C" w:rsidRPr="004500E8">
        <w:rPr>
          <w:sz w:val="22"/>
          <w:szCs w:val="22"/>
        </w:rPr>
        <w:t>that music is a key aspect of Māori culture</w:t>
      </w:r>
      <w:r>
        <w:rPr>
          <w:sz w:val="22"/>
          <w:szCs w:val="22"/>
        </w:rPr>
        <w:t>.</w:t>
      </w:r>
    </w:p>
    <w:p w14:paraId="0A4C283B" w14:textId="64F7B506" w:rsidR="006363A0" w:rsidRPr="004500E8" w:rsidRDefault="0084650E" w:rsidP="00EA0387">
      <w:pPr>
        <w:pStyle w:val="BodyText"/>
        <w:numPr>
          <w:ilvl w:val="0"/>
          <w:numId w:val="48"/>
        </w:numPr>
        <w:spacing w:line="276" w:lineRule="auto"/>
        <w:rPr>
          <w:sz w:val="22"/>
          <w:szCs w:val="22"/>
        </w:rPr>
      </w:pPr>
      <w:r>
        <w:rPr>
          <w:sz w:val="22"/>
          <w:szCs w:val="22"/>
        </w:rPr>
        <w:t>t</w:t>
      </w:r>
      <w:r w:rsidR="006363A0" w:rsidRPr="004500E8">
        <w:rPr>
          <w:sz w:val="22"/>
          <w:szCs w:val="22"/>
        </w:rPr>
        <w:t xml:space="preserve">he need </w:t>
      </w:r>
      <w:r w:rsidR="006E66B2" w:rsidRPr="004500E8">
        <w:rPr>
          <w:sz w:val="22"/>
          <w:szCs w:val="22"/>
        </w:rPr>
        <w:t xml:space="preserve">for </w:t>
      </w:r>
      <w:r w:rsidR="006363A0" w:rsidRPr="004500E8">
        <w:rPr>
          <w:sz w:val="22"/>
          <w:szCs w:val="22"/>
        </w:rPr>
        <w:t>clear</w:t>
      </w:r>
      <w:r w:rsidR="006E66B2" w:rsidRPr="004500E8">
        <w:rPr>
          <w:sz w:val="22"/>
          <w:szCs w:val="22"/>
        </w:rPr>
        <w:t>er</w:t>
      </w:r>
      <w:r w:rsidR="006363A0" w:rsidRPr="004500E8">
        <w:rPr>
          <w:sz w:val="22"/>
          <w:szCs w:val="22"/>
        </w:rPr>
        <w:t xml:space="preserve"> connect</w:t>
      </w:r>
      <w:r w:rsidR="00D41631" w:rsidRPr="004500E8">
        <w:rPr>
          <w:sz w:val="22"/>
          <w:szCs w:val="22"/>
        </w:rPr>
        <w:t>ions between</w:t>
      </w:r>
      <w:r w:rsidR="006363A0" w:rsidRPr="004500E8">
        <w:rPr>
          <w:sz w:val="22"/>
          <w:szCs w:val="22"/>
        </w:rPr>
        <w:t xml:space="preserve"> </w:t>
      </w:r>
      <w:r w:rsidR="006E66B2" w:rsidRPr="004500E8">
        <w:rPr>
          <w:sz w:val="22"/>
          <w:szCs w:val="22"/>
        </w:rPr>
        <w:t xml:space="preserve">the </w:t>
      </w:r>
      <w:r w:rsidR="006E66B2" w:rsidRPr="004500E8">
        <w:rPr>
          <w:rFonts w:cs="Arial"/>
          <w:sz w:val="22"/>
          <w:szCs w:val="22"/>
        </w:rPr>
        <w:t xml:space="preserve">Māori concepts and </w:t>
      </w:r>
      <w:proofErr w:type="spellStart"/>
      <w:r w:rsidR="006E66B2" w:rsidRPr="004500E8">
        <w:rPr>
          <w:rFonts w:cs="Arial"/>
          <w:sz w:val="22"/>
          <w:szCs w:val="22"/>
        </w:rPr>
        <w:t>kupu</w:t>
      </w:r>
      <w:proofErr w:type="spellEnd"/>
      <w:r w:rsidR="006E66B2" w:rsidRPr="004500E8">
        <w:rPr>
          <w:rFonts w:cs="Arial"/>
          <w:sz w:val="22"/>
          <w:szCs w:val="22"/>
        </w:rPr>
        <w:t xml:space="preserve"> </w:t>
      </w:r>
      <w:r w:rsidR="006363A0" w:rsidRPr="004500E8">
        <w:rPr>
          <w:sz w:val="22"/>
          <w:szCs w:val="22"/>
        </w:rPr>
        <w:t xml:space="preserve">in the Learning Matrix with </w:t>
      </w:r>
      <w:r w:rsidR="00D41631" w:rsidRPr="004500E8">
        <w:rPr>
          <w:sz w:val="22"/>
          <w:szCs w:val="22"/>
        </w:rPr>
        <w:t xml:space="preserve">content in the </w:t>
      </w:r>
      <w:r w:rsidR="006363A0" w:rsidRPr="004500E8">
        <w:rPr>
          <w:sz w:val="22"/>
          <w:szCs w:val="22"/>
        </w:rPr>
        <w:t xml:space="preserve">Teaching and Learning Guide </w:t>
      </w:r>
      <w:r w:rsidR="006E66B2" w:rsidRPr="004500E8">
        <w:rPr>
          <w:sz w:val="22"/>
          <w:szCs w:val="22"/>
        </w:rPr>
        <w:t xml:space="preserve">and </w:t>
      </w:r>
      <w:r w:rsidR="003913F9">
        <w:rPr>
          <w:sz w:val="22"/>
          <w:szCs w:val="22"/>
        </w:rPr>
        <w:t>Assessment Matrix</w:t>
      </w:r>
      <w:r>
        <w:rPr>
          <w:sz w:val="22"/>
          <w:szCs w:val="22"/>
        </w:rPr>
        <w:t>,</w:t>
      </w:r>
    </w:p>
    <w:p w14:paraId="6F9703B0" w14:textId="0C733747" w:rsidR="006E66B2" w:rsidRDefault="0084650E" w:rsidP="0084650E">
      <w:pPr>
        <w:pStyle w:val="BodyText"/>
        <w:numPr>
          <w:ilvl w:val="0"/>
          <w:numId w:val="48"/>
        </w:numPr>
        <w:spacing w:line="276" w:lineRule="auto"/>
        <w:rPr>
          <w:sz w:val="22"/>
          <w:szCs w:val="22"/>
        </w:rPr>
      </w:pPr>
      <w:r>
        <w:rPr>
          <w:sz w:val="22"/>
          <w:szCs w:val="22"/>
        </w:rPr>
        <w:t>t</w:t>
      </w:r>
      <w:r w:rsidR="00D41631" w:rsidRPr="004500E8">
        <w:rPr>
          <w:sz w:val="22"/>
          <w:szCs w:val="22"/>
        </w:rPr>
        <w:t xml:space="preserve">he challenge for </w:t>
      </w:r>
      <w:r>
        <w:rPr>
          <w:sz w:val="22"/>
          <w:szCs w:val="22"/>
        </w:rPr>
        <w:t xml:space="preserve">teachers </w:t>
      </w:r>
      <w:r w:rsidR="00D41631" w:rsidRPr="004500E8">
        <w:rPr>
          <w:sz w:val="22"/>
          <w:szCs w:val="22"/>
        </w:rPr>
        <w:t xml:space="preserve">and </w:t>
      </w:r>
      <w:proofErr w:type="spellStart"/>
      <w:r w:rsidR="00D41631" w:rsidRPr="004500E8">
        <w:rPr>
          <w:sz w:val="22"/>
          <w:szCs w:val="22"/>
        </w:rPr>
        <w:t>ākonga</w:t>
      </w:r>
      <w:proofErr w:type="spellEnd"/>
      <w:r w:rsidR="00D41631" w:rsidRPr="004500E8">
        <w:rPr>
          <w:sz w:val="22"/>
          <w:szCs w:val="22"/>
        </w:rPr>
        <w:t xml:space="preserve"> to </w:t>
      </w:r>
      <w:r w:rsidR="008821A5" w:rsidRPr="004500E8">
        <w:rPr>
          <w:sz w:val="22"/>
          <w:szCs w:val="22"/>
        </w:rPr>
        <w:t xml:space="preserve">authentically </w:t>
      </w:r>
      <w:r w:rsidR="00D41631" w:rsidRPr="004500E8">
        <w:rPr>
          <w:sz w:val="22"/>
          <w:szCs w:val="22"/>
        </w:rPr>
        <w:t>interpret</w:t>
      </w:r>
      <w:r w:rsidR="003913F9">
        <w:rPr>
          <w:sz w:val="22"/>
          <w:szCs w:val="22"/>
        </w:rPr>
        <w:t>, and gather evidence for,</w:t>
      </w:r>
      <w:r w:rsidR="00D41631" w:rsidRPr="004500E8">
        <w:rPr>
          <w:sz w:val="22"/>
          <w:szCs w:val="22"/>
        </w:rPr>
        <w:t xml:space="preserve"> ‘Māori music’ </w:t>
      </w:r>
      <w:r w:rsidR="008821A5" w:rsidRPr="004500E8">
        <w:rPr>
          <w:sz w:val="22"/>
          <w:szCs w:val="22"/>
        </w:rPr>
        <w:t xml:space="preserve">for </w:t>
      </w:r>
      <w:r w:rsidR="00D41631" w:rsidRPr="004500E8">
        <w:rPr>
          <w:sz w:val="22"/>
          <w:szCs w:val="22"/>
        </w:rPr>
        <w:t>Achievement Standard 1.3</w:t>
      </w:r>
      <w:r w:rsidR="003913F9">
        <w:rPr>
          <w:sz w:val="22"/>
          <w:szCs w:val="22"/>
        </w:rPr>
        <w:t xml:space="preserve"> ‘Demonstrate understanding of Māori music and music from one other context’</w:t>
      </w:r>
      <w:r w:rsidR="008821A5" w:rsidRPr="004500E8">
        <w:rPr>
          <w:sz w:val="22"/>
          <w:szCs w:val="22"/>
        </w:rPr>
        <w:t xml:space="preserve">. </w:t>
      </w:r>
      <w:r w:rsidR="003913F9" w:rsidRPr="0084650E">
        <w:rPr>
          <w:sz w:val="22"/>
          <w:szCs w:val="22"/>
        </w:rPr>
        <w:t xml:space="preserve">Concern was raised about </w:t>
      </w:r>
      <w:r w:rsidR="008821A5" w:rsidRPr="0084650E">
        <w:rPr>
          <w:sz w:val="22"/>
          <w:szCs w:val="22"/>
        </w:rPr>
        <w:t xml:space="preserve">the </w:t>
      </w:r>
      <w:r w:rsidR="00D41631" w:rsidRPr="0084650E">
        <w:rPr>
          <w:sz w:val="22"/>
          <w:szCs w:val="22"/>
        </w:rPr>
        <w:t>assessment of this standard</w:t>
      </w:r>
      <w:r w:rsidR="008821A5" w:rsidRPr="0084650E">
        <w:rPr>
          <w:sz w:val="22"/>
          <w:szCs w:val="22"/>
        </w:rPr>
        <w:t xml:space="preserve"> – </w:t>
      </w:r>
      <w:r w:rsidR="003913F9" w:rsidRPr="0084650E">
        <w:rPr>
          <w:sz w:val="22"/>
          <w:szCs w:val="22"/>
        </w:rPr>
        <w:t>will</w:t>
      </w:r>
      <w:r w:rsidR="008821A5" w:rsidRPr="0084650E">
        <w:rPr>
          <w:sz w:val="22"/>
          <w:szCs w:val="22"/>
        </w:rPr>
        <w:t xml:space="preserve"> the assessors have the requisite understanding of mātauranga Māori to be able to assess all evidence consistently and authentically</w:t>
      </w:r>
      <w:r w:rsidR="003913F9" w:rsidRPr="0084650E">
        <w:rPr>
          <w:sz w:val="22"/>
          <w:szCs w:val="22"/>
        </w:rPr>
        <w:t>?</w:t>
      </w:r>
      <w:r w:rsidR="00D41631" w:rsidRPr="0084650E">
        <w:rPr>
          <w:sz w:val="22"/>
          <w:szCs w:val="22"/>
        </w:rPr>
        <w:t xml:space="preserve"> See </w:t>
      </w:r>
      <w:r w:rsidR="00C71F63" w:rsidRPr="0084650E">
        <w:rPr>
          <w:sz w:val="22"/>
          <w:szCs w:val="22"/>
        </w:rPr>
        <w:t>point 3</w:t>
      </w:r>
      <w:r w:rsidR="00D41631" w:rsidRPr="0084650E">
        <w:rPr>
          <w:sz w:val="22"/>
          <w:szCs w:val="22"/>
        </w:rPr>
        <w:t xml:space="preserve">, below, for more detail about concerns raised </w:t>
      </w:r>
      <w:r w:rsidR="00724092" w:rsidRPr="0084650E">
        <w:rPr>
          <w:sz w:val="22"/>
          <w:szCs w:val="22"/>
        </w:rPr>
        <w:t>about</w:t>
      </w:r>
      <w:r w:rsidR="00D41631" w:rsidRPr="0084650E">
        <w:rPr>
          <w:sz w:val="22"/>
          <w:szCs w:val="22"/>
        </w:rPr>
        <w:t xml:space="preserve"> Achievement Standard 1.3.</w:t>
      </w:r>
      <w:r w:rsidR="006E66B2" w:rsidRPr="0084650E">
        <w:rPr>
          <w:sz w:val="22"/>
          <w:szCs w:val="22"/>
        </w:rPr>
        <w:t xml:space="preserve"> </w:t>
      </w:r>
    </w:p>
    <w:p w14:paraId="3B1C5AA9" w14:textId="77777777" w:rsidR="00672D6C" w:rsidRPr="0084650E" w:rsidRDefault="00672D6C" w:rsidP="00672D6C">
      <w:pPr>
        <w:pStyle w:val="BodyText"/>
        <w:spacing w:after="0" w:line="276" w:lineRule="auto"/>
        <w:ind w:left="1080"/>
        <w:rPr>
          <w:sz w:val="22"/>
          <w:szCs w:val="22"/>
        </w:rPr>
      </w:pPr>
    </w:p>
    <w:p w14:paraId="384CC66A" w14:textId="693F9E0A" w:rsidR="00C2263C" w:rsidRPr="004500E8" w:rsidRDefault="00C2263C" w:rsidP="00C2263C">
      <w:pPr>
        <w:pStyle w:val="BodyText"/>
        <w:numPr>
          <w:ilvl w:val="0"/>
          <w:numId w:val="43"/>
        </w:numPr>
        <w:rPr>
          <w:rFonts w:cs="Arial"/>
          <w:b/>
          <w:bCs/>
          <w:i/>
          <w:iCs/>
          <w:sz w:val="22"/>
          <w:szCs w:val="22"/>
        </w:rPr>
      </w:pPr>
      <w:r w:rsidRPr="004500E8">
        <w:rPr>
          <w:rFonts w:cs="Arial"/>
          <w:b/>
          <w:bCs/>
          <w:i/>
          <w:iCs/>
          <w:sz w:val="22"/>
          <w:szCs w:val="22"/>
        </w:rPr>
        <w:t>Capability of teachers to deliver mātauranga Māori</w:t>
      </w:r>
    </w:p>
    <w:p w14:paraId="38352B1E" w14:textId="062C82E7" w:rsidR="0078026C" w:rsidRPr="004500E8" w:rsidRDefault="00473046" w:rsidP="00EA0387">
      <w:pPr>
        <w:pStyle w:val="BodyText"/>
        <w:spacing w:line="276" w:lineRule="auto"/>
        <w:ind w:left="720"/>
        <w:rPr>
          <w:rFonts w:cs="Arial"/>
          <w:sz w:val="22"/>
          <w:szCs w:val="22"/>
        </w:rPr>
      </w:pPr>
      <w:r w:rsidRPr="004500E8">
        <w:rPr>
          <w:rFonts w:cs="Arial"/>
          <w:sz w:val="22"/>
          <w:szCs w:val="22"/>
        </w:rPr>
        <w:t xml:space="preserve">While there was general support </w:t>
      </w:r>
      <w:r w:rsidR="003913F9">
        <w:rPr>
          <w:rFonts w:cs="Arial"/>
          <w:sz w:val="22"/>
          <w:szCs w:val="22"/>
        </w:rPr>
        <w:t xml:space="preserve">from all feedback sources </w:t>
      </w:r>
      <w:r w:rsidRPr="004500E8">
        <w:rPr>
          <w:rFonts w:cs="Arial"/>
          <w:sz w:val="22"/>
          <w:szCs w:val="22"/>
        </w:rPr>
        <w:t xml:space="preserve">for the inclusion of mātauranga Māori in Music, there was significant concern that most teachers do not have enough knowledge and training in </w:t>
      </w:r>
      <w:proofErr w:type="spellStart"/>
      <w:r w:rsidRPr="004500E8">
        <w:rPr>
          <w:rFonts w:cs="Arial"/>
          <w:sz w:val="22"/>
          <w:szCs w:val="22"/>
        </w:rPr>
        <w:t>te</w:t>
      </w:r>
      <w:proofErr w:type="spellEnd"/>
      <w:r w:rsidRPr="004500E8">
        <w:rPr>
          <w:rFonts w:cs="Arial"/>
          <w:sz w:val="22"/>
          <w:szCs w:val="22"/>
        </w:rPr>
        <w:t xml:space="preserve"> </w:t>
      </w:r>
      <w:proofErr w:type="spellStart"/>
      <w:r w:rsidRPr="004500E8">
        <w:rPr>
          <w:rFonts w:cs="Arial"/>
          <w:sz w:val="22"/>
          <w:szCs w:val="22"/>
        </w:rPr>
        <w:t>reo</w:t>
      </w:r>
      <w:proofErr w:type="spellEnd"/>
      <w:r w:rsidRPr="004500E8">
        <w:rPr>
          <w:rFonts w:cs="Arial"/>
          <w:sz w:val="22"/>
          <w:szCs w:val="22"/>
        </w:rPr>
        <w:t xml:space="preserve"> Māori and mātauranga Māori to be able to deliver the proposed material with </w:t>
      </w:r>
      <w:r w:rsidR="003913F9">
        <w:rPr>
          <w:rFonts w:cs="Arial"/>
          <w:sz w:val="22"/>
          <w:szCs w:val="22"/>
        </w:rPr>
        <w:t xml:space="preserve">nuance and </w:t>
      </w:r>
      <w:r w:rsidRPr="004500E8">
        <w:rPr>
          <w:rFonts w:cs="Arial"/>
          <w:sz w:val="22"/>
          <w:szCs w:val="22"/>
        </w:rPr>
        <w:t xml:space="preserve">understanding. This indicates that the main barrier </w:t>
      </w:r>
      <w:r w:rsidR="00922840">
        <w:rPr>
          <w:rFonts w:cs="Arial"/>
          <w:sz w:val="22"/>
          <w:szCs w:val="22"/>
        </w:rPr>
        <w:t>to</w:t>
      </w:r>
      <w:r w:rsidR="00D25A41">
        <w:rPr>
          <w:rFonts w:cs="Arial"/>
          <w:sz w:val="22"/>
          <w:szCs w:val="22"/>
        </w:rPr>
        <w:t xml:space="preserve"> </w:t>
      </w:r>
      <w:r w:rsidRPr="004500E8">
        <w:rPr>
          <w:rFonts w:cs="Arial"/>
          <w:sz w:val="22"/>
          <w:szCs w:val="22"/>
        </w:rPr>
        <w:t xml:space="preserve">teacher capability in this area is lack of training and professional development (PD) opportunities, not lack of willingness to incorporate </w:t>
      </w:r>
      <w:proofErr w:type="spellStart"/>
      <w:r w:rsidRPr="004500E8">
        <w:rPr>
          <w:rFonts w:cs="Arial"/>
          <w:sz w:val="22"/>
          <w:szCs w:val="22"/>
        </w:rPr>
        <w:t>te</w:t>
      </w:r>
      <w:proofErr w:type="spellEnd"/>
      <w:r w:rsidRPr="004500E8">
        <w:rPr>
          <w:rFonts w:cs="Arial"/>
          <w:sz w:val="22"/>
          <w:szCs w:val="22"/>
        </w:rPr>
        <w:t xml:space="preserve"> </w:t>
      </w:r>
      <w:proofErr w:type="spellStart"/>
      <w:r w:rsidRPr="004500E8">
        <w:rPr>
          <w:rFonts w:cs="Arial"/>
          <w:sz w:val="22"/>
          <w:szCs w:val="22"/>
        </w:rPr>
        <w:t>ao</w:t>
      </w:r>
      <w:proofErr w:type="spellEnd"/>
      <w:r w:rsidRPr="004500E8">
        <w:rPr>
          <w:rFonts w:cs="Arial"/>
          <w:sz w:val="22"/>
          <w:szCs w:val="22"/>
        </w:rPr>
        <w:t xml:space="preserve"> Māori.</w:t>
      </w:r>
      <w:r w:rsidR="0078026C" w:rsidRPr="004500E8">
        <w:rPr>
          <w:rFonts w:cs="Arial"/>
          <w:sz w:val="22"/>
          <w:szCs w:val="22"/>
        </w:rPr>
        <w:t xml:space="preserve"> </w:t>
      </w:r>
    </w:p>
    <w:p w14:paraId="095D3447" w14:textId="20AD0966" w:rsidR="00473046" w:rsidRPr="004500E8" w:rsidRDefault="003C4045" w:rsidP="003913F9">
      <w:pPr>
        <w:pStyle w:val="BodyText"/>
        <w:spacing w:line="276" w:lineRule="auto"/>
        <w:ind w:left="1134"/>
        <w:rPr>
          <w:rFonts w:cs="Arial"/>
          <w:sz w:val="22"/>
          <w:szCs w:val="22"/>
        </w:rPr>
      </w:pPr>
      <w:r w:rsidRPr="004500E8">
        <w:rPr>
          <w:rFonts w:cs="Arial"/>
          <w:sz w:val="22"/>
          <w:szCs w:val="22"/>
        </w:rPr>
        <w:t>“</w:t>
      </w:r>
      <w:r w:rsidR="0078026C" w:rsidRPr="004500E8">
        <w:rPr>
          <w:rFonts w:cs="Arial"/>
          <w:sz w:val="22"/>
          <w:szCs w:val="22"/>
        </w:rPr>
        <w:t>This is indeed a big shift for teacher</w:t>
      </w:r>
      <w:r w:rsidRPr="004500E8">
        <w:rPr>
          <w:rFonts w:cs="Arial"/>
          <w:sz w:val="22"/>
          <w:szCs w:val="22"/>
        </w:rPr>
        <w:t>s</w:t>
      </w:r>
      <w:r w:rsidR="0078026C" w:rsidRPr="004500E8">
        <w:rPr>
          <w:rFonts w:cs="Arial"/>
          <w:sz w:val="22"/>
          <w:szCs w:val="22"/>
        </w:rPr>
        <w:t xml:space="preserve"> of music. All teacher</w:t>
      </w:r>
      <w:r w:rsidRPr="004500E8">
        <w:rPr>
          <w:rFonts w:cs="Arial"/>
          <w:sz w:val="22"/>
          <w:szCs w:val="22"/>
        </w:rPr>
        <w:t>s</w:t>
      </w:r>
      <w:r w:rsidR="0078026C" w:rsidRPr="004500E8">
        <w:rPr>
          <w:rFonts w:cs="Arial"/>
          <w:sz w:val="22"/>
          <w:szCs w:val="22"/>
        </w:rPr>
        <w:t xml:space="preserve"> in Aotearoa today are challenged to look at ways to support </w:t>
      </w:r>
      <w:proofErr w:type="spellStart"/>
      <w:r w:rsidR="0078026C" w:rsidRPr="004500E8">
        <w:rPr>
          <w:rFonts w:cs="Arial"/>
          <w:sz w:val="22"/>
          <w:szCs w:val="22"/>
        </w:rPr>
        <w:t>ākonga</w:t>
      </w:r>
      <w:proofErr w:type="spellEnd"/>
      <w:r w:rsidR="0078026C" w:rsidRPr="004500E8">
        <w:rPr>
          <w:rFonts w:cs="Arial"/>
          <w:sz w:val="22"/>
          <w:szCs w:val="22"/>
        </w:rPr>
        <w:t xml:space="preserve"> Māori to succeed as Māori. The disparity in evidence that this is being done successfully, between all teachers and in all subjects is enormous and we would certainly need significant PLD and training to develop the confidence to deliver mātauranga Māori in our specific subject areas more confidently.</w:t>
      </w:r>
      <w:r w:rsidRPr="004500E8">
        <w:rPr>
          <w:rFonts w:cs="Arial"/>
          <w:sz w:val="22"/>
          <w:szCs w:val="22"/>
        </w:rPr>
        <w:t>”</w:t>
      </w:r>
      <w:r w:rsidR="0078026C" w:rsidRPr="004500E8">
        <w:rPr>
          <w:rFonts w:cs="Arial"/>
          <w:sz w:val="22"/>
          <w:szCs w:val="22"/>
        </w:rPr>
        <w:t xml:space="preserve"> </w:t>
      </w:r>
    </w:p>
    <w:p w14:paraId="76B079C8" w14:textId="3658AFB9" w:rsidR="00C54B2A" w:rsidRPr="004500E8" w:rsidRDefault="00473046" w:rsidP="00EA0387">
      <w:pPr>
        <w:pStyle w:val="BodyText"/>
        <w:spacing w:line="276" w:lineRule="auto"/>
        <w:ind w:left="720"/>
        <w:rPr>
          <w:rFonts w:cs="Arial"/>
          <w:sz w:val="22"/>
          <w:szCs w:val="22"/>
        </w:rPr>
      </w:pPr>
      <w:r w:rsidRPr="004500E8">
        <w:rPr>
          <w:rFonts w:cs="Arial"/>
          <w:sz w:val="22"/>
          <w:szCs w:val="22"/>
        </w:rPr>
        <w:t xml:space="preserve">This concern </w:t>
      </w:r>
      <w:r w:rsidR="005507CF" w:rsidRPr="004500E8">
        <w:rPr>
          <w:rFonts w:cs="Arial"/>
          <w:sz w:val="22"/>
          <w:szCs w:val="22"/>
        </w:rPr>
        <w:t xml:space="preserve">was </w:t>
      </w:r>
      <w:r w:rsidR="0084650E">
        <w:rPr>
          <w:rFonts w:cs="Arial"/>
          <w:sz w:val="22"/>
          <w:szCs w:val="22"/>
        </w:rPr>
        <w:t xml:space="preserve">also </w:t>
      </w:r>
      <w:r w:rsidR="006E66B2" w:rsidRPr="004500E8">
        <w:rPr>
          <w:rFonts w:cs="Arial"/>
          <w:sz w:val="22"/>
          <w:szCs w:val="22"/>
        </w:rPr>
        <w:t xml:space="preserve">raised in terms of the ability of the whole school – its culture, </w:t>
      </w:r>
      <w:proofErr w:type="gramStart"/>
      <w:r w:rsidR="006E66B2" w:rsidRPr="004500E8">
        <w:rPr>
          <w:rFonts w:cs="Arial"/>
          <w:sz w:val="22"/>
          <w:szCs w:val="22"/>
        </w:rPr>
        <w:t>environment</w:t>
      </w:r>
      <w:proofErr w:type="gramEnd"/>
      <w:r w:rsidR="006E66B2" w:rsidRPr="004500E8">
        <w:rPr>
          <w:rFonts w:cs="Arial"/>
          <w:sz w:val="22"/>
          <w:szCs w:val="22"/>
        </w:rPr>
        <w:t xml:space="preserve"> and surrounding community – </w:t>
      </w:r>
      <w:r w:rsidR="0084650E">
        <w:rPr>
          <w:rFonts w:cs="Arial"/>
          <w:sz w:val="22"/>
          <w:szCs w:val="22"/>
        </w:rPr>
        <w:t xml:space="preserve">to </w:t>
      </w:r>
      <w:r w:rsidR="006E66B2" w:rsidRPr="004500E8">
        <w:rPr>
          <w:rFonts w:cs="Arial"/>
          <w:sz w:val="22"/>
          <w:szCs w:val="22"/>
        </w:rPr>
        <w:t xml:space="preserve">support teachers who are trying to deliver mātauranga Māori authentically in a classroom. </w:t>
      </w:r>
    </w:p>
    <w:p w14:paraId="00A639E7" w14:textId="2484392B" w:rsidR="006E66B2" w:rsidRPr="004500E8" w:rsidRDefault="006E66B2" w:rsidP="0084650E">
      <w:pPr>
        <w:pStyle w:val="BodyText"/>
        <w:spacing w:line="276" w:lineRule="auto"/>
        <w:ind w:left="1276"/>
        <w:rPr>
          <w:sz w:val="22"/>
          <w:szCs w:val="22"/>
        </w:rPr>
      </w:pPr>
      <w:r w:rsidRPr="004500E8">
        <w:rPr>
          <w:sz w:val="22"/>
          <w:szCs w:val="22"/>
        </w:rPr>
        <w:t xml:space="preserve">“I have colleagues who are 100% into embracing and supporting more </w:t>
      </w:r>
      <w:proofErr w:type="spellStart"/>
      <w:r w:rsidRPr="004500E8">
        <w:rPr>
          <w:sz w:val="22"/>
          <w:szCs w:val="22"/>
        </w:rPr>
        <w:t>te</w:t>
      </w:r>
      <w:proofErr w:type="spellEnd"/>
      <w:r w:rsidRPr="004500E8">
        <w:rPr>
          <w:sz w:val="22"/>
          <w:szCs w:val="22"/>
        </w:rPr>
        <w:t xml:space="preserve"> </w:t>
      </w:r>
      <w:proofErr w:type="spellStart"/>
      <w:r w:rsidRPr="004500E8">
        <w:rPr>
          <w:sz w:val="22"/>
          <w:szCs w:val="22"/>
        </w:rPr>
        <w:t>reo</w:t>
      </w:r>
      <w:proofErr w:type="spellEnd"/>
      <w:r w:rsidRPr="004500E8">
        <w:rPr>
          <w:sz w:val="22"/>
          <w:szCs w:val="22"/>
        </w:rPr>
        <w:t xml:space="preserve"> Māori into their teaching but again feel push back from students about doing so. I think these changes need to </w:t>
      </w:r>
      <w:proofErr w:type="gramStart"/>
      <w:r w:rsidRPr="004500E8">
        <w:rPr>
          <w:sz w:val="22"/>
          <w:szCs w:val="22"/>
        </w:rPr>
        <w:t>explained</w:t>
      </w:r>
      <w:proofErr w:type="gramEnd"/>
      <w:r w:rsidRPr="004500E8">
        <w:rPr>
          <w:sz w:val="22"/>
          <w:szCs w:val="22"/>
        </w:rPr>
        <w:t xml:space="preserve"> fully in a way not only for teachers to understand but also for all students to understand.”</w:t>
      </w:r>
    </w:p>
    <w:p w14:paraId="667FA4F8" w14:textId="49E8AF3C" w:rsidR="00C2263C" w:rsidRPr="004500E8" w:rsidRDefault="00C2263C" w:rsidP="00EA0387">
      <w:pPr>
        <w:pStyle w:val="BodyText"/>
        <w:spacing w:after="0" w:line="276" w:lineRule="auto"/>
        <w:ind w:firstLine="360"/>
        <w:rPr>
          <w:sz w:val="22"/>
          <w:szCs w:val="22"/>
        </w:rPr>
      </w:pPr>
    </w:p>
    <w:p w14:paraId="02A25167" w14:textId="3EACFDEA" w:rsidR="00C95BDD" w:rsidRPr="004500E8" w:rsidRDefault="00C95BDD" w:rsidP="00C95BDD">
      <w:pPr>
        <w:pStyle w:val="BodyText"/>
        <w:numPr>
          <w:ilvl w:val="0"/>
          <w:numId w:val="43"/>
        </w:numPr>
        <w:rPr>
          <w:rFonts w:cs="Arial"/>
          <w:b/>
          <w:bCs/>
          <w:i/>
          <w:iCs/>
          <w:sz w:val="22"/>
          <w:szCs w:val="22"/>
        </w:rPr>
      </w:pPr>
      <w:r w:rsidRPr="004500E8">
        <w:rPr>
          <w:rFonts w:cs="Arial"/>
          <w:b/>
          <w:bCs/>
          <w:i/>
          <w:iCs/>
          <w:sz w:val="22"/>
          <w:szCs w:val="22"/>
        </w:rPr>
        <w:t>Achievement Standard 1.3</w:t>
      </w:r>
      <w:r w:rsidR="00E27F67" w:rsidRPr="004500E8">
        <w:rPr>
          <w:rFonts w:cs="Arial"/>
          <w:b/>
          <w:bCs/>
          <w:i/>
          <w:iCs/>
          <w:sz w:val="22"/>
          <w:szCs w:val="22"/>
        </w:rPr>
        <w:t xml:space="preserve"> – </w:t>
      </w:r>
      <w:r w:rsidR="0084650E">
        <w:rPr>
          <w:rFonts w:cs="Arial"/>
          <w:b/>
          <w:bCs/>
          <w:i/>
          <w:iCs/>
          <w:sz w:val="22"/>
          <w:szCs w:val="22"/>
        </w:rPr>
        <w:t>I</w:t>
      </w:r>
      <w:r w:rsidR="00E27F67" w:rsidRPr="004500E8">
        <w:rPr>
          <w:rFonts w:cs="Arial"/>
          <w:b/>
          <w:bCs/>
          <w:i/>
          <w:iCs/>
          <w:sz w:val="22"/>
          <w:szCs w:val="22"/>
        </w:rPr>
        <w:t xml:space="preserve">nclusion of </w:t>
      </w:r>
      <w:r w:rsidR="0084650E">
        <w:rPr>
          <w:rFonts w:cs="Arial"/>
          <w:b/>
          <w:bCs/>
          <w:i/>
          <w:iCs/>
          <w:sz w:val="22"/>
          <w:szCs w:val="22"/>
        </w:rPr>
        <w:t>‘</w:t>
      </w:r>
      <w:r w:rsidR="00E27F67" w:rsidRPr="004500E8">
        <w:rPr>
          <w:rFonts w:cs="Arial"/>
          <w:b/>
          <w:bCs/>
          <w:i/>
          <w:iCs/>
          <w:sz w:val="22"/>
          <w:szCs w:val="22"/>
        </w:rPr>
        <w:t>Māori music</w:t>
      </w:r>
      <w:r w:rsidR="0084650E">
        <w:rPr>
          <w:rFonts w:cs="Arial"/>
          <w:b/>
          <w:bCs/>
          <w:i/>
          <w:iCs/>
          <w:sz w:val="22"/>
          <w:szCs w:val="22"/>
        </w:rPr>
        <w:t>’</w:t>
      </w:r>
    </w:p>
    <w:p w14:paraId="54883EDB" w14:textId="7F88CDCD" w:rsidR="00724092" w:rsidRPr="004500E8" w:rsidRDefault="003C4045" w:rsidP="00EA0387">
      <w:pPr>
        <w:pStyle w:val="BodyText"/>
        <w:spacing w:line="276" w:lineRule="auto"/>
        <w:ind w:left="709"/>
        <w:rPr>
          <w:rFonts w:cs="Arial"/>
          <w:sz w:val="22"/>
          <w:szCs w:val="22"/>
        </w:rPr>
      </w:pPr>
      <w:r w:rsidRPr="004500E8">
        <w:rPr>
          <w:rFonts w:cs="Arial"/>
          <w:sz w:val="22"/>
          <w:szCs w:val="22"/>
        </w:rPr>
        <w:lastRenderedPageBreak/>
        <w:t>There w</w:t>
      </w:r>
      <w:r w:rsidR="001C281C" w:rsidRPr="004500E8">
        <w:rPr>
          <w:rFonts w:cs="Arial"/>
          <w:sz w:val="22"/>
          <w:szCs w:val="22"/>
        </w:rPr>
        <w:t>ere</w:t>
      </w:r>
      <w:r w:rsidRPr="004500E8">
        <w:rPr>
          <w:rFonts w:cs="Arial"/>
          <w:sz w:val="22"/>
          <w:szCs w:val="22"/>
        </w:rPr>
        <w:t xml:space="preserve"> mixed reactions from the various stakeholder groups about the draft Achievement Standard </w:t>
      </w:r>
      <w:r w:rsidRPr="0084650E">
        <w:rPr>
          <w:rFonts w:cs="Arial"/>
          <w:sz w:val="22"/>
          <w:szCs w:val="22"/>
        </w:rPr>
        <w:t xml:space="preserve">1.3 </w:t>
      </w:r>
      <w:r w:rsidR="0084650E">
        <w:rPr>
          <w:rFonts w:cs="Arial"/>
          <w:sz w:val="22"/>
          <w:szCs w:val="22"/>
        </w:rPr>
        <w:t>‘</w:t>
      </w:r>
      <w:r w:rsidRPr="0084650E">
        <w:rPr>
          <w:rFonts w:cs="Arial"/>
          <w:sz w:val="22"/>
          <w:szCs w:val="22"/>
        </w:rPr>
        <w:t>Demonstrate understanding of Māori music and music from one other context</w:t>
      </w:r>
      <w:r w:rsidR="0084650E">
        <w:rPr>
          <w:rFonts w:cs="Arial"/>
          <w:sz w:val="22"/>
          <w:szCs w:val="22"/>
        </w:rPr>
        <w:t>’</w:t>
      </w:r>
      <w:r w:rsidRPr="0084650E">
        <w:rPr>
          <w:rFonts w:cs="Arial"/>
          <w:sz w:val="22"/>
          <w:szCs w:val="22"/>
        </w:rPr>
        <w:t>.</w:t>
      </w:r>
      <w:r w:rsidRPr="004500E8">
        <w:rPr>
          <w:rFonts w:cs="Arial"/>
          <w:sz w:val="22"/>
          <w:szCs w:val="22"/>
        </w:rPr>
        <w:t xml:space="preserve"> </w:t>
      </w:r>
    </w:p>
    <w:p w14:paraId="77CB739F" w14:textId="2B82604A" w:rsidR="00724092" w:rsidRPr="004500E8" w:rsidRDefault="003C4045" w:rsidP="00EA0387">
      <w:pPr>
        <w:pStyle w:val="BodyText"/>
        <w:spacing w:line="276" w:lineRule="auto"/>
        <w:ind w:left="709"/>
        <w:rPr>
          <w:rFonts w:cs="Arial"/>
          <w:sz w:val="22"/>
          <w:szCs w:val="22"/>
        </w:rPr>
      </w:pPr>
      <w:r w:rsidRPr="004500E8">
        <w:rPr>
          <w:rFonts w:cs="Arial"/>
          <w:sz w:val="22"/>
          <w:szCs w:val="22"/>
        </w:rPr>
        <w:t>Some feedback showed a positive response to a standard that specifies Māori music</w:t>
      </w:r>
      <w:r w:rsidR="00C77B1A">
        <w:rPr>
          <w:rFonts w:cs="Arial"/>
          <w:sz w:val="22"/>
          <w:szCs w:val="22"/>
        </w:rPr>
        <w:t>.</w:t>
      </w:r>
    </w:p>
    <w:p w14:paraId="1A1CE6CE" w14:textId="5A0311FD" w:rsidR="003C4045" w:rsidRPr="004500E8" w:rsidRDefault="003C4045" w:rsidP="00EA0387">
      <w:pPr>
        <w:pStyle w:val="BodyText"/>
        <w:spacing w:line="276" w:lineRule="auto"/>
        <w:ind w:left="993"/>
        <w:rPr>
          <w:rFonts w:cs="Arial"/>
          <w:b/>
          <w:bCs/>
          <w:sz w:val="22"/>
          <w:szCs w:val="22"/>
        </w:rPr>
      </w:pPr>
      <w:r w:rsidRPr="004500E8">
        <w:rPr>
          <w:rFonts w:cs="Arial"/>
          <w:sz w:val="22"/>
          <w:szCs w:val="22"/>
        </w:rPr>
        <w:t>“The incredibly rich New Zealand music industry has a huge amount to explore and that includes Māori music, which as far as I can tell still uses dominant western musical ideas.”</w:t>
      </w:r>
    </w:p>
    <w:p w14:paraId="22A45FFD" w14:textId="31EA5709" w:rsidR="0078026C" w:rsidRPr="004500E8" w:rsidRDefault="00724092" w:rsidP="00EA0387">
      <w:pPr>
        <w:pStyle w:val="BodyText"/>
        <w:spacing w:line="276" w:lineRule="auto"/>
        <w:ind w:left="709"/>
        <w:rPr>
          <w:rFonts w:cs="Arial"/>
          <w:sz w:val="22"/>
          <w:szCs w:val="22"/>
        </w:rPr>
      </w:pPr>
      <w:r w:rsidRPr="004500E8">
        <w:rPr>
          <w:rFonts w:cs="Arial"/>
          <w:sz w:val="22"/>
          <w:szCs w:val="22"/>
        </w:rPr>
        <w:t xml:space="preserve">However, concerns were raised about how teaching and </w:t>
      </w:r>
      <w:r w:rsidR="00C85281" w:rsidRPr="004500E8">
        <w:rPr>
          <w:rFonts w:cs="Arial"/>
          <w:sz w:val="22"/>
          <w:szCs w:val="22"/>
        </w:rPr>
        <w:t xml:space="preserve">assessing Māori music contexts </w:t>
      </w:r>
      <w:r w:rsidRPr="004500E8">
        <w:rPr>
          <w:rFonts w:cs="Arial"/>
          <w:sz w:val="22"/>
          <w:szCs w:val="22"/>
        </w:rPr>
        <w:t>could occur for this standard</w:t>
      </w:r>
      <w:r w:rsidR="00E27F67" w:rsidRPr="004500E8">
        <w:rPr>
          <w:rFonts w:cs="Arial"/>
          <w:sz w:val="22"/>
          <w:szCs w:val="22"/>
        </w:rPr>
        <w:t>.</w:t>
      </w:r>
      <w:r w:rsidR="00C85281" w:rsidRPr="004500E8">
        <w:rPr>
          <w:rFonts w:cs="Arial"/>
          <w:sz w:val="22"/>
          <w:szCs w:val="22"/>
        </w:rPr>
        <w:t xml:space="preserve"> This concern is</w:t>
      </w:r>
      <w:r w:rsidR="009D28B1" w:rsidRPr="004500E8">
        <w:rPr>
          <w:rFonts w:cs="Arial"/>
          <w:sz w:val="22"/>
          <w:szCs w:val="22"/>
        </w:rPr>
        <w:t xml:space="preserve"> connected</w:t>
      </w:r>
      <w:r w:rsidR="00C85281" w:rsidRPr="004500E8">
        <w:rPr>
          <w:rFonts w:cs="Arial"/>
          <w:sz w:val="22"/>
          <w:szCs w:val="22"/>
        </w:rPr>
        <w:t xml:space="preserve"> with the more general worry from many stakeholders that teachers </w:t>
      </w:r>
      <w:r w:rsidR="00426496" w:rsidRPr="004500E8">
        <w:rPr>
          <w:rFonts w:cs="Arial"/>
          <w:sz w:val="22"/>
          <w:szCs w:val="22"/>
        </w:rPr>
        <w:t xml:space="preserve">do not have deep enough understanding and experience with mātauranga Māori to be able to bring it into </w:t>
      </w:r>
      <w:r w:rsidR="00C85281" w:rsidRPr="004500E8">
        <w:rPr>
          <w:rFonts w:cs="Arial"/>
          <w:sz w:val="22"/>
          <w:szCs w:val="22"/>
        </w:rPr>
        <w:t xml:space="preserve">their </w:t>
      </w:r>
      <w:r w:rsidR="00426496" w:rsidRPr="004500E8">
        <w:rPr>
          <w:rFonts w:cs="Arial"/>
          <w:sz w:val="22"/>
          <w:szCs w:val="22"/>
        </w:rPr>
        <w:t xml:space="preserve">teaching </w:t>
      </w:r>
      <w:r w:rsidR="00C85281" w:rsidRPr="004500E8">
        <w:rPr>
          <w:rFonts w:cs="Arial"/>
          <w:sz w:val="22"/>
          <w:szCs w:val="22"/>
        </w:rPr>
        <w:t>with authenticity and nuance.</w:t>
      </w:r>
      <w:r w:rsidR="00426496" w:rsidRPr="004500E8">
        <w:rPr>
          <w:rFonts w:cs="Arial"/>
          <w:sz w:val="22"/>
          <w:szCs w:val="22"/>
        </w:rPr>
        <w:t xml:space="preserve"> </w:t>
      </w:r>
    </w:p>
    <w:p w14:paraId="74ECC5FB" w14:textId="2B4C4B3B" w:rsidR="00426496" w:rsidRPr="004500E8" w:rsidRDefault="00426496" w:rsidP="00EA0387">
      <w:pPr>
        <w:pStyle w:val="BodyText"/>
        <w:spacing w:line="276" w:lineRule="auto"/>
        <w:ind w:left="993"/>
        <w:rPr>
          <w:rFonts w:cs="Arial"/>
          <w:sz w:val="22"/>
          <w:szCs w:val="22"/>
        </w:rPr>
      </w:pPr>
      <w:r w:rsidRPr="004500E8">
        <w:rPr>
          <w:rFonts w:cs="Arial"/>
          <w:sz w:val="22"/>
          <w:szCs w:val="22"/>
        </w:rPr>
        <w:t xml:space="preserve">“I have concerns as to how the concepts of </w:t>
      </w:r>
      <w:proofErr w:type="spellStart"/>
      <w:r w:rsidRPr="004500E8">
        <w:rPr>
          <w:rFonts w:cs="Arial"/>
          <w:sz w:val="22"/>
          <w:szCs w:val="22"/>
        </w:rPr>
        <w:t>ihi</w:t>
      </w:r>
      <w:proofErr w:type="spellEnd"/>
      <w:r w:rsidRPr="004500E8">
        <w:rPr>
          <w:rFonts w:cs="Arial"/>
          <w:sz w:val="22"/>
          <w:szCs w:val="22"/>
        </w:rPr>
        <w:t xml:space="preserve">, </w:t>
      </w:r>
      <w:proofErr w:type="spellStart"/>
      <w:r w:rsidRPr="004500E8">
        <w:rPr>
          <w:rFonts w:cs="Arial"/>
          <w:sz w:val="22"/>
          <w:szCs w:val="22"/>
        </w:rPr>
        <w:t>wehi</w:t>
      </w:r>
      <w:proofErr w:type="spellEnd"/>
      <w:r w:rsidRPr="004500E8">
        <w:rPr>
          <w:rFonts w:cs="Arial"/>
          <w:sz w:val="22"/>
          <w:szCs w:val="22"/>
        </w:rPr>
        <w:t xml:space="preserve"> and </w:t>
      </w:r>
      <w:proofErr w:type="spellStart"/>
      <w:r w:rsidRPr="004500E8">
        <w:rPr>
          <w:rFonts w:cs="Arial"/>
          <w:sz w:val="22"/>
          <w:szCs w:val="22"/>
        </w:rPr>
        <w:t>wana</w:t>
      </w:r>
      <w:proofErr w:type="spellEnd"/>
      <w:r w:rsidRPr="004500E8">
        <w:rPr>
          <w:rFonts w:cs="Arial"/>
          <w:sz w:val="22"/>
          <w:szCs w:val="22"/>
        </w:rPr>
        <w:t xml:space="preserve"> will apply outside of Maori music context.”</w:t>
      </w:r>
    </w:p>
    <w:p w14:paraId="5F4C2522" w14:textId="77777777" w:rsidR="00454F0A" w:rsidRPr="004500E8" w:rsidRDefault="00384AA1" w:rsidP="00EA0387">
      <w:pPr>
        <w:spacing w:before="80" w:after="80" w:line="276" w:lineRule="auto"/>
        <w:ind w:left="709"/>
        <w:rPr>
          <w:rFonts w:cs="Arial"/>
          <w:szCs w:val="22"/>
        </w:rPr>
      </w:pPr>
      <w:r w:rsidRPr="004500E8">
        <w:rPr>
          <w:rFonts w:cs="Arial"/>
          <w:szCs w:val="22"/>
        </w:rPr>
        <w:t xml:space="preserve">Some survey responses </w:t>
      </w:r>
      <w:r w:rsidR="00454F0A" w:rsidRPr="004500E8">
        <w:rPr>
          <w:rFonts w:cs="Arial"/>
          <w:szCs w:val="22"/>
        </w:rPr>
        <w:t xml:space="preserve">commented that specifying Māori music in a standard is too limiting, and is at odds with the Significant Learning, ‘Students will be able to discuss diverse music </w:t>
      </w:r>
      <w:proofErr w:type="gramStart"/>
      <w:r w:rsidR="00454F0A" w:rsidRPr="004500E8">
        <w:rPr>
          <w:rFonts w:cs="Arial"/>
          <w:szCs w:val="22"/>
        </w:rPr>
        <w:t>contexts’</w:t>
      </w:r>
      <w:proofErr w:type="gramEnd"/>
      <w:r w:rsidR="00454F0A" w:rsidRPr="004500E8">
        <w:rPr>
          <w:rFonts w:cs="Arial"/>
          <w:szCs w:val="22"/>
        </w:rPr>
        <w:t xml:space="preserve">. </w:t>
      </w:r>
    </w:p>
    <w:p w14:paraId="6C711C56" w14:textId="77777777" w:rsidR="00C4345D" w:rsidRPr="004500E8" w:rsidRDefault="00454F0A" w:rsidP="00C71F63">
      <w:pPr>
        <w:pStyle w:val="BodyText"/>
        <w:spacing w:line="276" w:lineRule="auto"/>
        <w:ind w:left="993"/>
        <w:rPr>
          <w:rFonts w:cs="Arial"/>
          <w:sz w:val="22"/>
          <w:szCs w:val="22"/>
        </w:rPr>
      </w:pPr>
      <w:r w:rsidRPr="004500E8">
        <w:rPr>
          <w:rFonts w:cs="Arial"/>
          <w:sz w:val="22"/>
          <w:szCs w:val="22"/>
        </w:rPr>
        <w:t xml:space="preserve">“1.3 has the right intention to bring the music of Aotearoa more into focus for our </w:t>
      </w:r>
      <w:proofErr w:type="spellStart"/>
      <w:r w:rsidRPr="004500E8">
        <w:rPr>
          <w:rFonts w:cs="Arial"/>
          <w:sz w:val="22"/>
          <w:szCs w:val="22"/>
        </w:rPr>
        <w:t>tamariki</w:t>
      </w:r>
      <w:proofErr w:type="spellEnd"/>
      <w:r w:rsidRPr="004500E8">
        <w:rPr>
          <w:rFonts w:cs="Arial"/>
          <w:sz w:val="22"/>
          <w:szCs w:val="22"/>
        </w:rPr>
        <w:t xml:space="preserve">. However, I feel this standard could be opened up to include a much wider context of topical choice. Why not include several pieces of music to study of which one MUST be indigenous to NZ?” </w:t>
      </w:r>
    </w:p>
    <w:p w14:paraId="176009F2" w14:textId="74A681BA" w:rsidR="007C2372" w:rsidRPr="004500E8" w:rsidRDefault="00C4345D" w:rsidP="00EA0387">
      <w:pPr>
        <w:pStyle w:val="BodyText"/>
        <w:spacing w:line="276" w:lineRule="auto"/>
        <w:ind w:left="709"/>
        <w:rPr>
          <w:rFonts w:cs="Arial"/>
          <w:sz w:val="22"/>
          <w:szCs w:val="22"/>
        </w:rPr>
      </w:pPr>
      <w:r w:rsidRPr="004500E8">
        <w:rPr>
          <w:rFonts w:cs="Arial"/>
          <w:sz w:val="22"/>
          <w:szCs w:val="22"/>
        </w:rPr>
        <w:t xml:space="preserve">There is a related concern from survey respondents that a standard that specifies Māori </w:t>
      </w:r>
      <w:r w:rsidR="007E4FC8" w:rsidRPr="004500E8">
        <w:rPr>
          <w:rFonts w:cs="Arial"/>
          <w:sz w:val="22"/>
          <w:szCs w:val="22"/>
        </w:rPr>
        <w:t>music</w:t>
      </w:r>
      <w:r w:rsidRPr="004500E8">
        <w:rPr>
          <w:rFonts w:cs="Arial"/>
          <w:sz w:val="22"/>
          <w:szCs w:val="22"/>
        </w:rPr>
        <w:t xml:space="preserve"> is too similar to Te </w:t>
      </w:r>
      <w:proofErr w:type="spellStart"/>
      <w:r w:rsidRPr="004500E8">
        <w:rPr>
          <w:rFonts w:cs="Arial"/>
          <w:sz w:val="22"/>
          <w:szCs w:val="22"/>
        </w:rPr>
        <w:t>Ao</w:t>
      </w:r>
      <w:proofErr w:type="spellEnd"/>
      <w:r w:rsidRPr="004500E8">
        <w:rPr>
          <w:rFonts w:cs="Arial"/>
          <w:sz w:val="22"/>
          <w:szCs w:val="22"/>
        </w:rPr>
        <w:t xml:space="preserve"> Haka standards</w:t>
      </w:r>
      <w:r w:rsidR="007E4FC8" w:rsidRPr="004500E8">
        <w:rPr>
          <w:rFonts w:cs="Arial"/>
          <w:sz w:val="22"/>
          <w:szCs w:val="22"/>
        </w:rPr>
        <w:t xml:space="preserve">, and there is a risk of </w:t>
      </w:r>
      <w:proofErr w:type="gramStart"/>
      <w:r w:rsidR="00C77B1A">
        <w:rPr>
          <w:rFonts w:cs="Arial"/>
          <w:sz w:val="22"/>
          <w:szCs w:val="22"/>
        </w:rPr>
        <w:t>duplication.</w:t>
      </w:r>
      <w:r w:rsidR="007E4FC8" w:rsidRPr="004500E8">
        <w:rPr>
          <w:rFonts w:cs="Arial"/>
          <w:sz w:val="22"/>
          <w:szCs w:val="22"/>
        </w:rPr>
        <w:t>.</w:t>
      </w:r>
      <w:proofErr w:type="gramEnd"/>
    </w:p>
    <w:p w14:paraId="299F99BA" w14:textId="44F805CA" w:rsidR="00AF20DD" w:rsidRPr="004500E8" w:rsidRDefault="007C2372" w:rsidP="00EA0387">
      <w:pPr>
        <w:pStyle w:val="BodyText"/>
        <w:spacing w:line="276" w:lineRule="auto"/>
        <w:ind w:left="709"/>
        <w:rPr>
          <w:rFonts w:cs="Arial"/>
          <w:sz w:val="22"/>
          <w:szCs w:val="22"/>
        </w:rPr>
      </w:pPr>
      <w:r w:rsidRPr="004500E8">
        <w:rPr>
          <w:rFonts w:cs="Arial"/>
          <w:sz w:val="22"/>
          <w:szCs w:val="22"/>
        </w:rPr>
        <w:t xml:space="preserve">The majority of concerns about this draft standard </w:t>
      </w:r>
      <w:r w:rsidR="00AF20DD" w:rsidRPr="004500E8">
        <w:rPr>
          <w:rFonts w:cs="Arial"/>
          <w:sz w:val="22"/>
          <w:szCs w:val="22"/>
        </w:rPr>
        <w:t>appear to stem from perceptions that:</w:t>
      </w:r>
    </w:p>
    <w:p w14:paraId="38B39B75" w14:textId="30229205" w:rsidR="00AF20DD" w:rsidRPr="004500E8" w:rsidRDefault="0084650E" w:rsidP="0084650E">
      <w:pPr>
        <w:pStyle w:val="BodyText"/>
        <w:numPr>
          <w:ilvl w:val="0"/>
          <w:numId w:val="48"/>
        </w:numPr>
        <w:spacing w:line="276" w:lineRule="auto"/>
        <w:ind w:left="1418"/>
        <w:rPr>
          <w:rFonts w:cs="Arial"/>
          <w:sz w:val="22"/>
          <w:szCs w:val="22"/>
        </w:rPr>
      </w:pPr>
      <w:r>
        <w:rPr>
          <w:rFonts w:cs="Arial"/>
          <w:sz w:val="22"/>
          <w:szCs w:val="22"/>
        </w:rPr>
        <w:t>t</w:t>
      </w:r>
      <w:r w:rsidR="00AF20DD" w:rsidRPr="004500E8">
        <w:rPr>
          <w:rFonts w:cs="Arial"/>
          <w:sz w:val="22"/>
          <w:szCs w:val="22"/>
        </w:rPr>
        <w:t xml:space="preserve">here is a limited range of music that could be categorised as </w:t>
      </w:r>
      <w:r w:rsidR="00C71F63" w:rsidRPr="004500E8">
        <w:rPr>
          <w:rFonts w:cs="Arial"/>
          <w:sz w:val="22"/>
          <w:szCs w:val="22"/>
        </w:rPr>
        <w:t>“</w:t>
      </w:r>
      <w:r w:rsidR="00AF20DD" w:rsidRPr="004500E8">
        <w:rPr>
          <w:rFonts w:cs="Arial"/>
          <w:sz w:val="22"/>
          <w:szCs w:val="22"/>
        </w:rPr>
        <w:t xml:space="preserve">Māori </w:t>
      </w:r>
      <w:r w:rsidR="00C71F63" w:rsidRPr="004500E8">
        <w:rPr>
          <w:rFonts w:cs="Arial"/>
          <w:sz w:val="22"/>
          <w:szCs w:val="22"/>
        </w:rPr>
        <w:t>music”</w:t>
      </w:r>
      <w:r>
        <w:rPr>
          <w:rFonts w:cs="Arial"/>
          <w:sz w:val="22"/>
          <w:szCs w:val="22"/>
        </w:rPr>
        <w:t>.</w:t>
      </w:r>
    </w:p>
    <w:p w14:paraId="012882A4" w14:textId="3948A395" w:rsidR="00AF20DD" w:rsidRPr="004500E8" w:rsidRDefault="0084650E" w:rsidP="0084650E">
      <w:pPr>
        <w:pStyle w:val="BodyText"/>
        <w:numPr>
          <w:ilvl w:val="0"/>
          <w:numId w:val="48"/>
        </w:numPr>
        <w:spacing w:line="276" w:lineRule="auto"/>
        <w:ind w:left="1418"/>
        <w:rPr>
          <w:rFonts w:cs="Arial"/>
          <w:sz w:val="22"/>
          <w:szCs w:val="22"/>
        </w:rPr>
      </w:pPr>
      <w:r>
        <w:rPr>
          <w:rFonts w:cs="Arial"/>
          <w:sz w:val="22"/>
          <w:szCs w:val="22"/>
        </w:rPr>
        <w:t>m</w:t>
      </w:r>
      <w:r w:rsidR="00AF20DD" w:rsidRPr="004500E8">
        <w:rPr>
          <w:rFonts w:cs="Arial"/>
          <w:sz w:val="22"/>
          <w:szCs w:val="22"/>
        </w:rPr>
        <w:t>usic is a performing arts subject</w:t>
      </w:r>
      <w:r>
        <w:rPr>
          <w:rFonts w:cs="Arial"/>
          <w:sz w:val="22"/>
          <w:szCs w:val="22"/>
        </w:rPr>
        <w:t>.</w:t>
      </w:r>
      <w:r w:rsidR="00AF20DD" w:rsidRPr="004500E8">
        <w:rPr>
          <w:rFonts w:cs="Arial"/>
          <w:sz w:val="22"/>
          <w:szCs w:val="22"/>
        </w:rPr>
        <w:t xml:space="preserve"> </w:t>
      </w:r>
    </w:p>
    <w:p w14:paraId="5452ED51" w14:textId="163BB83F" w:rsidR="007E4FC8" w:rsidRPr="004500E8" w:rsidRDefault="0084650E" w:rsidP="0084650E">
      <w:pPr>
        <w:pStyle w:val="BodyText"/>
        <w:numPr>
          <w:ilvl w:val="0"/>
          <w:numId w:val="48"/>
        </w:numPr>
        <w:spacing w:line="276" w:lineRule="auto"/>
        <w:ind w:left="1418"/>
        <w:rPr>
          <w:rFonts w:cs="Arial"/>
          <w:sz w:val="22"/>
          <w:szCs w:val="22"/>
        </w:rPr>
      </w:pPr>
      <w:r>
        <w:rPr>
          <w:rFonts w:cs="Arial"/>
          <w:sz w:val="22"/>
          <w:szCs w:val="22"/>
        </w:rPr>
        <w:t>t</w:t>
      </w:r>
      <w:r w:rsidR="007E4FC8" w:rsidRPr="004500E8">
        <w:rPr>
          <w:rFonts w:cs="Arial"/>
          <w:sz w:val="22"/>
          <w:szCs w:val="22"/>
        </w:rPr>
        <w:t xml:space="preserve">he new Te </w:t>
      </w:r>
      <w:proofErr w:type="spellStart"/>
      <w:r w:rsidR="007E4FC8" w:rsidRPr="004500E8">
        <w:rPr>
          <w:rFonts w:cs="Arial"/>
          <w:sz w:val="22"/>
          <w:szCs w:val="22"/>
        </w:rPr>
        <w:t>Ao</w:t>
      </w:r>
      <w:proofErr w:type="spellEnd"/>
      <w:r w:rsidR="007E4FC8" w:rsidRPr="004500E8">
        <w:rPr>
          <w:rFonts w:cs="Arial"/>
          <w:sz w:val="22"/>
          <w:szCs w:val="22"/>
        </w:rPr>
        <w:t xml:space="preserve"> Haka subject will be centred around Māori music</w:t>
      </w:r>
      <w:r>
        <w:rPr>
          <w:rFonts w:cs="Arial"/>
          <w:sz w:val="22"/>
          <w:szCs w:val="22"/>
        </w:rPr>
        <w:t>.</w:t>
      </w:r>
      <w:r w:rsidR="00C71F63" w:rsidRPr="004500E8">
        <w:rPr>
          <w:rFonts w:cs="Arial"/>
          <w:sz w:val="22"/>
          <w:szCs w:val="22"/>
        </w:rPr>
        <w:t xml:space="preserve"> </w:t>
      </w:r>
    </w:p>
    <w:p w14:paraId="4FB87EE4" w14:textId="49CEE441" w:rsidR="00FC6B8B" w:rsidRPr="004500E8" w:rsidRDefault="007E4FC8" w:rsidP="00672D6C">
      <w:pPr>
        <w:pStyle w:val="BodyText"/>
        <w:spacing w:line="276" w:lineRule="auto"/>
        <w:ind w:left="709"/>
        <w:rPr>
          <w:rFonts w:cs="Arial"/>
          <w:sz w:val="22"/>
          <w:szCs w:val="22"/>
        </w:rPr>
      </w:pPr>
      <w:r w:rsidRPr="004500E8">
        <w:rPr>
          <w:rFonts w:cs="Arial"/>
          <w:sz w:val="22"/>
          <w:szCs w:val="22"/>
        </w:rPr>
        <w:t>In terms of evidence required for this standard, there w</w:t>
      </w:r>
      <w:r w:rsidR="009E20D9">
        <w:rPr>
          <w:rFonts w:cs="Arial"/>
          <w:sz w:val="22"/>
          <w:szCs w:val="22"/>
        </w:rPr>
        <w:t xml:space="preserve">ere comments about the </w:t>
      </w:r>
      <w:r w:rsidR="00454F0A" w:rsidRPr="004500E8">
        <w:rPr>
          <w:rFonts w:cs="Arial"/>
          <w:sz w:val="22"/>
          <w:szCs w:val="22"/>
        </w:rPr>
        <w:t>challeng</w:t>
      </w:r>
      <w:r w:rsidR="009E20D9">
        <w:rPr>
          <w:rFonts w:cs="Arial"/>
          <w:sz w:val="22"/>
          <w:szCs w:val="22"/>
        </w:rPr>
        <w:t>e</w:t>
      </w:r>
      <w:r w:rsidR="00454F0A" w:rsidRPr="004500E8">
        <w:rPr>
          <w:rFonts w:cs="Arial"/>
          <w:sz w:val="22"/>
          <w:szCs w:val="22"/>
        </w:rPr>
        <w:t xml:space="preserve"> </w:t>
      </w:r>
      <w:r w:rsidR="009E20D9">
        <w:rPr>
          <w:rFonts w:cs="Arial"/>
          <w:sz w:val="22"/>
          <w:szCs w:val="22"/>
        </w:rPr>
        <w:t xml:space="preserve">of </w:t>
      </w:r>
      <w:r w:rsidR="00426496" w:rsidRPr="004500E8">
        <w:rPr>
          <w:rFonts w:cs="Arial"/>
          <w:sz w:val="22"/>
          <w:szCs w:val="22"/>
        </w:rPr>
        <w:t>produc</w:t>
      </w:r>
      <w:r w:rsidR="009E20D9">
        <w:rPr>
          <w:rFonts w:cs="Arial"/>
          <w:sz w:val="22"/>
          <w:szCs w:val="22"/>
        </w:rPr>
        <w:t>ing</w:t>
      </w:r>
      <w:r w:rsidR="00426496" w:rsidRPr="004500E8">
        <w:rPr>
          <w:rFonts w:cs="Arial"/>
          <w:sz w:val="22"/>
          <w:szCs w:val="22"/>
        </w:rPr>
        <w:t xml:space="preserve"> valid, </w:t>
      </w:r>
      <w:proofErr w:type="gramStart"/>
      <w:r w:rsidR="00426496" w:rsidRPr="004500E8">
        <w:rPr>
          <w:rFonts w:cs="Arial"/>
          <w:sz w:val="22"/>
          <w:szCs w:val="22"/>
        </w:rPr>
        <w:t>reliable</w:t>
      </w:r>
      <w:proofErr w:type="gramEnd"/>
      <w:r w:rsidR="00426496" w:rsidRPr="004500E8">
        <w:rPr>
          <w:rFonts w:cs="Arial"/>
          <w:sz w:val="22"/>
          <w:szCs w:val="22"/>
        </w:rPr>
        <w:t xml:space="preserve"> and authentic material year on year</w:t>
      </w:r>
      <w:r w:rsidR="00454F0A" w:rsidRPr="004500E8">
        <w:rPr>
          <w:rFonts w:cs="Arial"/>
          <w:sz w:val="22"/>
          <w:szCs w:val="22"/>
        </w:rPr>
        <w:t>. That is, there’s a risk that</w:t>
      </w:r>
      <w:r w:rsidRPr="004500E8">
        <w:rPr>
          <w:rFonts w:cs="Arial"/>
          <w:sz w:val="22"/>
          <w:szCs w:val="22"/>
        </w:rPr>
        <w:t xml:space="preserve"> </w:t>
      </w:r>
      <w:proofErr w:type="spellStart"/>
      <w:r w:rsidRPr="004500E8">
        <w:rPr>
          <w:rFonts w:cs="Arial"/>
          <w:sz w:val="22"/>
          <w:szCs w:val="22"/>
        </w:rPr>
        <w:t>ākonga</w:t>
      </w:r>
      <w:proofErr w:type="spellEnd"/>
      <w:r w:rsidRPr="004500E8">
        <w:rPr>
          <w:rFonts w:cs="Arial"/>
          <w:sz w:val="22"/>
          <w:szCs w:val="22"/>
        </w:rPr>
        <w:t xml:space="preserve"> might change the context but </w:t>
      </w:r>
      <w:r w:rsidR="009E20D9">
        <w:rPr>
          <w:rFonts w:cs="Arial"/>
          <w:sz w:val="22"/>
          <w:szCs w:val="22"/>
        </w:rPr>
        <w:t xml:space="preserve">they </w:t>
      </w:r>
      <w:r w:rsidRPr="004500E8">
        <w:rPr>
          <w:rFonts w:cs="Arial"/>
          <w:sz w:val="22"/>
          <w:szCs w:val="22"/>
        </w:rPr>
        <w:t xml:space="preserve">could still reproduce </w:t>
      </w:r>
      <w:r w:rsidR="009E20D9">
        <w:rPr>
          <w:rFonts w:cs="Arial"/>
          <w:sz w:val="22"/>
          <w:szCs w:val="22"/>
        </w:rPr>
        <w:t xml:space="preserve">and apply </w:t>
      </w:r>
      <w:r w:rsidRPr="004500E8">
        <w:rPr>
          <w:rFonts w:cs="Arial"/>
          <w:sz w:val="22"/>
          <w:szCs w:val="22"/>
        </w:rPr>
        <w:t xml:space="preserve">answers used </w:t>
      </w:r>
      <w:r w:rsidR="009E20D9">
        <w:rPr>
          <w:rFonts w:cs="Arial"/>
          <w:sz w:val="22"/>
          <w:szCs w:val="22"/>
        </w:rPr>
        <w:t xml:space="preserve">in </w:t>
      </w:r>
      <w:r w:rsidRPr="004500E8">
        <w:rPr>
          <w:rFonts w:cs="Arial"/>
          <w:sz w:val="22"/>
          <w:szCs w:val="22"/>
        </w:rPr>
        <w:t>previous years</w:t>
      </w:r>
      <w:r w:rsidR="009E20D9">
        <w:rPr>
          <w:rFonts w:cs="Arial"/>
          <w:sz w:val="22"/>
          <w:szCs w:val="22"/>
        </w:rPr>
        <w:t xml:space="preserve">, by other </w:t>
      </w:r>
      <w:proofErr w:type="spellStart"/>
      <w:r w:rsidR="009E20D9">
        <w:rPr>
          <w:rFonts w:cs="Arial"/>
          <w:sz w:val="22"/>
          <w:szCs w:val="22"/>
        </w:rPr>
        <w:t>ākonga</w:t>
      </w:r>
      <w:proofErr w:type="spellEnd"/>
      <w:r w:rsidRPr="004500E8">
        <w:rPr>
          <w:rFonts w:cs="Arial"/>
          <w:sz w:val="22"/>
          <w:szCs w:val="22"/>
        </w:rPr>
        <w:t xml:space="preserve">. </w:t>
      </w:r>
    </w:p>
    <w:p w14:paraId="34CC79EC" w14:textId="339470F4" w:rsidR="00B124F9" w:rsidRPr="004500E8" w:rsidRDefault="00B124F9" w:rsidP="00EA0387">
      <w:pPr>
        <w:pStyle w:val="BodyText"/>
        <w:numPr>
          <w:ilvl w:val="0"/>
          <w:numId w:val="43"/>
        </w:numPr>
        <w:spacing w:line="276" w:lineRule="auto"/>
        <w:rPr>
          <w:rFonts w:cs="Arial"/>
          <w:b/>
          <w:bCs/>
          <w:i/>
          <w:iCs/>
          <w:sz w:val="22"/>
          <w:szCs w:val="22"/>
        </w:rPr>
      </w:pPr>
      <w:r w:rsidRPr="004500E8">
        <w:rPr>
          <w:rFonts w:cs="Arial"/>
          <w:b/>
          <w:bCs/>
          <w:i/>
          <w:iCs/>
          <w:sz w:val="22"/>
          <w:szCs w:val="22"/>
        </w:rPr>
        <w:t xml:space="preserve">Assessment mode, particularly </w:t>
      </w:r>
      <w:r w:rsidR="00C95BDD" w:rsidRPr="004500E8">
        <w:rPr>
          <w:rFonts w:cs="Arial"/>
          <w:b/>
          <w:bCs/>
          <w:i/>
          <w:iCs/>
          <w:sz w:val="22"/>
          <w:szCs w:val="22"/>
        </w:rPr>
        <w:t>Achievement Standard 1.4</w:t>
      </w:r>
    </w:p>
    <w:p w14:paraId="33D4C9A2" w14:textId="34B0AF44" w:rsidR="00807DB1" w:rsidRPr="004500E8" w:rsidRDefault="00807DB1" w:rsidP="00EA0387">
      <w:pPr>
        <w:pStyle w:val="BodyText"/>
        <w:spacing w:line="276" w:lineRule="auto"/>
        <w:ind w:left="709"/>
        <w:rPr>
          <w:rFonts w:cs="Arial"/>
          <w:sz w:val="22"/>
          <w:szCs w:val="22"/>
        </w:rPr>
      </w:pPr>
      <w:r w:rsidRPr="004500E8">
        <w:rPr>
          <w:rFonts w:cs="Arial"/>
          <w:sz w:val="22"/>
          <w:szCs w:val="22"/>
        </w:rPr>
        <w:t xml:space="preserve">While </w:t>
      </w:r>
      <w:r w:rsidR="001B24F9" w:rsidRPr="004500E8">
        <w:rPr>
          <w:rFonts w:cs="Arial"/>
          <w:sz w:val="22"/>
          <w:szCs w:val="22"/>
        </w:rPr>
        <w:t>most feedback</w:t>
      </w:r>
      <w:r w:rsidRPr="004500E8">
        <w:rPr>
          <w:rFonts w:cs="Arial"/>
          <w:sz w:val="22"/>
          <w:szCs w:val="22"/>
        </w:rPr>
        <w:t xml:space="preserve"> </w:t>
      </w:r>
      <w:r w:rsidR="001B24F9" w:rsidRPr="004500E8">
        <w:rPr>
          <w:rFonts w:cs="Arial"/>
          <w:sz w:val="22"/>
          <w:szCs w:val="22"/>
        </w:rPr>
        <w:t xml:space="preserve">from stakeholders </w:t>
      </w:r>
      <w:r w:rsidRPr="004500E8">
        <w:rPr>
          <w:rFonts w:cs="Arial"/>
          <w:sz w:val="22"/>
          <w:szCs w:val="22"/>
        </w:rPr>
        <w:t xml:space="preserve">about </w:t>
      </w:r>
      <w:r w:rsidR="009E20D9">
        <w:rPr>
          <w:rFonts w:cs="Arial"/>
          <w:sz w:val="22"/>
          <w:szCs w:val="22"/>
        </w:rPr>
        <w:t xml:space="preserve">the standards’ </w:t>
      </w:r>
      <w:r w:rsidRPr="004500E8">
        <w:rPr>
          <w:rFonts w:cs="Arial"/>
          <w:sz w:val="22"/>
          <w:szCs w:val="22"/>
        </w:rPr>
        <w:t>mode</w:t>
      </w:r>
      <w:r w:rsidR="00680DE1">
        <w:rPr>
          <w:rFonts w:cs="Arial"/>
          <w:sz w:val="22"/>
          <w:szCs w:val="22"/>
        </w:rPr>
        <w:t>s</w:t>
      </w:r>
      <w:r w:rsidRPr="004500E8">
        <w:rPr>
          <w:rFonts w:cs="Arial"/>
          <w:sz w:val="22"/>
          <w:szCs w:val="22"/>
        </w:rPr>
        <w:t xml:space="preserve"> of assessment </w:t>
      </w:r>
      <w:r w:rsidR="001B24F9" w:rsidRPr="004500E8">
        <w:rPr>
          <w:rFonts w:cs="Arial"/>
          <w:sz w:val="22"/>
          <w:szCs w:val="22"/>
        </w:rPr>
        <w:t xml:space="preserve">focused on the need for change, some comments showed support </w:t>
      </w:r>
      <w:r w:rsidR="009E20D9">
        <w:rPr>
          <w:rFonts w:cs="Arial"/>
          <w:sz w:val="22"/>
          <w:szCs w:val="22"/>
        </w:rPr>
        <w:t xml:space="preserve">for </w:t>
      </w:r>
      <w:r w:rsidR="001B24F9" w:rsidRPr="004500E8">
        <w:rPr>
          <w:rFonts w:cs="Arial"/>
          <w:sz w:val="22"/>
          <w:szCs w:val="22"/>
        </w:rPr>
        <w:t xml:space="preserve">the </w:t>
      </w:r>
      <w:r w:rsidRPr="004500E8">
        <w:rPr>
          <w:rFonts w:cs="Arial"/>
          <w:sz w:val="22"/>
          <w:szCs w:val="22"/>
        </w:rPr>
        <w:t xml:space="preserve">draft Music </w:t>
      </w:r>
      <w:r w:rsidR="001B24F9" w:rsidRPr="004500E8">
        <w:rPr>
          <w:rFonts w:cs="Arial"/>
          <w:sz w:val="22"/>
          <w:szCs w:val="22"/>
        </w:rPr>
        <w:t>standard</w:t>
      </w:r>
      <w:r w:rsidR="009E20D9">
        <w:rPr>
          <w:rFonts w:cs="Arial"/>
          <w:sz w:val="22"/>
          <w:szCs w:val="22"/>
        </w:rPr>
        <w:t>s</w:t>
      </w:r>
      <w:r w:rsidR="001B24F9" w:rsidRPr="004500E8">
        <w:rPr>
          <w:rFonts w:cs="Arial"/>
          <w:sz w:val="22"/>
          <w:szCs w:val="22"/>
        </w:rPr>
        <w:t>:</w:t>
      </w:r>
    </w:p>
    <w:p w14:paraId="2ABA0FD6" w14:textId="74712C7D" w:rsidR="00807DB1" w:rsidRPr="004500E8" w:rsidRDefault="00807DB1" w:rsidP="00C71F63">
      <w:pPr>
        <w:pStyle w:val="BodyText"/>
        <w:spacing w:line="276" w:lineRule="auto"/>
        <w:ind w:left="1134"/>
        <w:rPr>
          <w:rFonts w:cs="Arial"/>
          <w:sz w:val="22"/>
          <w:szCs w:val="22"/>
        </w:rPr>
      </w:pPr>
      <w:r w:rsidRPr="004500E8">
        <w:rPr>
          <w:rFonts w:cs="Arial"/>
          <w:sz w:val="22"/>
          <w:szCs w:val="22"/>
        </w:rPr>
        <w:t xml:space="preserve">“I think it's important to maintain a chunk of the assessment in music literacies (reading, writing, listening, analysis). I REALLY like the fact that the elements of music standard </w:t>
      </w:r>
      <w:r w:rsidRPr="004500E8">
        <w:rPr>
          <w:rFonts w:cs="Arial"/>
          <w:sz w:val="22"/>
          <w:szCs w:val="22"/>
        </w:rPr>
        <w:lastRenderedPageBreak/>
        <w:t>[</w:t>
      </w:r>
      <w:r w:rsidR="001B24F9" w:rsidRPr="004500E8">
        <w:rPr>
          <w:rFonts w:cs="Arial"/>
          <w:sz w:val="22"/>
          <w:szCs w:val="22"/>
        </w:rPr>
        <w:t xml:space="preserve">draft </w:t>
      </w:r>
      <w:r w:rsidRPr="004500E8">
        <w:rPr>
          <w:rFonts w:cs="Arial"/>
          <w:sz w:val="22"/>
          <w:szCs w:val="22"/>
        </w:rPr>
        <w:t xml:space="preserve">Achievement Standard 1.1] is internal - this will allow flexibility for teachers to deliver and assess this content in a way that best fits their students.”  </w:t>
      </w:r>
    </w:p>
    <w:p w14:paraId="374C2EDB" w14:textId="52D44561" w:rsidR="00055DE7" w:rsidRPr="004500E8" w:rsidRDefault="00055DE7" w:rsidP="00EA0387">
      <w:pPr>
        <w:pStyle w:val="BodyText"/>
        <w:spacing w:line="276" w:lineRule="auto"/>
        <w:ind w:left="709"/>
        <w:rPr>
          <w:rFonts w:cs="Arial"/>
          <w:sz w:val="22"/>
          <w:szCs w:val="22"/>
        </w:rPr>
      </w:pPr>
      <w:r w:rsidRPr="004500E8">
        <w:rPr>
          <w:rFonts w:cs="Arial"/>
          <w:sz w:val="22"/>
          <w:szCs w:val="22"/>
        </w:rPr>
        <w:t xml:space="preserve">Achievement Standard 1.4 </w:t>
      </w:r>
      <w:r w:rsidR="009E20D9">
        <w:rPr>
          <w:rFonts w:cs="Arial"/>
          <w:sz w:val="22"/>
          <w:szCs w:val="22"/>
        </w:rPr>
        <w:t xml:space="preserve">‘Perform music’ </w:t>
      </w:r>
      <w:r w:rsidRPr="004500E8">
        <w:rPr>
          <w:rFonts w:cs="Arial"/>
          <w:sz w:val="22"/>
          <w:szCs w:val="22"/>
        </w:rPr>
        <w:t xml:space="preserve">attracted the most comments, </w:t>
      </w:r>
      <w:r w:rsidR="00807DB1" w:rsidRPr="004500E8">
        <w:rPr>
          <w:rFonts w:cs="Arial"/>
          <w:sz w:val="22"/>
          <w:szCs w:val="22"/>
        </w:rPr>
        <w:t xml:space="preserve">with the majority view being </w:t>
      </w:r>
      <w:r w:rsidRPr="004500E8">
        <w:rPr>
          <w:rFonts w:cs="Arial"/>
          <w:sz w:val="22"/>
          <w:szCs w:val="22"/>
        </w:rPr>
        <w:t>that this standard should be internally</w:t>
      </w:r>
      <w:r w:rsidR="000C1401" w:rsidRPr="004500E8">
        <w:rPr>
          <w:rFonts w:cs="Arial"/>
          <w:sz w:val="22"/>
          <w:szCs w:val="22"/>
        </w:rPr>
        <w:t>, not</w:t>
      </w:r>
      <w:r w:rsidRPr="004500E8">
        <w:rPr>
          <w:rFonts w:cs="Arial"/>
          <w:sz w:val="22"/>
          <w:szCs w:val="22"/>
        </w:rPr>
        <w:t xml:space="preserve"> externally</w:t>
      </w:r>
      <w:r w:rsidR="000C1401" w:rsidRPr="004500E8">
        <w:rPr>
          <w:rFonts w:cs="Arial"/>
          <w:sz w:val="22"/>
          <w:szCs w:val="22"/>
        </w:rPr>
        <w:t>,</w:t>
      </w:r>
      <w:r w:rsidRPr="004500E8">
        <w:rPr>
          <w:rFonts w:cs="Arial"/>
          <w:sz w:val="22"/>
          <w:szCs w:val="22"/>
        </w:rPr>
        <w:t xml:space="preserve"> assessed. The most common reason given for this view </w:t>
      </w:r>
      <w:r w:rsidR="009E20D9">
        <w:rPr>
          <w:rFonts w:cs="Arial"/>
          <w:sz w:val="22"/>
          <w:szCs w:val="22"/>
        </w:rPr>
        <w:t>wa</w:t>
      </w:r>
      <w:r w:rsidRPr="004500E8">
        <w:rPr>
          <w:rFonts w:cs="Arial"/>
          <w:sz w:val="22"/>
          <w:szCs w:val="22"/>
        </w:rPr>
        <w:t xml:space="preserve">s that </w:t>
      </w:r>
      <w:r w:rsidR="00B5377F" w:rsidRPr="004500E8">
        <w:rPr>
          <w:rFonts w:cs="Arial"/>
          <w:sz w:val="22"/>
          <w:szCs w:val="22"/>
        </w:rPr>
        <w:t>the technological</w:t>
      </w:r>
      <w:r w:rsidR="001B24F9" w:rsidRPr="004500E8">
        <w:rPr>
          <w:rFonts w:cs="Arial"/>
          <w:sz w:val="22"/>
          <w:szCs w:val="22"/>
        </w:rPr>
        <w:t xml:space="preserve"> resources </w:t>
      </w:r>
      <w:r w:rsidR="00B5377F" w:rsidRPr="004500E8">
        <w:rPr>
          <w:rFonts w:cs="Arial"/>
          <w:sz w:val="22"/>
          <w:szCs w:val="22"/>
        </w:rPr>
        <w:t xml:space="preserve">and time needed for </w:t>
      </w:r>
      <w:r w:rsidRPr="004500E8">
        <w:rPr>
          <w:rFonts w:cs="Arial"/>
          <w:sz w:val="22"/>
          <w:szCs w:val="22"/>
        </w:rPr>
        <w:t xml:space="preserve">external assessment </w:t>
      </w:r>
      <w:r w:rsidR="001B24F9" w:rsidRPr="004500E8">
        <w:rPr>
          <w:rFonts w:cs="Arial"/>
          <w:sz w:val="22"/>
          <w:szCs w:val="22"/>
        </w:rPr>
        <w:t xml:space="preserve">of music performance </w:t>
      </w:r>
      <w:r w:rsidRPr="004500E8">
        <w:rPr>
          <w:rFonts w:cs="Arial"/>
          <w:sz w:val="22"/>
          <w:szCs w:val="22"/>
        </w:rPr>
        <w:t xml:space="preserve">will disadvantage </w:t>
      </w:r>
      <w:r w:rsidR="00B5377F" w:rsidRPr="004500E8">
        <w:rPr>
          <w:rFonts w:cs="Arial"/>
          <w:sz w:val="22"/>
          <w:szCs w:val="22"/>
        </w:rPr>
        <w:t xml:space="preserve">some </w:t>
      </w:r>
      <w:r w:rsidR="000C1401" w:rsidRPr="004500E8">
        <w:rPr>
          <w:rFonts w:cs="Arial"/>
          <w:sz w:val="22"/>
          <w:szCs w:val="22"/>
        </w:rPr>
        <w:t>schools</w:t>
      </w:r>
      <w:r w:rsidR="00B5377F" w:rsidRPr="004500E8">
        <w:rPr>
          <w:rFonts w:cs="Arial"/>
          <w:sz w:val="22"/>
          <w:szCs w:val="22"/>
        </w:rPr>
        <w:t>.</w:t>
      </w:r>
    </w:p>
    <w:p w14:paraId="39C1FB6C" w14:textId="1088437E" w:rsidR="00055DE7" w:rsidRPr="004500E8" w:rsidRDefault="00B5377F" w:rsidP="00C71F63">
      <w:pPr>
        <w:pStyle w:val="BodyText"/>
        <w:spacing w:line="276" w:lineRule="auto"/>
        <w:ind w:left="1134"/>
        <w:rPr>
          <w:rFonts w:cs="Arial"/>
          <w:sz w:val="22"/>
          <w:szCs w:val="22"/>
        </w:rPr>
      </w:pPr>
      <w:r w:rsidRPr="004500E8">
        <w:rPr>
          <w:rFonts w:cs="Arial"/>
          <w:sz w:val="22"/>
          <w:szCs w:val="22"/>
        </w:rPr>
        <w:t>“Should NOT be an external. There is no workload reduction only an increase in workload for all as sending files is a nightmare. It will also promote further inequity between the poor schools and rich schools as video quality WILL affect the marking outcomes. Also, random markers will not know the story behind each student, or the development that student may have made.</w:t>
      </w:r>
      <w:r w:rsidR="00807DB1" w:rsidRPr="004500E8">
        <w:rPr>
          <w:rFonts w:cs="Arial"/>
          <w:sz w:val="22"/>
          <w:szCs w:val="22"/>
        </w:rPr>
        <w:t>”</w:t>
      </w:r>
    </w:p>
    <w:p w14:paraId="5691FB3C" w14:textId="2958E8DE" w:rsidR="006C089E" w:rsidRPr="004500E8" w:rsidRDefault="006C089E" w:rsidP="00C71F63">
      <w:pPr>
        <w:pStyle w:val="BodyText"/>
        <w:spacing w:line="276" w:lineRule="auto"/>
        <w:ind w:left="1134"/>
        <w:rPr>
          <w:rFonts w:cs="Arial"/>
          <w:sz w:val="22"/>
          <w:szCs w:val="22"/>
        </w:rPr>
      </w:pPr>
      <w:r w:rsidRPr="004500E8">
        <w:rPr>
          <w:rFonts w:cs="Arial"/>
          <w:sz w:val="22"/>
          <w:szCs w:val="22"/>
        </w:rPr>
        <w:t>“Adjudicating performance live is the common practice and it's more authentic. Without an excellent or a decent recording device, the sound &amp; visual quality isn't as fantastic as the live performance. Music teachers are good at marking performance assessments as majority of us specialise in performing instruments or singing in public setting.”</w:t>
      </w:r>
    </w:p>
    <w:p w14:paraId="52EA5AF3" w14:textId="529836F8" w:rsidR="00D27EE6" w:rsidRPr="004500E8" w:rsidRDefault="00D27EE6" w:rsidP="00C71F63">
      <w:pPr>
        <w:pStyle w:val="BodyText"/>
        <w:spacing w:line="276" w:lineRule="auto"/>
        <w:ind w:left="1134"/>
        <w:rPr>
          <w:rFonts w:cs="Arial"/>
          <w:sz w:val="22"/>
          <w:szCs w:val="22"/>
        </w:rPr>
      </w:pPr>
      <w:r w:rsidRPr="004500E8">
        <w:rPr>
          <w:rFonts w:cs="Arial"/>
          <w:sz w:val="22"/>
          <w:szCs w:val="22"/>
        </w:rPr>
        <w:t>“How does making a portfolio of music performance to be assessed externally support the widely researched view that feedback should be timely. How do I fairly discuss my own feedback to students when it’s possible it will be negated by the external moderator some months down the track. We have always done this really well.”</w:t>
      </w:r>
    </w:p>
    <w:p w14:paraId="3BC3EBE3" w14:textId="5D91122E" w:rsidR="006C089E" w:rsidRPr="004500E8" w:rsidRDefault="000C1401" w:rsidP="00EA0387">
      <w:pPr>
        <w:pStyle w:val="BodyText"/>
        <w:spacing w:line="276" w:lineRule="auto"/>
        <w:ind w:left="709"/>
        <w:rPr>
          <w:rFonts w:cs="Arial"/>
          <w:sz w:val="22"/>
          <w:szCs w:val="22"/>
        </w:rPr>
      </w:pPr>
      <w:r w:rsidRPr="004500E8">
        <w:rPr>
          <w:rFonts w:cs="Arial"/>
          <w:sz w:val="22"/>
          <w:szCs w:val="22"/>
        </w:rPr>
        <w:t xml:space="preserve">Related to this concern is a perceived lack of clarity </w:t>
      </w:r>
      <w:r w:rsidR="001B24F9" w:rsidRPr="004500E8">
        <w:rPr>
          <w:rFonts w:cs="Arial"/>
          <w:sz w:val="22"/>
          <w:szCs w:val="22"/>
        </w:rPr>
        <w:t>about</w:t>
      </w:r>
      <w:r w:rsidR="00641078">
        <w:rPr>
          <w:rFonts w:cs="Arial"/>
          <w:sz w:val="22"/>
          <w:szCs w:val="22"/>
        </w:rPr>
        <w:t xml:space="preserve"> the</w:t>
      </w:r>
      <w:r w:rsidR="001B24F9" w:rsidRPr="004500E8">
        <w:rPr>
          <w:rFonts w:cs="Arial"/>
          <w:sz w:val="22"/>
          <w:szCs w:val="22"/>
        </w:rPr>
        <w:t xml:space="preserve"> assessment method (exam, or other format) for Achievement Standard 1.4, and </w:t>
      </w:r>
      <w:r w:rsidR="00D27EE6" w:rsidRPr="004500E8">
        <w:rPr>
          <w:rFonts w:cs="Arial"/>
          <w:sz w:val="22"/>
          <w:szCs w:val="22"/>
        </w:rPr>
        <w:t xml:space="preserve">whether </w:t>
      </w:r>
      <w:r w:rsidRPr="004500E8">
        <w:rPr>
          <w:rFonts w:cs="Arial"/>
          <w:sz w:val="22"/>
          <w:szCs w:val="22"/>
        </w:rPr>
        <w:t>solo</w:t>
      </w:r>
      <w:r w:rsidR="00D27EE6" w:rsidRPr="004500E8">
        <w:rPr>
          <w:rFonts w:cs="Arial"/>
          <w:sz w:val="22"/>
          <w:szCs w:val="22"/>
        </w:rPr>
        <w:t>,</w:t>
      </w:r>
      <w:r w:rsidRPr="004500E8">
        <w:rPr>
          <w:rFonts w:cs="Arial"/>
          <w:sz w:val="22"/>
          <w:szCs w:val="22"/>
        </w:rPr>
        <w:t xml:space="preserve"> group work, or </w:t>
      </w:r>
      <w:r w:rsidR="00D27EE6" w:rsidRPr="004500E8">
        <w:rPr>
          <w:rFonts w:cs="Arial"/>
          <w:sz w:val="22"/>
          <w:szCs w:val="22"/>
        </w:rPr>
        <w:t xml:space="preserve">either, </w:t>
      </w:r>
      <w:r w:rsidR="009E20D9">
        <w:rPr>
          <w:rFonts w:cs="Arial"/>
          <w:sz w:val="22"/>
          <w:szCs w:val="22"/>
        </w:rPr>
        <w:t>c</w:t>
      </w:r>
      <w:r w:rsidR="00D27EE6" w:rsidRPr="004500E8">
        <w:rPr>
          <w:rFonts w:cs="Arial"/>
          <w:sz w:val="22"/>
          <w:szCs w:val="22"/>
        </w:rPr>
        <w:t>ould be</w:t>
      </w:r>
      <w:r w:rsidR="001B24F9" w:rsidRPr="004500E8">
        <w:rPr>
          <w:rFonts w:cs="Arial"/>
          <w:sz w:val="22"/>
          <w:szCs w:val="22"/>
        </w:rPr>
        <w:t xml:space="preserve"> assessed</w:t>
      </w:r>
      <w:r w:rsidRPr="004500E8">
        <w:rPr>
          <w:rFonts w:cs="Arial"/>
          <w:sz w:val="22"/>
          <w:szCs w:val="22"/>
        </w:rPr>
        <w:t xml:space="preserve">. </w:t>
      </w:r>
    </w:p>
    <w:p w14:paraId="3BAE8C45" w14:textId="3481AE26" w:rsidR="00D27EE6" w:rsidRPr="004500E8" w:rsidRDefault="00D27EE6" w:rsidP="00C71F63">
      <w:pPr>
        <w:pStyle w:val="BodyText"/>
        <w:spacing w:line="276" w:lineRule="auto"/>
        <w:ind w:left="1134"/>
        <w:rPr>
          <w:rFonts w:cs="Arial"/>
          <w:sz w:val="22"/>
          <w:szCs w:val="22"/>
        </w:rPr>
      </w:pPr>
      <w:r w:rsidRPr="004500E8">
        <w:rPr>
          <w:rFonts w:cs="Arial"/>
          <w:sz w:val="22"/>
          <w:szCs w:val="22"/>
        </w:rPr>
        <w:t xml:space="preserve">“Does Performance standard include both solo and group or does the student select either solo performance or group performance? Performance standard should have more credits weight as it takes years to build up instrumental &amp; musical knowledge skills especially if we're combining solo/group performance aspects together. Ideally I would like performance skills to be assessed separately </w:t>
      </w:r>
      <w:proofErr w:type="gramStart"/>
      <w:r w:rsidRPr="004500E8">
        <w:rPr>
          <w:rFonts w:cs="Arial"/>
          <w:sz w:val="22"/>
          <w:szCs w:val="22"/>
        </w:rPr>
        <w:t>e.g.</w:t>
      </w:r>
      <w:proofErr w:type="gramEnd"/>
      <w:r w:rsidRPr="004500E8">
        <w:rPr>
          <w:rFonts w:cs="Arial"/>
          <w:sz w:val="22"/>
          <w:szCs w:val="22"/>
        </w:rPr>
        <w:t xml:space="preserve"> solo versus group as it requires different types of skills &amp; mindset.”</w:t>
      </w:r>
    </w:p>
    <w:p w14:paraId="6E02AA6A" w14:textId="31B4067C" w:rsidR="00D27EE6" w:rsidRPr="004500E8" w:rsidRDefault="00D27EE6" w:rsidP="00C71F63">
      <w:pPr>
        <w:pStyle w:val="BodyText"/>
        <w:spacing w:line="276" w:lineRule="auto"/>
        <w:ind w:left="1134"/>
        <w:rPr>
          <w:rFonts w:cs="Arial"/>
          <w:sz w:val="22"/>
          <w:szCs w:val="22"/>
        </w:rPr>
      </w:pPr>
      <w:r w:rsidRPr="004500E8">
        <w:rPr>
          <w:rFonts w:cs="Arial"/>
          <w:sz w:val="22"/>
          <w:szCs w:val="22"/>
        </w:rPr>
        <w:t>“In my experience asking students to write about music in an external exam is going to seriously disadvantage the very students we wish to help. Our second language students our Maori and Pacifica who we know come into secondary school literacy at a lower level</w:t>
      </w:r>
      <w:r w:rsidR="001B24F9" w:rsidRPr="004500E8">
        <w:rPr>
          <w:rFonts w:cs="Arial"/>
          <w:sz w:val="22"/>
          <w:szCs w:val="22"/>
        </w:rPr>
        <w:t>.</w:t>
      </w:r>
      <w:r w:rsidRPr="004500E8">
        <w:rPr>
          <w:rFonts w:cs="Arial"/>
          <w:sz w:val="22"/>
          <w:szCs w:val="22"/>
        </w:rPr>
        <w:t xml:space="preserve"> But these are the kids who get the </w:t>
      </w:r>
      <w:proofErr w:type="spellStart"/>
      <w:r w:rsidRPr="004500E8">
        <w:rPr>
          <w:rFonts w:cs="Arial"/>
          <w:sz w:val="22"/>
          <w:szCs w:val="22"/>
        </w:rPr>
        <w:t>ihi</w:t>
      </w:r>
      <w:proofErr w:type="spellEnd"/>
      <w:r w:rsidRPr="004500E8">
        <w:rPr>
          <w:rFonts w:cs="Arial"/>
          <w:sz w:val="22"/>
          <w:szCs w:val="22"/>
        </w:rPr>
        <w:t xml:space="preserve"> and </w:t>
      </w:r>
      <w:proofErr w:type="spellStart"/>
      <w:r w:rsidRPr="004500E8">
        <w:rPr>
          <w:rFonts w:cs="Arial"/>
          <w:sz w:val="22"/>
          <w:szCs w:val="22"/>
        </w:rPr>
        <w:t>wehi</w:t>
      </w:r>
      <w:proofErr w:type="spellEnd"/>
      <w:r w:rsidRPr="004500E8">
        <w:rPr>
          <w:rFonts w:cs="Arial"/>
          <w:sz w:val="22"/>
          <w:szCs w:val="22"/>
        </w:rPr>
        <w:t xml:space="preserve"> and </w:t>
      </w:r>
      <w:proofErr w:type="gramStart"/>
      <w:r w:rsidRPr="004500E8">
        <w:rPr>
          <w:rFonts w:cs="Arial"/>
          <w:sz w:val="22"/>
          <w:szCs w:val="22"/>
        </w:rPr>
        <w:t>can do</w:t>
      </w:r>
      <w:proofErr w:type="gramEnd"/>
      <w:r w:rsidRPr="004500E8">
        <w:rPr>
          <w:rFonts w:cs="Arial"/>
          <w:sz w:val="22"/>
          <w:szCs w:val="22"/>
        </w:rPr>
        <w:t xml:space="preserve"> spine</w:t>
      </w:r>
      <w:r w:rsidR="001B24F9" w:rsidRPr="004500E8">
        <w:rPr>
          <w:rFonts w:cs="Arial"/>
          <w:sz w:val="22"/>
          <w:szCs w:val="22"/>
        </w:rPr>
        <w:t>-</w:t>
      </w:r>
      <w:r w:rsidRPr="004500E8">
        <w:rPr>
          <w:rFonts w:cs="Arial"/>
          <w:sz w:val="22"/>
          <w:szCs w:val="22"/>
        </w:rPr>
        <w:t>chilling performances and can sometimes create exceptional original music.”</w:t>
      </w:r>
    </w:p>
    <w:p w14:paraId="6148DDB2" w14:textId="32CBA40C" w:rsidR="000C1401" w:rsidRPr="004500E8" w:rsidRDefault="000C1401" w:rsidP="00EA0387">
      <w:pPr>
        <w:pStyle w:val="BodyText"/>
        <w:spacing w:line="276" w:lineRule="auto"/>
        <w:ind w:left="709"/>
        <w:rPr>
          <w:rFonts w:cs="Arial"/>
          <w:sz w:val="22"/>
          <w:szCs w:val="22"/>
        </w:rPr>
      </w:pPr>
      <w:r w:rsidRPr="004500E8">
        <w:rPr>
          <w:rFonts w:cs="Arial"/>
          <w:sz w:val="22"/>
          <w:szCs w:val="22"/>
        </w:rPr>
        <w:t>The</w:t>
      </w:r>
      <w:r w:rsidR="001B24F9" w:rsidRPr="004500E8">
        <w:rPr>
          <w:rFonts w:cs="Arial"/>
          <w:sz w:val="22"/>
          <w:szCs w:val="22"/>
        </w:rPr>
        <w:t>s</w:t>
      </w:r>
      <w:r w:rsidR="009E20D9">
        <w:rPr>
          <w:rFonts w:cs="Arial"/>
          <w:sz w:val="22"/>
          <w:szCs w:val="22"/>
        </w:rPr>
        <w:t xml:space="preserve">e areas of perceived lack of clarity appear to have </w:t>
      </w:r>
      <w:r w:rsidR="006C089E" w:rsidRPr="004500E8">
        <w:rPr>
          <w:rFonts w:cs="Arial"/>
          <w:sz w:val="22"/>
          <w:szCs w:val="22"/>
        </w:rPr>
        <w:t>confuse</w:t>
      </w:r>
      <w:r w:rsidR="009E20D9">
        <w:rPr>
          <w:rFonts w:cs="Arial"/>
          <w:sz w:val="22"/>
          <w:szCs w:val="22"/>
        </w:rPr>
        <w:t>d</w:t>
      </w:r>
      <w:r w:rsidR="006C089E" w:rsidRPr="004500E8">
        <w:rPr>
          <w:rFonts w:cs="Arial"/>
          <w:sz w:val="22"/>
          <w:szCs w:val="22"/>
        </w:rPr>
        <w:t xml:space="preserve"> and complicate</w:t>
      </w:r>
      <w:r w:rsidR="009E20D9">
        <w:rPr>
          <w:rFonts w:cs="Arial"/>
          <w:sz w:val="22"/>
          <w:szCs w:val="22"/>
        </w:rPr>
        <w:t xml:space="preserve">d the stakeholder feedback </w:t>
      </w:r>
      <w:r w:rsidR="00CF195E" w:rsidRPr="004500E8">
        <w:rPr>
          <w:rFonts w:cs="Arial"/>
          <w:sz w:val="22"/>
          <w:szCs w:val="22"/>
        </w:rPr>
        <w:t xml:space="preserve">about </w:t>
      </w:r>
      <w:r w:rsidR="006C089E" w:rsidRPr="004500E8">
        <w:rPr>
          <w:rFonts w:cs="Arial"/>
          <w:sz w:val="22"/>
          <w:szCs w:val="22"/>
        </w:rPr>
        <w:t xml:space="preserve">how external assessment for this standard </w:t>
      </w:r>
      <w:r w:rsidR="001B24F9" w:rsidRPr="004500E8">
        <w:rPr>
          <w:rFonts w:cs="Arial"/>
          <w:sz w:val="22"/>
          <w:szCs w:val="22"/>
        </w:rPr>
        <w:t xml:space="preserve">could </w:t>
      </w:r>
      <w:r w:rsidR="006C089E" w:rsidRPr="004500E8">
        <w:rPr>
          <w:rFonts w:cs="Arial"/>
          <w:sz w:val="22"/>
          <w:szCs w:val="22"/>
        </w:rPr>
        <w:t xml:space="preserve">occur in a fair, </w:t>
      </w:r>
      <w:proofErr w:type="gramStart"/>
      <w:r w:rsidR="006C089E" w:rsidRPr="004500E8">
        <w:rPr>
          <w:rFonts w:cs="Arial"/>
          <w:sz w:val="22"/>
          <w:szCs w:val="22"/>
        </w:rPr>
        <w:t>consistent</w:t>
      </w:r>
      <w:proofErr w:type="gramEnd"/>
      <w:r w:rsidR="006C089E" w:rsidRPr="004500E8">
        <w:rPr>
          <w:rFonts w:cs="Arial"/>
          <w:sz w:val="22"/>
          <w:szCs w:val="22"/>
        </w:rPr>
        <w:t xml:space="preserve"> and robust way across all schools.</w:t>
      </w:r>
    </w:p>
    <w:p w14:paraId="1847D9AD" w14:textId="7D48099C" w:rsidR="000C1401" w:rsidRPr="004500E8" w:rsidRDefault="006C089E" w:rsidP="00EA0387">
      <w:pPr>
        <w:pStyle w:val="BodyText"/>
        <w:spacing w:line="276" w:lineRule="auto"/>
        <w:ind w:left="709"/>
        <w:rPr>
          <w:rFonts w:cs="Arial"/>
          <w:sz w:val="22"/>
          <w:szCs w:val="22"/>
        </w:rPr>
      </w:pPr>
      <w:r w:rsidRPr="004500E8">
        <w:rPr>
          <w:rFonts w:cs="Arial"/>
          <w:sz w:val="22"/>
          <w:szCs w:val="22"/>
        </w:rPr>
        <w:t xml:space="preserve">Some </w:t>
      </w:r>
      <w:r w:rsidR="00CF195E" w:rsidRPr="004500E8">
        <w:rPr>
          <w:rFonts w:cs="Arial"/>
          <w:sz w:val="22"/>
          <w:szCs w:val="22"/>
        </w:rPr>
        <w:t>stakeholders</w:t>
      </w:r>
      <w:r w:rsidR="000C1401" w:rsidRPr="004500E8">
        <w:rPr>
          <w:rFonts w:cs="Arial"/>
          <w:sz w:val="22"/>
          <w:szCs w:val="22"/>
        </w:rPr>
        <w:t xml:space="preserve"> </w:t>
      </w:r>
      <w:r w:rsidRPr="004500E8">
        <w:rPr>
          <w:rFonts w:cs="Arial"/>
          <w:sz w:val="22"/>
          <w:szCs w:val="22"/>
        </w:rPr>
        <w:t xml:space="preserve">approved of </w:t>
      </w:r>
      <w:r w:rsidR="000C1401" w:rsidRPr="004500E8">
        <w:rPr>
          <w:rFonts w:cs="Arial"/>
          <w:sz w:val="22"/>
          <w:szCs w:val="22"/>
        </w:rPr>
        <w:t>Achievement Standard 1.2</w:t>
      </w:r>
      <w:r w:rsidRPr="004500E8">
        <w:rPr>
          <w:rFonts w:cs="Arial"/>
          <w:sz w:val="22"/>
          <w:szCs w:val="22"/>
        </w:rPr>
        <w:t xml:space="preserve"> </w:t>
      </w:r>
      <w:r w:rsidR="009E20D9">
        <w:rPr>
          <w:rFonts w:cs="Arial"/>
          <w:sz w:val="22"/>
          <w:szCs w:val="22"/>
        </w:rPr>
        <w:t>‘</w:t>
      </w:r>
      <w:r w:rsidRPr="004500E8">
        <w:rPr>
          <w:rFonts w:cs="Arial"/>
          <w:sz w:val="22"/>
          <w:szCs w:val="22"/>
        </w:rPr>
        <w:t>Create original music</w:t>
      </w:r>
      <w:r w:rsidR="009E20D9">
        <w:rPr>
          <w:rFonts w:cs="Arial"/>
          <w:sz w:val="22"/>
          <w:szCs w:val="22"/>
        </w:rPr>
        <w:t>’</w:t>
      </w:r>
      <w:r w:rsidRPr="004500E8">
        <w:rPr>
          <w:rFonts w:cs="Arial"/>
          <w:sz w:val="22"/>
          <w:szCs w:val="22"/>
        </w:rPr>
        <w:t xml:space="preserve"> being </w:t>
      </w:r>
      <w:r w:rsidR="000C1401" w:rsidRPr="004500E8">
        <w:rPr>
          <w:rFonts w:cs="Arial"/>
          <w:sz w:val="22"/>
          <w:szCs w:val="22"/>
        </w:rPr>
        <w:t xml:space="preserve">internally </w:t>
      </w:r>
      <w:r w:rsidRPr="004500E8">
        <w:rPr>
          <w:rFonts w:cs="Arial"/>
          <w:sz w:val="22"/>
          <w:szCs w:val="22"/>
        </w:rPr>
        <w:t xml:space="preserve">assessed, </w:t>
      </w:r>
      <w:r w:rsidR="00CF195E" w:rsidRPr="004500E8">
        <w:rPr>
          <w:rFonts w:cs="Arial"/>
          <w:sz w:val="22"/>
          <w:szCs w:val="22"/>
        </w:rPr>
        <w:t>while others</w:t>
      </w:r>
      <w:r w:rsidRPr="004500E8">
        <w:rPr>
          <w:rFonts w:cs="Arial"/>
          <w:sz w:val="22"/>
          <w:szCs w:val="22"/>
        </w:rPr>
        <w:t xml:space="preserve"> commented that i</w:t>
      </w:r>
      <w:r w:rsidR="00CF195E" w:rsidRPr="004500E8">
        <w:rPr>
          <w:rFonts w:cs="Arial"/>
          <w:sz w:val="22"/>
          <w:szCs w:val="22"/>
        </w:rPr>
        <w:t>t</w:t>
      </w:r>
      <w:r w:rsidRPr="004500E8">
        <w:rPr>
          <w:rFonts w:cs="Arial"/>
          <w:sz w:val="22"/>
          <w:szCs w:val="22"/>
        </w:rPr>
        <w:t xml:space="preserve"> should be </w:t>
      </w:r>
      <w:r w:rsidR="000C1401" w:rsidRPr="004500E8">
        <w:rPr>
          <w:rFonts w:cs="Arial"/>
          <w:sz w:val="22"/>
          <w:szCs w:val="22"/>
        </w:rPr>
        <w:t>externally</w:t>
      </w:r>
      <w:r w:rsidRPr="004500E8">
        <w:rPr>
          <w:rFonts w:cs="Arial"/>
          <w:sz w:val="22"/>
          <w:szCs w:val="22"/>
        </w:rPr>
        <w:t xml:space="preserve"> assessed</w:t>
      </w:r>
      <w:r w:rsidR="000C1401" w:rsidRPr="004500E8">
        <w:rPr>
          <w:rFonts w:cs="Arial"/>
          <w:sz w:val="22"/>
          <w:szCs w:val="22"/>
        </w:rPr>
        <w:t>.</w:t>
      </w:r>
      <w:r w:rsidRPr="004500E8">
        <w:rPr>
          <w:rFonts w:cs="Arial"/>
          <w:sz w:val="22"/>
          <w:szCs w:val="22"/>
        </w:rPr>
        <w:t xml:space="preserve"> </w:t>
      </w:r>
    </w:p>
    <w:p w14:paraId="478B798D" w14:textId="6915118E" w:rsidR="00B5377F" w:rsidRPr="004500E8" w:rsidRDefault="00B5377F" w:rsidP="00EA0387">
      <w:pPr>
        <w:pStyle w:val="BodyText"/>
        <w:spacing w:line="276" w:lineRule="auto"/>
        <w:ind w:left="1134"/>
        <w:rPr>
          <w:rFonts w:cs="Arial"/>
          <w:sz w:val="22"/>
          <w:szCs w:val="22"/>
        </w:rPr>
      </w:pPr>
      <w:r w:rsidRPr="004500E8">
        <w:rPr>
          <w:rFonts w:cs="Arial"/>
          <w:sz w:val="22"/>
          <w:szCs w:val="22"/>
        </w:rPr>
        <w:lastRenderedPageBreak/>
        <w:t>“I believe the Composition aspect should be marked externally as opposed to the Performance. Composition is more of an opportunity for students to show their knowledge of the other strands. It is a crafted activity as opposed to a one-off performance where anything can go wrong at the time of performance. It is also easier to upload the files for a composition portfolio.</w:t>
      </w:r>
      <w:r w:rsidR="00980161" w:rsidRPr="004500E8">
        <w:rPr>
          <w:rFonts w:cs="Arial"/>
          <w:sz w:val="22"/>
          <w:szCs w:val="22"/>
        </w:rPr>
        <w:t>”</w:t>
      </w:r>
    </w:p>
    <w:p w14:paraId="61971DF0" w14:textId="7D02AA70" w:rsidR="006C089E" w:rsidRPr="004500E8" w:rsidRDefault="006C089E" w:rsidP="00EA0387">
      <w:pPr>
        <w:pStyle w:val="BodyText"/>
        <w:spacing w:line="276" w:lineRule="auto"/>
        <w:ind w:left="1134"/>
        <w:rPr>
          <w:rFonts w:cs="Arial"/>
          <w:sz w:val="22"/>
          <w:szCs w:val="22"/>
        </w:rPr>
      </w:pPr>
      <w:r w:rsidRPr="004500E8">
        <w:rPr>
          <w:rFonts w:cs="Arial"/>
          <w:sz w:val="22"/>
          <w:szCs w:val="22"/>
        </w:rPr>
        <w:t>“Composition area is the one possible aspect that not all the Music teachers specialise in, would be great to have outside panel marking composition.”</w:t>
      </w:r>
    </w:p>
    <w:p w14:paraId="64E02701" w14:textId="258A208B" w:rsidR="001B24F9" w:rsidRPr="004500E8" w:rsidRDefault="001B24F9" w:rsidP="00EA0387">
      <w:pPr>
        <w:pStyle w:val="BodyText"/>
        <w:numPr>
          <w:ilvl w:val="0"/>
          <w:numId w:val="43"/>
        </w:numPr>
        <w:spacing w:line="276" w:lineRule="auto"/>
        <w:rPr>
          <w:rFonts w:cs="Arial"/>
          <w:b/>
          <w:bCs/>
          <w:i/>
          <w:iCs/>
          <w:sz w:val="22"/>
          <w:szCs w:val="22"/>
        </w:rPr>
      </w:pPr>
      <w:r w:rsidRPr="004500E8">
        <w:rPr>
          <w:rFonts w:cs="Arial"/>
          <w:b/>
          <w:bCs/>
          <w:i/>
          <w:iCs/>
          <w:sz w:val="22"/>
          <w:szCs w:val="22"/>
        </w:rPr>
        <w:t>Credit weightings of each standard</w:t>
      </w:r>
    </w:p>
    <w:p w14:paraId="36EEA54D" w14:textId="4FB15219" w:rsidR="00CF195E" w:rsidRPr="004500E8" w:rsidRDefault="009E20D9" w:rsidP="001B24F9">
      <w:pPr>
        <w:pStyle w:val="BodyText"/>
        <w:spacing w:line="276" w:lineRule="auto"/>
        <w:ind w:left="720"/>
        <w:rPr>
          <w:rFonts w:cs="Arial"/>
          <w:sz w:val="22"/>
          <w:szCs w:val="22"/>
        </w:rPr>
      </w:pPr>
      <w:r>
        <w:rPr>
          <w:rFonts w:cs="Arial"/>
          <w:sz w:val="22"/>
          <w:szCs w:val="22"/>
        </w:rPr>
        <w:t>A</w:t>
      </w:r>
      <w:r w:rsidR="001B24F9" w:rsidRPr="004500E8">
        <w:rPr>
          <w:rFonts w:cs="Arial"/>
          <w:sz w:val="22"/>
          <w:szCs w:val="22"/>
        </w:rPr>
        <w:t xml:space="preserve">ll stakeholder groups were unanimous in the view that the ‘doing’ standards – </w:t>
      </w:r>
      <w:r>
        <w:rPr>
          <w:rFonts w:cs="Arial"/>
          <w:sz w:val="22"/>
          <w:szCs w:val="22"/>
        </w:rPr>
        <w:t>‘</w:t>
      </w:r>
      <w:r w:rsidR="001B24F9" w:rsidRPr="004500E8">
        <w:rPr>
          <w:rFonts w:cs="Arial"/>
          <w:sz w:val="22"/>
          <w:szCs w:val="22"/>
        </w:rPr>
        <w:t>Create original music</w:t>
      </w:r>
      <w:r>
        <w:rPr>
          <w:rFonts w:cs="Arial"/>
          <w:sz w:val="22"/>
          <w:szCs w:val="22"/>
        </w:rPr>
        <w:t>’</w:t>
      </w:r>
      <w:r w:rsidR="001B24F9" w:rsidRPr="004500E8">
        <w:rPr>
          <w:rFonts w:cs="Arial"/>
          <w:sz w:val="22"/>
          <w:szCs w:val="22"/>
        </w:rPr>
        <w:t xml:space="preserve"> and </w:t>
      </w:r>
      <w:r>
        <w:rPr>
          <w:rFonts w:cs="Arial"/>
          <w:sz w:val="22"/>
          <w:szCs w:val="22"/>
        </w:rPr>
        <w:t>‘</w:t>
      </w:r>
      <w:r w:rsidR="001B24F9" w:rsidRPr="004500E8">
        <w:rPr>
          <w:rFonts w:cs="Arial"/>
          <w:sz w:val="22"/>
          <w:szCs w:val="22"/>
        </w:rPr>
        <w:t>Perform music</w:t>
      </w:r>
      <w:r>
        <w:rPr>
          <w:rFonts w:cs="Arial"/>
          <w:sz w:val="22"/>
          <w:szCs w:val="22"/>
        </w:rPr>
        <w:t>’</w:t>
      </w:r>
      <w:r w:rsidR="001B24F9" w:rsidRPr="004500E8">
        <w:rPr>
          <w:rFonts w:cs="Arial"/>
          <w:sz w:val="22"/>
          <w:szCs w:val="22"/>
        </w:rPr>
        <w:t xml:space="preserve"> – should be weighted at 6 credits each, and the other two standards should be weighted at 4 credits each. </w:t>
      </w:r>
    </w:p>
    <w:p w14:paraId="44970074" w14:textId="501A26D9" w:rsidR="001B24F9" w:rsidRPr="004500E8" w:rsidRDefault="001B24F9" w:rsidP="00CF195E">
      <w:pPr>
        <w:pStyle w:val="BodyText"/>
        <w:spacing w:line="276" w:lineRule="auto"/>
        <w:ind w:left="720"/>
        <w:rPr>
          <w:rFonts w:cs="Arial"/>
          <w:sz w:val="22"/>
          <w:szCs w:val="22"/>
        </w:rPr>
      </w:pPr>
      <w:r w:rsidRPr="004500E8">
        <w:rPr>
          <w:rFonts w:cs="Arial"/>
          <w:sz w:val="22"/>
          <w:szCs w:val="22"/>
        </w:rPr>
        <w:t xml:space="preserve">The reasons given for this view mainly focused on the greater amount of time and effort that </w:t>
      </w:r>
      <w:proofErr w:type="spellStart"/>
      <w:r w:rsidRPr="004500E8">
        <w:rPr>
          <w:rFonts w:cs="Arial"/>
          <w:sz w:val="22"/>
          <w:szCs w:val="22"/>
        </w:rPr>
        <w:t>ākonga</w:t>
      </w:r>
      <w:proofErr w:type="spellEnd"/>
      <w:r w:rsidRPr="004500E8">
        <w:rPr>
          <w:rFonts w:cs="Arial"/>
          <w:sz w:val="22"/>
          <w:szCs w:val="22"/>
        </w:rPr>
        <w:t xml:space="preserve"> and </w:t>
      </w:r>
      <w:r w:rsidR="009E20D9">
        <w:rPr>
          <w:rFonts w:cs="Arial"/>
          <w:sz w:val="22"/>
          <w:szCs w:val="22"/>
        </w:rPr>
        <w:t>teachers</w:t>
      </w:r>
      <w:r w:rsidRPr="004500E8">
        <w:rPr>
          <w:rFonts w:cs="Arial"/>
          <w:sz w:val="22"/>
          <w:szCs w:val="22"/>
        </w:rPr>
        <w:t xml:space="preserve"> would spend to achieve </w:t>
      </w:r>
      <w:r w:rsidR="009E20D9">
        <w:rPr>
          <w:rFonts w:cs="Arial"/>
          <w:sz w:val="22"/>
          <w:szCs w:val="22"/>
        </w:rPr>
        <w:t>these standards.</w:t>
      </w:r>
      <w:r w:rsidRPr="004500E8">
        <w:rPr>
          <w:rFonts w:cs="Arial"/>
          <w:sz w:val="22"/>
          <w:szCs w:val="22"/>
        </w:rPr>
        <w:t xml:space="preserve"> Other reasons were related to the negative implications in terms of </w:t>
      </w:r>
      <w:proofErr w:type="spellStart"/>
      <w:r w:rsidRPr="004500E8">
        <w:rPr>
          <w:rFonts w:cs="Arial"/>
          <w:sz w:val="22"/>
          <w:szCs w:val="22"/>
        </w:rPr>
        <w:t>ākonga</w:t>
      </w:r>
      <w:proofErr w:type="spellEnd"/>
      <w:r w:rsidRPr="004500E8">
        <w:rPr>
          <w:rFonts w:cs="Arial"/>
          <w:sz w:val="22"/>
          <w:szCs w:val="22"/>
        </w:rPr>
        <w:t xml:space="preserve"> choosing to study music. </w:t>
      </w:r>
    </w:p>
    <w:p w14:paraId="6FF94DA9" w14:textId="77777777" w:rsidR="001B24F9" w:rsidRPr="004500E8" w:rsidRDefault="001B24F9" w:rsidP="00CF195E">
      <w:pPr>
        <w:pStyle w:val="BodyText"/>
        <w:spacing w:line="276" w:lineRule="auto"/>
        <w:ind w:left="1134"/>
        <w:rPr>
          <w:rFonts w:cs="Arial"/>
          <w:sz w:val="22"/>
          <w:szCs w:val="22"/>
        </w:rPr>
      </w:pPr>
      <w:r w:rsidRPr="004500E8">
        <w:rPr>
          <w:rFonts w:cs="Arial"/>
          <w:sz w:val="22"/>
          <w:szCs w:val="22"/>
        </w:rPr>
        <w:t>“By reducing the weighting of Performance, music as a subject will inevitably lose students. At this level, students generally take music for the performance aspect. It provides them with a sanctuary from the other written-based subjects within the school environment.”</w:t>
      </w:r>
    </w:p>
    <w:p w14:paraId="563D3158" w14:textId="1CAE46D5" w:rsidR="00055DE7" w:rsidRPr="004500E8" w:rsidRDefault="00055DE7" w:rsidP="00EA0387">
      <w:pPr>
        <w:pStyle w:val="BodyText"/>
        <w:numPr>
          <w:ilvl w:val="0"/>
          <w:numId w:val="43"/>
        </w:numPr>
        <w:spacing w:line="276" w:lineRule="auto"/>
        <w:rPr>
          <w:rFonts w:cs="Arial"/>
          <w:b/>
          <w:bCs/>
          <w:i/>
          <w:iCs/>
          <w:sz w:val="22"/>
          <w:szCs w:val="22"/>
        </w:rPr>
      </w:pPr>
      <w:r w:rsidRPr="004500E8">
        <w:rPr>
          <w:rFonts w:cs="Arial"/>
          <w:b/>
          <w:bCs/>
          <w:i/>
          <w:iCs/>
          <w:sz w:val="22"/>
          <w:szCs w:val="22"/>
        </w:rPr>
        <w:t>Inclusion of Pacific values and concepts</w:t>
      </w:r>
    </w:p>
    <w:p w14:paraId="049AEF63" w14:textId="0937E291" w:rsidR="00055DE7" w:rsidRPr="004500E8" w:rsidRDefault="00055DE7" w:rsidP="00EA0387">
      <w:pPr>
        <w:pStyle w:val="BodyText"/>
        <w:spacing w:line="276" w:lineRule="auto"/>
        <w:ind w:left="720"/>
        <w:rPr>
          <w:rFonts w:cs="Arial"/>
          <w:sz w:val="22"/>
          <w:szCs w:val="22"/>
        </w:rPr>
      </w:pPr>
      <w:r w:rsidRPr="004500E8">
        <w:rPr>
          <w:rFonts w:cs="Arial"/>
          <w:sz w:val="22"/>
          <w:szCs w:val="22"/>
        </w:rPr>
        <w:t xml:space="preserve">The general view from stakeholders was that Pacific music contexts need to be incorporated more explicitly in the subject’s </w:t>
      </w:r>
      <w:r w:rsidR="004056FE">
        <w:rPr>
          <w:rFonts w:cs="Arial"/>
          <w:sz w:val="22"/>
          <w:szCs w:val="22"/>
        </w:rPr>
        <w:t>content</w:t>
      </w:r>
      <w:r w:rsidRPr="004500E8">
        <w:rPr>
          <w:rFonts w:cs="Arial"/>
          <w:sz w:val="22"/>
          <w:szCs w:val="22"/>
        </w:rPr>
        <w:t>, and there need</w:t>
      </w:r>
      <w:r w:rsidR="005C5494" w:rsidRPr="004500E8">
        <w:rPr>
          <w:rFonts w:cs="Arial"/>
          <w:sz w:val="22"/>
          <w:szCs w:val="22"/>
        </w:rPr>
        <w:t>s</w:t>
      </w:r>
      <w:r w:rsidRPr="004500E8">
        <w:rPr>
          <w:rFonts w:cs="Arial"/>
          <w:sz w:val="22"/>
          <w:szCs w:val="22"/>
        </w:rPr>
        <w:t xml:space="preserve"> to be more emphasis on how important music is to Pacific communities</w:t>
      </w:r>
      <w:r w:rsidR="009E20D9">
        <w:rPr>
          <w:rFonts w:cs="Arial"/>
          <w:sz w:val="22"/>
          <w:szCs w:val="22"/>
        </w:rPr>
        <w:t xml:space="preserve">’ </w:t>
      </w:r>
      <w:r w:rsidRPr="004500E8">
        <w:rPr>
          <w:rFonts w:cs="Arial"/>
          <w:sz w:val="22"/>
          <w:szCs w:val="22"/>
        </w:rPr>
        <w:t>culture and identity.</w:t>
      </w:r>
    </w:p>
    <w:p w14:paraId="46DE6A74" w14:textId="0A04B8FE" w:rsidR="00672D6C" w:rsidRDefault="00055DE7" w:rsidP="00EA0387">
      <w:pPr>
        <w:pStyle w:val="BodyText"/>
        <w:spacing w:line="276" w:lineRule="auto"/>
        <w:ind w:left="720"/>
        <w:rPr>
          <w:rFonts w:cs="Arial"/>
          <w:sz w:val="22"/>
          <w:szCs w:val="22"/>
        </w:rPr>
      </w:pPr>
      <w:r w:rsidRPr="004500E8">
        <w:rPr>
          <w:rFonts w:cs="Arial"/>
          <w:sz w:val="22"/>
          <w:szCs w:val="22"/>
        </w:rPr>
        <w:t xml:space="preserve">A related concern was that teachers throughout Aotearoa do not currently have enough understanding and experience of Pacific contexts and culture to authentically incorporate them into their teaching of the subject, or </w:t>
      </w:r>
      <w:r w:rsidR="006732B5">
        <w:rPr>
          <w:rFonts w:cs="Arial"/>
          <w:sz w:val="22"/>
          <w:szCs w:val="22"/>
        </w:rPr>
        <w:t xml:space="preserve">to </w:t>
      </w:r>
      <w:r w:rsidRPr="004500E8">
        <w:rPr>
          <w:rFonts w:cs="Arial"/>
          <w:sz w:val="22"/>
          <w:szCs w:val="22"/>
        </w:rPr>
        <w:t xml:space="preserve">teach </w:t>
      </w:r>
      <w:r w:rsidR="00CA7C5C" w:rsidRPr="004500E8">
        <w:rPr>
          <w:rFonts w:cs="Arial"/>
          <w:sz w:val="22"/>
          <w:szCs w:val="22"/>
        </w:rPr>
        <w:t>m</w:t>
      </w:r>
      <w:r w:rsidRPr="004500E8">
        <w:rPr>
          <w:rFonts w:cs="Arial"/>
          <w:sz w:val="22"/>
          <w:szCs w:val="22"/>
        </w:rPr>
        <w:t>usic in a way</w:t>
      </w:r>
      <w:r w:rsidR="005C5494" w:rsidRPr="004500E8">
        <w:rPr>
          <w:rFonts w:cs="Arial"/>
          <w:sz w:val="22"/>
          <w:szCs w:val="22"/>
        </w:rPr>
        <w:t xml:space="preserve"> that</w:t>
      </w:r>
      <w:r w:rsidRPr="004500E8">
        <w:rPr>
          <w:rFonts w:cs="Arial"/>
          <w:sz w:val="22"/>
          <w:szCs w:val="22"/>
        </w:rPr>
        <w:t xml:space="preserve"> supports Pacific learners. </w:t>
      </w:r>
    </w:p>
    <w:p w14:paraId="041DA78F" w14:textId="77777777" w:rsidR="00672D6C" w:rsidRDefault="00672D6C">
      <w:pPr>
        <w:rPr>
          <w:rFonts w:cs="Arial"/>
          <w:szCs w:val="22"/>
        </w:rPr>
      </w:pPr>
      <w:r>
        <w:rPr>
          <w:rFonts w:cs="Arial"/>
          <w:szCs w:val="22"/>
        </w:rPr>
        <w:br w:type="page"/>
      </w:r>
    </w:p>
    <w:p w14:paraId="36BB98B7" w14:textId="3FFB896D" w:rsidR="00C54B2A" w:rsidRPr="004500E8" w:rsidRDefault="00C54B2A" w:rsidP="00C54B2A">
      <w:pPr>
        <w:pStyle w:val="Heading2"/>
        <w:rPr>
          <w:sz w:val="22"/>
          <w:szCs w:val="22"/>
        </w:rPr>
      </w:pPr>
      <w:bookmarkStart w:id="6" w:name="_Toc68686657"/>
      <w:r w:rsidRPr="004500E8">
        <w:rPr>
          <w:sz w:val="22"/>
          <w:szCs w:val="22"/>
        </w:rPr>
        <w:lastRenderedPageBreak/>
        <w:t xml:space="preserve">Sources of </w:t>
      </w:r>
      <w:r w:rsidR="00C77B1A">
        <w:rPr>
          <w:sz w:val="22"/>
          <w:szCs w:val="22"/>
        </w:rPr>
        <w:t>f</w:t>
      </w:r>
      <w:r w:rsidRPr="004500E8">
        <w:rPr>
          <w:sz w:val="22"/>
          <w:szCs w:val="22"/>
        </w:rPr>
        <w:t>eedback</w:t>
      </w:r>
      <w:bookmarkEnd w:id="6"/>
    </w:p>
    <w:p w14:paraId="6083E74D" w14:textId="77777777" w:rsidR="00D96635" w:rsidRPr="004500E8" w:rsidRDefault="00D96635" w:rsidP="00D96635">
      <w:pPr>
        <w:pStyle w:val="Heading4"/>
        <w:rPr>
          <w:rFonts w:cs="Arial"/>
          <w:sz w:val="22"/>
          <w:szCs w:val="22"/>
        </w:rPr>
      </w:pPr>
      <w:r w:rsidRPr="004500E8">
        <w:rPr>
          <w:rFonts w:cs="Arial"/>
          <w:sz w:val="22"/>
          <w:szCs w:val="22"/>
        </w:rPr>
        <w:t>Online public engagement survey</w:t>
      </w:r>
    </w:p>
    <w:p w14:paraId="1E2DD3C8" w14:textId="610FA844" w:rsidR="00C54B2A" w:rsidRPr="004500E8" w:rsidRDefault="00D96635" w:rsidP="00D96635">
      <w:pPr>
        <w:pStyle w:val="BodyText"/>
        <w:rPr>
          <w:sz w:val="22"/>
          <w:szCs w:val="22"/>
        </w:rPr>
      </w:pPr>
      <w:r w:rsidRPr="004500E8">
        <w:rPr>
          <w:sz w:val="22"/>
          <w:szCs w:val="22"/>
        </w:rPr>
        <w:t>Below are the quantitative data questions summarised in graphs.</w:t>
      </w:r>
    </w:p>
    <w:p w14:paraId="6AA91459" w14:textId="75E2997B" w:rsidR="00C54B2A" w:rsidRPr="004500E8" w:rsidRDefault="00DD0A9A" w:rsidP="00C54B2A">
      <w:pPr>
        <w:pStyle w:val="BodyText"/>
        <w:rPr>
          <w:sz w:val="22"/>
          <w:szCs w:val="22"/>
        </w:rPr>
      </w:pPr>
      <w:r w:rsidRPr="004500E8">
        <w:rPr>
          <w:sz w:val="22"/>
          <w:szCs w:val="22"/>
        </w:rPr>
        <w:t xml:space="preserve">          </w:t>
      </w:r>
      <w:r w:rsidRPr="004500E8">
        <w:rPr>
          <w:noProof/>
          <w:sz w:val="22"/>
          <w:szCs w:val="22"/>
        </w:rPr>
        <w:drawing>
          <wp:inline distT="0" distB="0" distL="0" distR="0" wp14:anchorId="4D2E97DA" wp14:editId="67A9B118">
            <wp:extent cx="2533650" cy="1924050"/>
            <wp:effectExtent l="0" t="0" r="0" b="0"/>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500E8">
        <w:rPr>
          <w:sz w:val="22"/>
          <w:szCs w:val="22"/>
        </w:rPr>
        <w:t xml:space="preserve">        </w:t>
      </w:r>
      <w:r w:rsidR="007F2E71">
        <w:rPr>
          <w:sz w:val="22"/>
          <w:szCs w:val="22"/>
        </w:rPr>
        <w:t xml:space="preserve"> </w:t>
      </w:r>
      <w:r w:rsidRPr="004500E8">
        <w:rPr>
          <w:sz w:val="22"/>
          <w:szCs w:val="22"/>
        </w:rPr>
        <w:t xml:space="preserve">   </w:t>
      </w:r>
      <w:r w:rsidRPr="004500E8">
        <w:rPr>
          <w:noProof/>
          <w:sz w:val="22"/>
          <w:szCs w:val="22"/>
        </w:rPr>
        <w:drawing>
          <wp:inline distT="0" distB="0" distL="0" distR="0" wp14:anchorId="7284D6D3" wp14:editId="4392E832">
            <wp:extent cx="2426769" cy="1927225"/>
            <wp:effectExtent l="0" t="0" r="12065" b="15875"/>
            <wp:docPr id="10" name="Chart 10">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2AF67D" w14:textId="612C78B5" w:rsidR="00DD0A9A" w:rsidRPr="004500E8" w:rsidRDefault="00DD0A9A" w:rsidP="00C54B2A">
      <w:pPr>
        <w:pStyle w:val="BodyText"/>
        <w:rPr>
          <w:sz w:val="22"/>
          <w:szCs w:val="22"/>
        </w:rPr>
      </w:pPr>
      <w:r w:rsidRPr="004500E8">
        <w:rPr>
          <w:sz w:val="22"/>
          <w:szCs w:val="22"/>
        </w:rPr>
        <w:t xml:space="preserve">          </w:t>
      </w:r>
      <w:r w:rsidRPr="004500E8">
        <w:rPr>
          <w:noProof/>
          <w:sz w:val="22"/>
          <w:szCs w:val="22"/>
        </w:rPr>
        <w:drawing>
          <wp:inline distT="0" distB="0" distL="0" distR="0" wp14:anchorId="76F88FFD" wp14:editId="50D036D5">
            <wp:extent cx="2527300" cy="2000250"/>
            <wp:effectExtent l="0" t="0" r="6350" b="0"/>
            <wp:docPr id="11" name="Chart 11">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500E8">
        <w:rPr>
          <w:sz w:val="22"/>
          <w:szCs w:val="22"/>
        </w:rPr>
        <w:t xml:space="preserve">            </w:t>
      </w:r>
      <w:r w:rsidRPr="004500E8">
        <w:rPr>
          <w:noProof/>
          <w:sz w:val="22"/>
          <w:szCs w:val="22"/>
        </w:rPr>
        <w:drawing>
          <wp:inline distT="0" distB="0" distL="0" distR="0" wp14:anchorId="770F1325" wp14:editId="1102F11F">
            <wp:extent cx="2457450" cy="2000250"/>
            <wp:effectExtent l="0" t="0" r="0" b="0"/>
            <wp:docPr id="12" name="Chart 12">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8B26A6" w14:textId="331414A5" w:rsidR="00DD0A9A" w:rsidRPr="004500E8" w:rsidRDefault="00DD0A9A" w:rsidP="00C54B2A">
      <w:pPr>
        <w:pStyle w:val="BodyText"/>
        <w:rPr>
          <w:sz w:val="22"/>
          <w:szCs w:val="22"/>
        </w:rPr>
      </w:pPr>
      <w:r w:rsidRPr="004500E8">
        <w:rPr>
          <w:sz w:val="22"/>
          <w:szCs w:val="22"/>
        </w:rPr>
        <w:t xml:space="preserve">           </w:t>
      </w:r>
      <w:r w:rsidRPr="004500E8">
        <w:rPr>
          <w:noProof/>
          <w:sz w:val="22"/>
          <w:szCs w:val="22"/>
        </w:rPr>
        <w:drawing>
          <wp:inline distT="0" distB="0" distL="0" distR="0" wp14:anchorId="7DC770C3" wp14:editId="2E621DE6">
            <wp:extent cx="2525917" cy="2038350"/>
            <wp:effectExtent l="0" t="0" r="8255" b="0"/>
            <wp:docPr id="13" name="Chart 13">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500E8">
        <w:rPr>
          <w:sz w:val="22"/>
          <w:szCs w:val="22"/>
        </w:rPr>
        <w:t xml:space="preserve">   </w:t>
      </w:r>
      <w:r w:rsidR="00305B77" w:rsidRPr="004500E8">
        <w:rPr>
          <w:sz w:val="22"/>
          <w:szCs w:val="22"/>
        </w:rPr>
        <w:t xml:space="preserve"> </w:t>
      </w:r>
      <w:r w:rsidRPr="004500E8">
        <w:rPr>
          <w:sz w:val="22"/>
          <w:szCs w:val="22"/>
        </w:rPr>
        <w:t xml:space="preserve">  </w:t>
      </w:r>
      <w:r w:rsidR="007F2E71">
        <w:rPr>
          <w:sz w:val="22"/>
          <w:szCs w:val="22"/>
        </w:rPr>
        <w:t xml:space="preserve">  </w:t>
      </w:r>
      <w:r w:rsidRPr="004500E8">
        <w:rPr>
          <w:sz w:val="22"/>
          <w:szCs w:val="22"/>
        </w:rPr>
        <w:t xml:space="preserve">    </w:t>
      </w:r>
      <w:r w:rsidRPr="004500E8">
        <w:rPr>
          <w:noProof/>
          <w:sz w:val="22"/>
          <w:szCs w:val="22"/>
        </w:rPr>
        <w:drawing>
          <wp:inline distT="0" distB="0" distL="0" distR="0" wp14:anchorId="0FD87366" wp14:editId="16DD09A8">
            <wp:extent cx="2426769" cy="2006600"/>
            <wp:effectExtent l="0" t="0" r="12065" b="12700"/>
            <wp:docPr id="14" name="Chart 14">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D40182" w14:textId="6F3C31B9" w:rsidR="00293CFA" w:rsidRPr="004500E8" w:rsidRDefault="00305B77" w:rsidP="004500E8">
      <w:pPr>
        <w:pStyle w:val="BodyText"/>
        <w:spacing w:line="276" w:lineRule="auto"/>
        <w:rPr>
          <w:rFonts w:cs="Arial"/>
          <w:sz w:val="22"/>
          <w:szCs w:val="22"/>
        </w:rPr>
      </w:pPr>
      <w:r w:rsidRPr="004500E8">
        <w:rPr>
          <w:rFonts w:cs="Arial"/>
          <w:sz w:val="22"/>
          <w:szCs w:val="22"/>
        </w:rPr>
        <w:t>The</w:t>
      </w:r>
      <w:r w:rsidR="00293CFA" w:rsidRPr="004500E8">
        <w:rPr>
          <w:rFonts w:cs="Arial"/>
          <w:sz w:val="22"/>
          <w:szCs w:val="22"/>
        </w:rPr>
        <w:t xml:space="preserve"> quantitative</w:t>
      </w:r>
      <w:r w:rsidRPr="004500E8">
        <w:rPr>
          <w:rFonts w:cs="Arial"/>
          <w:sz w:val="22"/>
          <w:szCs w:val="22"/>
        </w:rPr>
        <w:t xml:space="preserve"> data </w:t>
      </w:r>
      <w:r w:rsidR="00293CFA" w:rsidRPr="004500E8">
        <w:rPr>
          <w:rFonts w:cs="Arial"/>
          <w:sz w:val="22"/>
          <w:szCs w:val="22"/>
        </w:rPr>
        <w:t xml:space="preserve">shows that approximately half the survey respondents think that the Music Learning Matrix is on the right track. </w:t>
      </w:r>
      <w:r w:rsidR="009E20D9">
        <w:rPr>
          <w:rFonts w:cs="Arial"/>
          <w:sz w:val="22"/>
          <w:szCs w:val="22"/>
        </w:rPr>
        <w:t xml:space="preserve">However, </w:t>
      </w:r>
      <w:r w:rsidR="00210E63">
        <w:rPr>
          <w:rFonts w:cs="Arial"/>
          <w:sz w:val="22"/>
          <w:szCs w:val="22"/>
        </w:rPr>
        <w:t xml:space="preserve">the data shows that </w:t>
      </w:r>
      <w:r w:rsidR="009E20D9" w:rsidRPr="004500E8">
        <w:rPr>
          <w:rFonts w:cs="Arial"/>
          <w:sz w:val="22"/>
          <w:szCs w:val="22"/>
        </w:rPr>
        <w:t xml:space="preserve">more than half </w:t>
      </w:r>
      <w:r w:rsidR="009E20D9">
        <w:rPr>
          <w:rFonts w:cs="Arial"/>
          <w:sz w:val="22"/>
          <w:szCs w:val="22"/>
        </w:rPr>
        <w:t xml:space="preserve">the survey respondents </w:t>
      </w:r>
      <w:r w:rsidR="00210E63">
        <w:rPr>
          <w:rFonts w:cs="Arial"/>
          <w:sz w:val="22"/>
          <w:szCs w:val="22"/>
        </w:rPr>
        <w:t>think that t</w:t>
      </w:r>
      <w:r w:rsidR="00293CFA" w:rsidRPr="004500E8">
        <w:rPr>
          <w:rFonts w:cs="Arial"/>
          <w:sz w:val="22"/>
          <w:szCs w:val="22"/>
        </w:rPr>
        <w:t xml:space="preserve">he ‘Teaching’ </w:t>
      </w:r>
      <w:r w:rsidR="009E20D9">
        <w:rPr>
          <w:rFonts w:cs="Arial"/>
          <w:sz w:val="22"/>
          <w:szCs w:val="22"/>
        </w:rPr>
        <w:t xml:space="preserve">web </w:t>
      </w:r>
      <w:r w:rsidR="00293CFA" w:rsidRPr="004500E8">
        <w:rPr>
          <w:rFonts w:cs="Arial"/>
          <w:sz w:val="22"/>
          <w:szCs w:val="22"/>
        </w:rPr>
        <w:t xml:space="preserve">content and course outlines </w:t>
      </w:r>
      <w:r w:rsidR="00210E63">
        <w:rPr>
          <w:rFonts w:cs="Arial"/>
          <w:sz w:val="22"/>
          <w:szCs w:val="22"/>
        </w:rPr>
        <w:t>need amendments.</w:t>
      </w:r>
    </w:p>
    <w:p w14:paraId="08D105BD" w14:textId="2FD3EFA5" w:rsidR="00293CFA" w:rsidRPr="004500E8" w:rsidRDefault="00293CFA" w:rsidP="007F2E71">
      <w:pPr>
        <w:pStyle w:val="BodyText"/>
        <w:spacing w:line="276" w:lineRule="auto"/>
        <w:rPr>
          <w:rFonts w:cs="Arial"/>
          <w:sz w:val="22"/>
          <w:szCs w:val="22"/>
        </w:rPr>
      </w:pPr>
      <w:r w:rsidRPr="004500E8">
        <w:rPr>
          <w:rFonts w:cs="Arial"/>
          <w:sz w:val="22"/>
          <w:szCs w:val="22"/>
        </w:rPr>
        <w:t xml:space="preserve">A similar patten </w:t>
      </w:r>
      <w:r w:rsidR="00E8768F">
        <w:rPr>
          <w:rFonts w:cs="Arial"/>
          <w:sz w:val="22"/>
          <w:szCs w:val="22"/>
        </w:rPr>
        <w:t xml:space="preserve">is evident throughout </w:t>
      </w:r>
      <w:r w:rsidRPr="004500E8">
        <w:rPr>
          <w:rFonts w:cs="Arial"/>
          <w:sz w:val="22"/>
          <w:szCs w:val="22"/>
        </w:rPr>
        <w:t>the quantitative data</w:t>
      </w:r>
      <w:r w:rsidR="00E8768F">
        <w:rPr>
          <w:rFonts w:cs="Arial"/>
          <w:sz w:val="22"/>
          <w:szCs w:val="22"/>
        </w:rPr>
        <w:t>,</w:t>
      </w:r>
      <w:r w:rsidRPr="004500E8">
        <w:rPr>
          <w:rFonts w:cs="Arial"/>
          <w:sz w:val="22"/>
          <w:szCs w:val="22"/>
        </w:rPr>
        <w:t xml:space="preserve"> regarding the inclusion of mātauranga Māori </w:t>
      </w:r>
      <w:r w:rsidR="00787CAC" w:rsidRPr="004500E8">
        <w:rPr>
          <w:rFonts w:cs="Arial"/>
          <w:sz w:val="22"/>
          <w:szCs w:val="22"/>
        </w:rPr>
        <w:t>in Music’s</w:t>
      </w:r>
      <w:r w:rsidRPr="004500E8">
        <w:rPr>
          <w:rFonts w:cs="Arial"/>
          <w:sz w:val="22"/>
          <w:szCs w:val="22"/>
        </w:rPr>
        <w:t xml:space="preserve"> draft </w:t>
      </w:r>
      <w:r w:rsidR="004056FE">
        <w:rPr>
          <w:rFonts w:cs="Arial"/>
          <w:sz w:val="22"/>
          <w:szCs w:val="22"/>
        </w:rPr>
        <w:t>content</w:t>
      </w:r>
      <w:r w:rsidRPr="004500E8">
        <w:rPr>
          <w:rFonts w:cs="Arial"/>
          <w:sz w:val="22"/>
          <w:szCs w:val="22"/>
        </w:rPr>
        <w:t xml:space="preserve">. While two-thirds of respondents indicate </w:t>
      </w:r>
      <w:r w:rsidR="00305B77" w:rsidRPr="004500E8">
        <w:rPr>
          <w:rFonts w:cs="Arial"/>
          <w:sz w:val="22"/>
          <w:szCs w:val="22"/>
        </w:rPr>
        <w:t xml:space="preserve">support for use of Māori concepts and </w:t>
      </w:r>
      <w:proofErr w:type="spellStart"/>
      <w:r w:rsidR="00305B77" w:rsidRPr="004500E8">
        <w:rPr>
          <w:rFonts w:cs="Arial"/>
          <w:sz w:val="22"/>
          <w:szCs w:val="22"/>
        </w:rPr>
        <w:t>kupu</w:t>
      </w:r>
      <w:proofErr w:type="spellEnd"/>
      <w:r w:rsidR="00305B77" w:rsidRPr="004500E8">
        <w:rPr>
          <w:rFonts w:cs="Arial"/>
          <w:sz w:val="22"/>
          <w:szCs w:val="22"/>
        </w:rPr>
        <w:t xml:space="preserve"> in the </w:t>
      </w:r>
      <w:r w:rsidR="00980161" w:rsidRPr="004500E8">
        <w:rPr>
          <w:rFonts w:cs="Arial"/>
          <w:sz w:val="22"/>
          <w:szCs w:val="22"/>
        </w:rPr>
        <w:t>Learning Matrix</w:t>
      </w:r>
      <w:r w:rsidRPr="004500E8">
        <w:rPr>
          <w:rFonts w:cs="Arial"/>
          <w:sz w:val="22"/>
          <w:szCs w:val="22"/>
        </w:rPr>
        <w:t>, more than half think that the general ‘Teaching’ content on the website, and the course outlines, are not grounded in mātauranga Māori and need further development to be able to support</w:t>
      </w:r>
      <w:r w:rsidR="00787CAC" w:rsidRPr="004500E8">
        <w:rPr>
          <w:rFonts w:cs="Arial"/>
          <w:sz w:val="22"/>
          <w:szCs w:val="22"/>
        </w:rPr>
        <w:t xml:space="preserve"> </w:t>
      </w:r>
      <w:proofErr w:type="spellStart"/>
      <w:r w:rsidR="00787CAC" w:rsidRPr="004500E8">
        <w:rPr>
          <w:rFonts w:cs="Arial"/>
          <w:sz w:val="22"/>
          <w:szCs w:val="22"/>
        </w:rPr>
        <w:t>ākonga</w:t>
      </w:r>
      <w:proofErr w:type="spellEnd"/>
      <w:r w:rsidRPr="004500E8">
        <w:rPr>
          <w:rFonts w:cs="Arial"/>
          <w:sz w:val="22"/>
          <w:szCs w:val="22"/>
        </w:rPr>
        <w:t xml:space="preserve"> Māori </w:t>
      </w:r>
      <w:r w:rsidR="00787CAC" w:rsidRPr="004500E8">
        <w:rPr>
          <w:rFonts w:cs="Arial"/>
          <w:sz w:val="22"/>
          <w:szCs w:val="22"/>
        </w:rPr>
        <w:t>to succeed as Māori</w:t>
      </w:r>
      <w:r w:rsidR="00E8768F">
        <w:rPr>
          <w:rFonts w:cs="Arial"/>
          <w:sz w:val="22"/>
          <w:szCs w:val="22"/>
        </w:rPr>
        <w:t xml:space="preserve"> at school</w:t>
      </w:r>
      <w:r w:rsidRPr="004500E8">
        <w:rPr>
          <w:rFonts w:cs="Arial"/>
          <w:sz w:val="22"/>
          <w:szCs w:val="22"/>
        </w:rPr>
        <w:t>.</w:t>
      </w:r>
    </w:p>
    <w:p w14:paraId="5A90EA22" w14:textId="0E7444C4" w:rsidR="00E8768F" w:rsidRDefault="00C71F63" w:rsidP="007F2E71">
      <w:pPr>
        <w:pStyle w:val="BodyText"/>
        <w:spacing w:line="276" w:lineRule="auto"/>
        <w:rPr>
          <w:rFonts w:cs="Arial"/>
          <w:sz w:val="22"/>
          <w:szCs w:val="22"/>
        </w:rPr>
      </w:pPr>
      <w:r w:rsidRPr="004500E8">
        <w:rPr>
          <w:rFonts w:cs="Arial"/>
          <w:sz w:val="22"/>
          <w:szCs w:val="22"/>
        </w:rPr>
        <w:lastRenderedPageBreak/>
        <w:t>T</w:t>
      </w:r>
      <w:r w:rsidR="00787CAC" w:rsidRPr="004500E8">
        <w:rPr>
          <w:rFonts w:cs="Arial"/>
          <w:sz w:val="22"/>
          <w:szCs w:val="22"/>
        </w:rPr>
        <w:t xml:space="preserve">he </w:t>
      </w:r>
      <w:r w:rsidRPr="004500E8">
        <w:rPr>
          <w:rFonts w:cs="Arial"/>
          <w:sz w:val="22"/>
          <w:szCs w:val="22"/>
        </w:rPr>
        <w:t xml:space="preserve">main themes arising from the </w:t>
      </w:r>
      <w:r w:rsidR="00787CAC" w:rsidRPr="004500E8">
        <w:rPr>
          <w:rFonts w:cs="Arial"/>
          <w:sz w:val="22"/>
          <w:szCs w:val="22"/>
        </w:rPr>
        <w:t>survey respondents</w:t>
      </w:r>
      <w:r w:rsidRPr="004500E8">
        <w:rPr>
          <w:rFonts w:cs="Arial"/>
          <w:sz w:val="22"/>
          <w:szCs w:val="22"/>
        </w:rPr>
        <w:t>’ comments</w:t>
      </w:r>
      <w:r w:rsidR="00E8768F">
        <w:rPr>
          <w:rFonts w:cs="Arial"/>
          <w:sz w:val="22"/>
          <w:szCs w:val="22"/>
        </w:rPr>
        <w:t>, that align with the overall feedback from all stakeholder groups</w:t>
      </w:r>
      <w:r w:rsidR="002836CA">
        <w:rPr>
          <w:rFonts w:cs="Arial"/>
          <w:sz w:val="22"/>
          <w:szCs w:val="22"/>
        </w:rPr>
        <w:t>,</w:t>
      </w:r>
      <w:r w:rsidR="00E8768F">
        <w:rPr>
          <w:rFonts w:cs="Arial"/>
          <w:sz w:val="22"/>
          <w:szCs w:val="22"/>
        </w:rPr>
        <w:t xml:space="preserve"> are:</w:t>
      </w:r>
    </w:p>
    <w:p w14:paraId="322CDCE3" w14:textId="04CAE02E" w:rsidR="002836CA" w:rsidRDefault="001914AA" w:rsidP="00E8768F">
      <w:pPr>
        <w:pStyle w:val="BodyText"/>
        <w:numPr>
          <w:ilvl w:val="0"/>
          <w:numId w:val="48"/>
        </w:numPr>
        <w:spacing w:line="276" w:lineRule="auto"/>
        <w:rPr>
          <w:rFonts w:cs="Arial"/>
          <w:sz w:val="22"/>
          <w:szCs w:val="22"/>
        </w:rPr>
      </w:pPr>
      <w:r w:rsidRPr="004500E8">
        <w:rPr>
          <w:rFonts w:cs="Arial"/>
          <w:sz w:val="22"/>
          <w:szCs w:val="22"/>
        </w:rPr>
        <w:t xml:space="preserve">Achievement Standard 1.4 </w:t>
      </w:r>
      <w:r w:rsidR="00536AFA">
        <w:rPr>
          <w:rFonts w:cs="Arial"/>
          <w:sz w:val="22"/>
          <w:szCs w:val="22"/>
        </w:rPr>
        <w:t xml:space="preserve">‘Perform music’ </w:t>
      </w:r>
      <w:r w:rsidR="00E8768F">
        <w:rPr>
          <w:rFonts w:cs="Arial"/>
          <w:sz w:val="22"/>
          <w:szCs w:val="22"/>
        </w:rPr>
        <w:t xml:space="preserve">should be </w:t>
      </w:r>
      <w:r w:rsidRPr="004500E8">
        <w:rPr>
          <w:rFonts w:cs="Arial"/>
          <w:sz w:val="22"/>
          <w:szCs w:val="22"/>
        </w:rPr>
        <w:t xml:space="preserve">assessed </w:t>
      </w:r>
      <w:r w:rsidR="002836CA">
        <w:rPr>
          <w:rFonts w:cs="Arial"/>
          <w:sz w:val="22"/>
          <w:szCs w:val="22"/>
        </w:rPr>
        <w:t xml:space="preserve">internally, not </w:t>
      </w:r>
      <w:r w:rsidRPr="004500E8">
        <w:rPr>
          <w:rFonts w:cs="Arial"/>
          <w:sz w:val="22"/>
          <w:szCs w:val="22"/>
        </w:rPr>
        <w:t>externally</w:t>
      </w:r>
      <w:r w:rsidR="002836CA">
        <w:rPr>
          <w:rFonts w:cs="Arial"/>
          <w:sz w:val="22"/>
          <w:szCs w:val="22"/>
        </w:rPr>
        <w:t>.</w:t>
      </w:r>
    </w:p>
    <w:p w14:paraId="32485E05" w14:textId="266E78FE" w:rsidR="00C71F63" w:rsidRPr="004500E8" w:rsidRDefault="002836CA" w:rsidP="00E8768F">
      <w:pPr>
        <w:pStyle w:val="BodyText"/>
        <w:numPr>
          <w:ilvl w:val="0"/>
          <w:numId w:val="48"/>
        </w:numPr>
        <w:spacing w:line="276" w:lineRule="auto"/>
        <w:rPr>
          <w:rFonts w:cs="Arial"/>
          <w:sz w:val="22"/>
          <w:szCs w:val="22"/>
        </w:rPr>
      </w:pPr>
      <w:r>
        <w:rPr>
          <w:rFonts w:cs="Arial"/>
          <w:sz w:val="22"/>
          <w:szCs w:val="22"/>
        </w:rPr>
        <w:t xml:space="preserve">Challenges with specifying </w:t>
      </w:r>
      <w:r w:rsidR="001914AA" w:rsidRPr="004500E8">
        <w:rPr>
          <w:rFonts w:cs="Arial"/>
          <w:sz w:val="22"/>
          <w:szCs w:val="22"/>
        </w:rPr>
        <w:t>‘Māori music’ in Achievement Standard 1.</w:t>
      </w:r>
      <w:r>
        <w:rPr>
          <w:rFonts w:cs="Arial"/>
          <w:sz w:val="22"/>
          <w:szCs w:val="22"/>
        </w:rPr>
        <w:t>3.</w:t>
      </w:r>
      <w:r w:rsidR="00536AFA" w:rsidRPr="00536AFA">
        <w:rPr>
          <w:rFonts w:cs="Arial"/>
          <w:sz w:val="22"/>
          <w:szCs w:val="22"/>
        </w:rPr>
        <w:t xml:space="preserve"> </w:t>
      </w:r>
      <w:r w:rsidR="00536AFA">
        <w:rPr>
          <w:rFonts w:cs="Arial"/>
          <w:sz w:val="22"/>
          <w:szCs w:val="22"/>
        </w:rPr>
        <w:t>‘</w:t>
      </w:r>
      <w:r w:rsidR="00536AFA" w:rsidRPr="0084650E">
        <w:rPr>
          <w:rFonts w:cs="Arial"/>
          <w:sz w:val="22"/>
          <w:szCs w:val="22"/>
        </w:rPr>
        <w:t>Demonstrate understanding of Māori music and music from one other context</w:t>
      </w:r>
      <w:r w:rsidR="00536AFA">
        <w:rPr>
          <w:rFonts w:cs="Arial"/>
          <w:sz w:val="22"/>
          <w:szCs w:val="22"/>
        </w:rPr>
        <w:t>’</w:t>
      </w:r>
      <w:r w:rsidR="00536AFA" w:rsidRPr="0084650E">
        <w:rPr>
          <w:rFonts w:cs="Arial"/>
          <w:sz w:val="22"/>
          <w:szCs w:val="22"/>
        </w:rPr>
        <w:t>.</w:t>
      </w:r>
      <w:r w:rsidR="00536AFA" w:rsidRPr="004500E8">
        <w:rPr>
          <w:rFonts w:cs="Arial"/>
          <w:sz w:val="22"/>
          <w:szCs w:val="22"/>
        </w:rPr>
        <w:t xml:space="preserve"> </w:t>
      </w:r>
      <w:r>
        <w:rPr>
          <w:rFonts w:cs="Arial"/>
          <w:sz w:val="22"/>
          <w:szCs w:val="22"/>
        </w:rPr>
        <w:t>In addition to the views presented in ‘General Overview and Themes’, above, survey respondents also queried whether Māori music would be defined to include oral-based traditions and rituals, and whether Cook Island Māori music is included or not.</w:t>
      </w:r>
    </w:p>
    <w:p w14:paraId="7432F54C" w14:textId="5119EB07" w:rsidR="00305B77" w:rsidRPr="007F2E71" w:rsidRDefault="00305B77" w:rsidP="007F2E71">
      <w:pPr>
        <w:pStyle w:val="BodyText"/>
        <w:numPr>
          <w:ilvl w:val="0"/>
          <w:numId w:val="48"/>
        </w:numPr>
        <w:spacing w:line="276" w:lineRule="auto"/>
        <w:rPr>
          <w:sz w:val="22"/>
          <w:szCs w:val="22"/>
        </w:rPr>
      </w:pPr>
      <w:r w:rsidRPr="007F2E71">
        <w:rPr>
          <w:sz w:val="22"/>
          <w:szCs w:val="22"/>
        </w:rPr>
        <w:t xml:space="preserve">It will be a challenge for teachers to deliver mātauranga Māori in the classroom without resourcing and </w:t>
      </w:r>
      <w:r w:rsidR="002836CA">
        <w:rPr>
          <w:sz w:val="22"/>
          <w:szCs w:val="22"/>
        </w:rPr>
        <w:t xml:space="preserve">ongoing </w:t>
      </w:r>
      <w:r w:rsidRPr="007F2E71">
        <w:rPr>
          <w:sz w:val="22"/>
          <w:szCs w:val="22"/>
        </w:rPr>
        <w:t xml:space="preserve">support.                 </w:t>
      </w:r>
    </w:p>
    <w:p w14:paraId="7285B095" w14:textId="76DB3457" w:rsidR="0059281E" w:rsidRDefault="002836CA" w:rsidP="007F2E71">
      <w:pPr>
        <w:pStyle w:val="BodyText"/>
        <w:numPr>
          <w:ilvl w:val="0"/>
          <w:numId w:val="48"/>
        </w:numPr>
        <w:spacing w:line="276" w:lineRule="auto"/>
        <w:rPr>
          <w:sz w:val="22"/>
          <w:szCs w:val="22"/>
        </w:rPr>
      </w:pPr>
      <w:r>
        <w:rPr>
          <w:sz w:val="22"/>
          <w:szCs w:val="22"/>
        </w:rPr>
        <w:t xml:space="preserve">There’s potential for Achievement Standard 1.2 </w:t>
      </w:r>
      <w:r w:rsidR="00536AFA">
        <w:rPr>
          <w:sz w:val="22"/>
          <w:szCs w:val="22"/>
        </w:rPr>
        <w:t xml:space="preserve">‘Create original music’ </w:t>
      </w:r>
      <w:r>
        <w:rPr>
          <w:sz w:val="22"/>
          <w:szCs w:val="22"/>
        </w:rPr>
        <w:t>to be assessed externally, instead of internally.</w:t>
      </w:r>
    </w:p>
    <w:p w14:paraId="7341B2AB" w14:textId="61575B16" w:rsidR="0059281E" w:rsidRPr="007F2E71" w:rsidRDefault="002836CA" w:rsidP="007F2E71">
      <w:pPr>
        <w:pStyle w:val="BodyText"/>
        <w:numPr>
          <w:ilvl w:val="0"/>
          <w:numId w:val="48"/>
        </w:numPr>
        <w:spacing w:line="276" w:lineRule="auto"/>
        <w:rPr>
          <w:sz w:val="22"/>
          <w:szCs w:val="22"/>
        </w:rPr>
      </w:pPr>
      <w:r>
        <w:rPr>
          <w:sz w:val="22"/>
          <w:szCs w:val="22"/>
        </w:rPr>
        <w:t>Standards relating to creating music and performing music, should be weighted at 6 credits each.</w:t>
      </w:r>
      <w:r w:rsidR="0059281E" w:rsidRPr="007F2E71">
        <w:rPr>
          <w:sz w:val="22"/>
          <w:szCs w:val="22"/>
        </w:rPr>
        <w:t xml:space="preserve"> </w:t>
      </w:r>
    </w:p>
    <w:p w14:paraId="426607BE" w14:textId="3122524A" w:rsidR="00536AFA" w:rsidRDefault="002836CA" w:rsidP="009D6D6F">
      <w:pPr>
        <w:pStyle w:val="BodyText"/>
        <w:spacing w:line="276" w:lineRule="auto"/>
        <w:rPr>
          <w:sz w:val="22"/>
          <w:szCs w:val="22"/>
        </w:rPr>
      </w:pPr>
      <w:r>
        <w:rPr>
          <w:sz w:val="22"/>
          <w:szCs w:val="22"/>
        </w:rPr>
        <w:t xml:space="preserve">In addition to these key themes, survey respondents were concerned that the draft </w:t>
      </w:r>
      <w:r w:rsidR="00E2524B">
        <w:rPr>
          <w:sz w:val="22"/>
          <w:szCs w:val="22"/>
        </w:rPr>
        <w:t xml:space="preserve">products </w:t>
      </w:r>
      <w:r>
        <w:rPr>
          <w:sz w:val="22"/>
          <w:szCs w:val="22"/>
        </w:rPr>
        <w:t xml:space="preserve">were not clear enough </w:t>
      </w:r>
      <w:r w:rsidR="009D6D6F">
        <w:rPr>
          <w:sz w:val="22"/>
          <w:szCs w:val="22"/>
        </w:rPr>
        <w:t xml:space="preserve">about the pathways possible for </w:t>
      </w:r>
      <w:proofErr w:type="spellStart"/>
      <w:r w:rsidR="009D6D6F">
        <w:rPr>
          <w:sz w:val="22"/>
          <w:szCs w:val="22"/>
        </w:rPr>
        <w:t>ākonga</w:t>
      </w:r>
      <w:proofErr w:type="spellEnd"/>
      <w:r w:rsidR="009D6D6F">
        <w:rPr>
          <w:sz w:val="22"/>
          <w:szCs w:val="22"/>
        </w:rPr>
        <w:t xml:space="preserve"> who enrol in Music. There was also concern that </w:t>
      </w:r>
      <w:r w:rsidR="00184BB5">
        <w:rPr>
          <w:sz w:val="22"/>
          <w:szCs w:val="22"/>
        </w:rPr>
        <w:t>no longer allowing</w:t>
      </w:r>
      <w:r w:rsidR="009D6D6F">
        <w:rPr>
          <w:sz w:val="22"/>
          <w:szCs w:val="22"/>
        </w:rPr>
        <w:t xml:space="preserve"> separate standards for solo music work and group music work </w:t>
      </w:r>
      <w:r w:rsidR="00184BB5">
        <w:rPr>
          <w:sz w:val="22"/>
          <w:szCs w:val="22"/>
        </w:rPr>
        <w:t xml:space="preserve">in </w:t>
      </w:r>
      <w:r w:rsidR="009D6D6F">
        <w:rPr>
          <w:sz w:val="22"/>
          <w:szCs w:val="22"/>
        </w:rPr>
        <w:t xml:space="preserve">the </w:t>
      </w:r>
      <w:r w:rsidR="00184BB5">
        <w:rPr>
          <w:sz w:val="22"/>
          <w:szCs w:val="22"/>
        </w:rPr>
        <w:t xml:space="preserve">new </w:t>
      </w:r>
      <w:r w:rsidR="009D6D6F">
        <w:rPr>
          <w:sz w:val="22"/>
          <w:szCs w:val="22"/>
        </w:rPr>
        <w:t>Music standards</w:t>
      </w:r>
      <w:r w:rsidR="00184BB5">
        <w:rPr>
          <w:sz w:val="22"/>
          <w:szCs w:val="22"/>
        </w:rPr>
        <w:t xml:space="preserve"> will </w:t>
      </w:r>
      <w:r w:rsidR="004244DF">
        <w:rPr>
          <w:sz w:val="22"/>
          <w:szCs w:val="22"/>
        </w:rPr>
        <w:t xml:space="preserve">be too limiting for </w:t>
      </w:r>
      <w:proofErr w:type="spellStart"/>
      <w:r w:rsidR="004244DF">
        <w:rPr>
          <w:sz w:val="22"/>
          <w:szCs w:val="22"/>
        </w:rPr>
        <w:t>ākonga</w:t>
      </w:r>
      <w:proofErr w:type="spellEnd"/>
      <w:r w:rsidR="009D6D6F">
        <w:rPr>
          <w:sz w:val="22"/>
          <w:szCs w:val="22"/>
        </w:rPr>
        <w:t xml:space="preserve">. </w:t>
      </w:r>
    </w:p>
    <w:p w14:paraId="4F8900B1" w14:textId="1184F665" w:rsidR="009D6D6F" w:rsidRDefault="00536AFA" w:rsidP="009D6D6F">
      <w:pPr>
        <w:pStyle w:val="BodyText"/>
        <w:spacing w:line="276" w:lineRule="auto"/>
        <w:rPr>
          <w:sz w:val="22"/>
          <w:szCs w:val="22"/>
        </w:rPr>
      </w:pPr>
      <w:r>
        <w:rPr>
          <w:sz w:val="22"/>
          <w:szCs w:val="22"/>
        </w:rPr>
        <w:t>There were s</w:t>
      </w:r>
      <w:r w:rsidR="009D6D6F">
        <w:rPr>
          <w:sz w:val="22"/>
          <w:szCs w:val="22"/>
        </w:rPr>
        <w:t xml:space="preserve">imilar </w:t>
      </w:r>
      <w:r>
        <w:rPr>
          <w:sz w:val="22"/>
          <w:szCs w:val="22"/>
        </w:rPr>
        <w:t xml:space="preserve">concerns </w:t>
      </w:r>
      <w:r w:rsidR="009D6D6F">
        <w:rPr>
          <w:sz w:val="22"/>
          <w:szCs w:val="22"/>
        </w:rPr>
        <w:t xml:space="preserve">about the absence of music technology in the draft Music </w:t>
      </w:r>
      <w:r w:rsidR="004056FE">
        <w:rPr>
          <w:sz w:val="22"/>
          <w:szCs w:val="22"/>
        </w:rPr>
        <w:t>content</w:t>
      </w:r>
      <w:r>
        <w:rPr>
          <w:sz w:val="22"/>
          <w:szCs w:val="22"/>
        </w:rPr>
        <w:t xml:space="preserve">. There respondents queried </w:t>
      </w:r>
      <w:r w:rsidR="009D6D6F">
        <w:rPr>
          <w:sz w:val="22"/>
          <w:szCs w:val="22"/>
        </w:rPr>
        <w:t xml:space="preserve">whether this further confuses pathways available for </w:t>
      </w:r>
      <w:proofErr w:type="spellStart"/>
      <w:proofErr w:type="gramStart"/>
      <w:r w:rsidR="009D6D6F">
        <w:rPr>
          <w:sz w:val="22"/>
          <w:szCs w:val="22"/>
        </w:rPr>
        <w:t>ākonga</w:t>
      </w:r>
      <w:proofErr w:type="spellEnd"/>
      <w:r w:rsidR="009D6D6F">
        <w:rPr>
          <w:sz w:val="22"/>
          <w:szCs w:val="22"/>
        </w:rPr>
        <w:t>, and</w:t>
      </w:r>
      <w:proofErr w:type="gramEnd"/>
      <w:r w:rsidR="009D6D6F">
        <w:rPr>
          <w:sz w:val="22"/>
          <w:szCs w:val="22"/>
        </w:rPr>
        <w:t xml:space="preserve"> </w:t>
      </w:r>
      <w:r>
        <w:rPr>
          <w:sz w:val="22"/>
          <w:szCs w:val="22"/>
        </w:rPr>
        <w:t xml:space="preserve">commented on the need for </w:t>
      </w:r>
      <w:r w:rsidR="009D6D6F">
        <w:rPr>
          <w:sz w:val="22"/>
          <w:szCs w:val="22"/>
        </w:rPr>
        <w:t xml:space="preserve">music technology </w:t>
      </w:r>
      <w:r>
        <w:rPr>
          <w:sz w:val="22"/>
          <w:szCs w:val="22"/>
        </w:rPr>
        <w:t xml:space="preserve">to </w:t>
      </w:r>
      <w:r w:rsidR="009D6D6F">
        <w:rPr>
          <w:sz w:val="22"/>
          <w:szCs w:val="22"/>
        </w:rPr>
        <w:t>be part of the new NCEA Level 2 or 3 content</w:t>
      </w:r>
      <w:r>
        <w:rPr>
          <w:sz w:val="22"/>
          <w:szCs w:val="22"/>
        </w:rPr>
        <w:t>, if it isn’t going to be explicitly included at Level 1</w:t>
      </w:r>
      <w:r w:rsidR="009D6D6F">
        <w:rPr>
          <w:sz w:val="22"/>
          <w:szCs w:val="22"/>
        </w:rPr>
        <w:t>.</w:t>
      </w:r>
    </w:p>
    <w:p w14:paraId="7FE1E7E8" w14:textId="2D88AA09" w:rsidR="00184BB5" w:rsidRDefault="00184BB5" w:rsidP="00184BB5">
      <w:pPr>
        <w:pStyle w:val="BodyText"/>
        <w:spacing w:line="276" w:lineRule="auto"/>
        <w:ind w:left="851" w:hanging="425"/>
        <w:rPr>
          <w:sz w:val="22"/>
          <w:szCs w:val="22"/>
        </w:rPr>
      </w:pPr>
      <w:r>
        <w:rPr>
          <w:sz w:val="22"/>
          <w:szCs w:val="22"/>
        </w:rPr>
        <w:tab/>
        <w:t>“I</w:t>
      </w:r>
      <w:r w:rsidRPr="009D6D6F">
        <w:rPr>
          <w:sz w:val="22"/>
          <w:szCs w:val="22"/>
        </w:rPr>
        <w:t>f L1 is foundational, are we not going to end up with a disconnect at the end of L3 between the expectations we have of students at L3 and what tertiary level institutions expect of students (</w:t>
      </w:r>
      <w:proofErr w:type="gramStart"/>
      <w:r w:rsidRPr="009D6D6F">
        <w:rPr>
          <w:sz w:val="22"/>
          <w:szCs w:val="22"/>
        </w:rPr>
        <w:t>e.g.</w:t>
      </w:r>
      <w:proofErr w:type="gramEnd"/>
      <w:r w:rsidRPr="009D6D6F">
        <w:rPr>
          <w:sz w:val="22"/>
          <w:szCs w:val="22"/>
        </w:rPr>
        <w:t xml:space="preserve"> when auditioning for performance studies)?</w:t>
      </w:r>
      <w:r>
        <w:rPr>
          <w:sz w:val="22"/>
          <w:szCs w:val="22"/>
        </w:rPr>
        <w:t>”</w:t>
      </w:r>
    </w:p>
    <w:p w14:paraId="03E64404" w14:textId="0CBBA273" w:rsidR="004244DF" w:rsidRDefault="004244DF" w:rsidP="004244DF">
      <w:pPr>
        <w:pStyle w:val="BodyText"/>
        <w:spacing w:line="276" w:lineRule="auto"/>
        <w:ind w:left="709"/>
        <w:rPr>
          <w:sz w:val="22"/>
          <w:szCs w:val="22"/>
        </w:rPr>
      </w:pPr>
      <w:r>
        <w:rPr>
          <w:sz w:val="22"/>
          <w:szCs w:val="22"/>
        </w:rPr>
        <w:t>“</w:t>
      </w:r>
      <w:r w:rsidRPr="009D6D6F">
        <w:rPr>
          <w:sz w:val="22"/>
          <w:szCs w:val="22"/>
        </w:rPr>
        <w:t>At primary and Years 7-10 in intermediate/secondary, arts advocates and teachers already struggle to get schools to value the importance of offering a rich curriculum that values the arts. This implies zero learning is required prior to Year 11, in which case this will further hinder the push to improve, increase, or even continue programmes at Years 7-10 (and at Primary level). In many cases there is slim to no programmes happening already (best case full-year programmes at Year 9; worse case 8 weeks at most). How are we meant to deliver rich, deeper</w:t>
      </w:r>
      <w:r w:rsidR="004C4C1E">
        <w:rPr>
          <w:sz w:val="22"/>
          <w:szCs w:val="22"/>
        </w:rPr>
        <w:t>-</w:t>
      </w:r>
      <w:r w:rsidRPr="009D6D6F">
        <w:rPr>
          <w:sz w:val="22"/>
          <w:szCs w:val="22"/>
        </w:rPr>
        <w:t xml:space="preserve">thinking type learning if we are now treating level one as "foundational"? </w:t>
      </w:r>
    </w:p>
    <w:p w14:paraId="3892EB1C" w14:textId="58A405E5" w:rsidR="00305B77" w:rsidRDefault="009D6D6F" w:rsidP="009D6D6F">
      <w:pPr>
        <w:pStyle w:val="BodyText"/>
        <w:spacing w:line="276" w:lineRule="auto"/>
        <w:rPr>
          <w:sz w:val="22"/>
          <w:szCs w:val="22"/>
        </w:rPr>
      </w:pPr>
      <w:r>
        <w:rPr>
          <w:sz w:val="22"/>
          <w:szCs w:val="22"/>
        </w:rPr>
        <w:t xml:space="preserve">Some survey respondents commented on the challenges </w:t>
      </w:r>
      <w:r w:rsidR="00184BB5">
        <w:rPr>
          <w:sz w:val="22"/>
          <w:szCs w:val="22"/>
        </w:rPr>
        <w:t xml:space="preserve">that schools will face working with itinerant music teachers to </w:t>
      </w:r>
      <w:r>
        <w:rPr>
          <w:sz w:val="22"/>
          <w:szCs w:val="22"/>
        </w:rPr>
        <w:t>apply</w:t>
      </w:r>
      <w:r w:rsidR="00184BB5">
        <w:rPr>
          <w:sz w:val="22"/>
          <w:szCs w:val="22"/>
        </w:rPr>
        <w:t xml:space="preserve"> </w:t>
      </w:r>
      <w:r>
        <w:rPr>
          <w:sz w:val="22"/>
          <w:szCs w:val="22"/>
        </w:rPr>
        <w:t xml:space="preserve">the proposed Music </w:t>
      </w:r>
      <w:r w:rsidR="00536AFA">
        <w:rPr>
          <w:sz w:val="22"/>
          <w:szCs w:val="22"/>
        </w:rPr>
        <w:t>learning</w:t>
      </w:r>
      <w:r>
        <w:rPr>
          <w:sz w:val="22"/>
          <w:szCs w:val="22"/>
        </w:rPr>
        <w:t xml:space="preserve"> and standards</w:t>
      </w:r>
      <w:r w:rsidR="00184BB5">
        <w:rPr>
          <w:sz w:val="22"/>
          <w:szCs w:val="22"/>
        </w:rPr>
        <w:t>. One reason given for this concern stem</w:t>
      </w:r>
      <w:r w:rsidR="00536AFA">
        <w:rPr>
          <w:sz w:val="22"/>
          <w:szCs w:val="22"/>
        </w:rPr>
        <w:t>s</w:t>
      </w:r>
      <w:r w:rsidR="00184BB5">
        <w:rPr>
          <w:sz w:val="22"/>
          <w:szCs w:val="22"/>
        </w:rPr>
        <w:t xml:space="preserve"> from the perceived difficulty of itinerant music teachers working with </w:t>
      </w:r>
      <w:proofErr w:type="spellStart"/>
      <w:r w:rsidR="00184BB5">
        <w:rPr>
          <w:sz w:val="22"/>
          <w:szCs w:val="22"/>
        </w:rPr>
        <w:t>ākonga</w:t>
      </w:r>
      <w:proofErr w:type="spellEnd"/>
      <w:r w:rsidR="00184BB5">
        <w:rPr>
          <w:sz w:val="22"/>
          <w:szCs w:val="22"/>
        </w:rPr>
        <w:t xml:space="preserve"> on Achievement Standard 1.4 </w:t>
      </w:r>
      <w:r w:rsidR="00536AFA">
        <w:rPr>
          <w:sz w:val="22"/>
          <w:szCs w:val="22"/>
        </w:rPr>
        <w:t>‘</w:t>
      </w:r>
      <w:r w:rsidR="00184BB5">
        <w:rPr>
          <w:sz w:val="22"/>
          <w:szCs w:val="22"/>
        </w:rPr>
        <w:t>Perform Music</w:t>
      </w:r>
      <w:proofErr w:type="gramStart"/>
      <w:r w:rsidR="00536AFA">
        <w:rPr>
          <w:sz w:val="22"/>
          <w:szCs w:val="22"/>
        </w:rPr>
        <w:t>’</w:t>
      </w:r>
      <w:r w:rsidR="00184BB5">
        <w:rPr>
          <w:sz w:val="22"/>
          <w:szCs w:val="22"/>
        </w:rPr>
        <w:t>, if</w:t>
      </w:r>
      <w:proofErr w:type="gramEnd"/>
      <w:r w:rsidR="00184BB5">
        <w:rPr>
          <w:sz w:val="22"/>
          <w:szCs w:val="22"/>
        </w:rPr>
        <w:t xml:space="preserve"> that standard is externally assessed.</w:t>
      </w:r>
      <w:r>
        <w:rPr>
          <w:sz w:val="22"/>
          <w:szCs w:val="22"/>
        </w:rPr>
        <w:t xml:space="preserve"> </w:t>
      </w:r>
      <w:r w:rsidR="00184BB5">
        <w:rPr>
          <w:sz w:val="22"/>
          <w:szCs w:val="22"/>
        </w:rPr>
        <w:t>A</w:t>
      </w:r>
      <w:r w:rsidR="00C77B1A">
        <w:rPr>
          <w:sz w:val="22"/>
          <w:szCs w:val="22"/>
        </w:rPr>
        <w:t>nother</w:t>
      </w:r>
      <w:r w:rsidR="00184BB5">
        <w:rPr>
          <w:sz w:val="22"/>
          <w:szCs w:val="22"/>
        </w:rPr>
        <w:t xml:space="preserve"> reason given for this concern is that treating NCEA Level 1 Music as </w:t>
      </w:r>
      <w:r w:rsidR="00536AFA">
        <w:rPr>
          <w:sz w:val="22"/>
          <w:szCs w:val="22"/>
        </w:rPr>
        <w:t xml:space="preserve">a </w:t>
      </w:r>
      <w:r w:rsidR="00184BB5">
        <w:rPr>
          <w:sz w:val="22"/>
          <w:szCs w:val="22"/>
        </w:rPr>
        <w:t xml:space="preserve">foundational </w:t>
      </w:r>
      <w:r w:rsidR="00536AFA">
        <w:rPr>
          <w:sz w:val="22"/>
          <w:szCs w:val="22"/>
        </w:rPr>
        <w:t xml:space="preserve">subject </w:t>
      </w:r>
      <w:r w:rsidR="00184BB5">
        <w:rPr>
          <w:sz w:val="22"/>
          <w:szCs w:val="22"/>
        </w:rPr>
        <w:t>will disadvantage schools that cannot access itinerant music teachers as regularly as others.</w:t>
      </w:r>
    </w:p>
    <w:p w14:paraId="54BFC2D4" w14:textId="0EF0F72D" w:rsidR="001F7528" w:rsidRDefault="004244DF" w:rsidP="004244DF">
      <w:pPr>
        <w:pStyle w:val="BodyText"/>
        <w:spacing w:line="276" w:lineRule="auto"/>
        <w:ind w:left="709"/>
        <w:rPr>
          <w:sz w:val="22"/>
          <w:szCs w:val="22"/>
        </w:rPr>
      </w:pPr>
      <w:r>
        <w:rPr>
          <w:sz w:val="22"/>
          <w:szCs w:val="22"/>
        </w:rPr>
        <w:lastRenderedPageBreak/>
        <w:t>“</w:t>
      </w:r>
      <w:r w:rsidR="009D6D6F" w:rsidRPr="009D6D6F">
        <w:rPr>
          <w:sz w:val="22"/>
          <w:szCs w:val="22"/>
        </w:rPr>
        <w:t>At our school, itinerant students get one 20</w:t>
      </w:r>
      <w:r w:rsidR="00AE32B1">
        <w:rPr>
          <w:sz w:val="22"/>
          <w:szCs w:val="22"/>
        </w:rPr>
        <w:t>-</w:t>
      </w:r>
      <w:r w:rsidR="009D6D6F" w:rsidRPr="009D6D6F">
        <w:rPr>
          <w:sz w:val="22"/>
          <w:szCs w:val="22"/>
        </w:rPr>
        <w:t>min</w:t>
      </w:r>
      <w:r w:rsidR="00AE32B1">
        <w:rPr>
          <w:sz w:val="22"/>
          <w:szCs w:val="22"/>
        </w:rPr>
        <w:t>ute</w:t>
      </w:r>
      <w:r w:rsidR="009D6D6F" w:rsidRPr="009D6D6F">
        <w:rPr>
          <w:sz w:val="22"/>
          <w:szCs w:val="22"/>
        </w:rPr>
        <w:t xml:space="preserve"> lesson per week; and often due to supply v</w:t>
      </w:r>
      <w:r w:rsidR="00AE32B1">
        <w:rPr>
          <w:sz w:val="22"/>
          <w:szCs w:val="22"/>
        </w:rPr>
        <w:t>ersu</w:t>
      </w:r>
      <w:r w:rsidR="009D6D6F" w:rsidRPr="009D6D6F">
        <w:rPr>
          <w:sz w:val="22"/>
          <w:szCs w:val="22"/>
        </w:rPr>
        <w:t>s demand issues, they are group lessons as well. That adds up to about 12 hours in a year. I worry about schools with even larger itinerant access issues (whose students would not be able to afford lessons outside of school either) being capable of passing L1 if it is made to seem like L1 is the starting point for music.</w:t>
      </w:r>
      <w:r w:rsidR="001F7528">
        <w:rPr>
          <w:sz w:val="22"/>
          <w:szCs w:val="22"/>
        </w:rPr>
        <w:t>”</w:t>
      </w:r>
    </w:p>
    <w:p w14:paraId="3496E115" w14:textId="7831855A" w:rsidR="007C0FC4" w:rsidRDefault="001F7528" w:rsidP="004244DF">
      <w:pPr>
        <w:pStyle w:val="BodyText"/>
        <w:spacing w:line="276" w:lineRule="auto"/>
        <w:ind w:left="709"/>
        <w:rPr>
          <w:sz w:val="22"/>
          <w:szCs w:val="22"/>
        </w:rPr>
      </w:pPr>
      <w:r>
        <w:rPr>
          <w:sz w:val="22"/>
          <w:szCs w:val="22"/>
        </w:rPr>
        <w:t>“[</w:t>
      </w:r>
      <w:r w:rsidRPr="001F7528">
        <w:rPr>
          <w:sz w:val="22"/>
          <w:szCs w:val="22"/>
        </w:rPr>
        <w:t>We are</w:t>
      </w:r>
      <w:r>
        <w:rPr>
          <w:sz w:val="22"/>
          <w:szCs w:val="22"/>
        </w:rPr>
        <w:t>]</w:t>
      </w:r>
      <w:r w:rsidRPr="001F7528">
        <w:rPr>
          <w:sz w:val="22"/>
          <w:szCs w:val="22"/>
        </w:rPr>
        <w:t xml:space="preserve"> concern</w:t>
      </w:r>
      <w:r>
        <w:rPr>
          <w:sz w:val="22"/>
          <w:szCs w:val="22"/>
        </w:rPr>
        <w:t>ed</w:t>
      </w:r>
      <w:r w:rsidRPr="001F7528">
        <w:rPr>
          <w:sz w:val="22"/>
          <w:szCs w:val="22"/>
        </w:rPr>
        <w:t xml:space="preserve"> that the collegiality of working with itinerant teachers is undermined when they don't have a part to play in assessment of the students they prepare.</w:t>
      </w:r>
      <w:r>
        <w:rPr>
          <w:sz w:val="22"/>
          <w:szCs w:val="22"/>
        </w:rPr>
        <w:t>”</w:t>
      </w:r>
      <w:r w:rsidR="009D6D6F" w:rsidRPr="009D6D6F">
        <w:rPr>
          <w:sz w:val="22"/>
          <w:szCs w:val="22"/>
        </w:rPr>
        <w:t xml:space="preserve"> </w:t>
      </w:r>
    </w:p>
    <w:p w14:paraId="1ED5CF8C" w14:textId="77777777" w:rsidR="006C7A8C" w:rsidRPr="007F2E71" w:rsidRDefault="006C7A8C" w:rsidP="004244DF">
      <w:pPr>
        <w:pStyle w:val="BodyText"/>
        <w:spacing w:line="276" w:lineRule="auto"/>
        <w:ind w:left="709"/>
        <w:rPr>
          <w:sz w:val="22"/>
          <w:szCs w:val="22"/>
        </w:rPr>
      </w:pPr>
    </w:p>
    <w:p w14:paraId="655D8AB7" w14:textId="77777777" w:rsidR="007C0FC4" w:rsidRPr="007F2E71" w:rsidRDefault="007C0FC4" w:rsidP="007F2E71">
      <w:pPr>
        <w:pStyle w:val="Heading4"/>
        <w:spacing w:line="276" w:lineRule="auto"/>
        <w:rPr>
          <w:sz w:val="22"/>
          <w:szCs w:val="22"/>
        </w:rPr>
      </w:pPr>
      <w:r w:rsidRPr="007F2E71">
        <w:rPr>
          <w:sz w:val="22"/>
          <w:szCs w:val="22"/>
        </w:rPr>
        <w:t>NCEA Panels</w:t>
      </w:r>
    </w:p>
    <w:p w14:paraId="4ACD9D00" w14:textId="6B9E9CD1" w:rsidR="00305B77" w:rsidRPr="007F2E71" w:rsidRDefault="00305B77" w:rsidP="007F2E71">
      <w:pPr>
        <w:pStyle w:val="BodyText"/>
        <w:spacing w:line="276" w:lineRule="auto"/>
        <w:rPr>
          <w:sz w:val="22"/>
          <w:szCs w:val="22"/>
        </w:rPr>
      </w:pPr>
      <w:r w:rsidRPr="007F2E71">
        <w:rPr>
          <w:sz w:val="22"/>
          <w:szCs w:val="22"/>
        </w:rPr>
        <w:t xml:space="preserve">Feedback from the NCEA </w:t>
      </w:r>
      <w:r w:rsidR="00EF04AD" w:rsidRPr="007F2E71">
        <w:rPr>
          <w:sz w:val="22"/>
          <w:szCs w:val="22"/>
        </w:rPr>
        <w:t xml:space="preserve">Māori, Pacific, and Disability and Learning </w:t>
      </w:r>
      <w:r w:rsidR="00E641BB" w:rsidRPr="007F2E71">
        <w:rPr>
          <w:sz w:val="22"/>
          <w:szCs w:val="22"/>
        </w:rPr>
        <w:t>S</w:t>
      </w:r>
      <w:r w:rsidR="00E641BB">
        <w:rPr>
          <w:sz w:val="22"/>
          <w:szCs w:val="22"/>
        </w:rPr>
        <w:t xml:space="preserve">upport </w:t>
      </w:r>
      <w:r w:rsidRPr="007F2E71">
        <w:rPr>
          <w:sz w:val="22"/>
          <w:szCs w:val="22"/>
        </w:rPr>
        <w:t xml:space="preserve">panels </w:t>
      </w:r>
      <w:r w:rsidR="00EF04AD" w:rsidRPr="007F2E71">
        <w:rPr>
          <w:sz w:val="22"/>
          <w:szCs w:val="22"/>
        </w:rPr>
        <w:t>was generally the same as</w:t>
      </w:r>
      <w:r w:rsidRPr="007F2E71">
        <w:rPr>
          <w:sz w:val="22"/>
          <w:szCs w:val="22"/>
        </w:rPr>
        <w:t xml:space="preserve"> </w:t>
      </w:r>
      <w:r w:rsidR="00EF04AD" w:rsidRPr="007F2E71">
        <w:rPr>
          <w:sz w:val="22"/>
          <w:szCs w:val="22"/>
        </w:rPr>
        <w:t xml:space="preserve">from </w:t>
      </w:r>
      <w:r w:rsidRPr="007F2E71">
        <w:rPr>
          <w:sz w:val="22"/>
          <w:szCs w:val="22"/>
        </w:rPr>
        <w:t xml:space="preserve">survey </w:t>
      </w:r>
      <w:r w:rsidR="00EF04AD" w:rsidRPr="007F2E71">
        <w:rPr>
          <w:sz w:val="22"/>
          <w:szCs w:val="22"/>
        </w:rPr>
        <w:t>respondents</w:t>
      </w:r>
      <w:r w:rsidRPr="007F2E71">
        <w:rPr>
          <w:sz w:val="22"/>
          <w:szCs w:val="22"/>
        </w:rPr>
        <w:t>.</w:t>
      </w:r>
      <w:r w:rsidR="00EF04AD" w:rsidRPr="007F2E71">
        <w:rPr>
          <w:sz w:val="22"/>
          <w:szCs w:val="22"/>
        </w:rPr>
        <w:t xml:space="preserve"> </w:t>
      </w:r>
      <w:r w:rsidR="00536AFA">
        <w:rPr>
          <w:sz w:val="22"/>
          <w:szCs w:val="22"/>
        </w:rPr>
        <w:t>A</w:t>
      </w:r>
      <w:r w:rsidR="00EF04AD" w:rsidRPr="007F2E71">
        <w:rPr>
          <w:sz w:val="22"/>
          <w:szCs w:val="22"/>
        </w:rPr>
        <w:t>dditional</w:t>
      </w:r>
      <w:r w:rsidR="00DD46C9" w:rsidRPr="007F2E71">
        <w:rPr>
          <w:sz w:val="22"/>
          <w:szCs w:val="22"/>
        </w:rPr>
        <w:t xml:space="preserve"> </w:t>
      </w:r>
      <w:r w:rsidR="00536AFA">
        <w:rPr>
          <w:sz w:val="22"/>
          <w:szCs w:val="22"/>
        </w:rPr>
        <w:t>feedback</w:t>
      </w:r>
      <w:r w:rsidR="00DD46C9" w:rsidRPr="007F2E71">
        <w:rPr>
          <w:sz w:val="22"/>
          <w:szCs w:val="22"/>
        </w:rPr>
        <w:t xml:space="preserve"> from </w:t>
      </w:r>
      <w:r w:rsidR="00536AFA">
        <w:rPr>
          <w:sz w:val="22"/>
          <w:szCs w:val="22"/>
        </w:rPr>
        <w:t xml:space="preserve">individual </w:t>
      </w:r>
      <w:r w:rsidR="00DD46C9" w:rsidRPr="007F2E71">
        <w:rPr>
          <w:sz w:val="22"/>
          <w:szCs w:val="22"/>
        </w:rPr>
        <w:t>panel feedback</w:t>
      </w:r>
      <w:r w:rsidR="00EF04AD" w:rsidRPr="007F2E71">
        <w:rPr>
          <w:sz w:val="22"/>
          <w:szCs w:val="22"/>
        </w:rPr>
        <w:t xml:space="preserve"> </w:t>
      </w:r>
      <w:proofErr w:type="gramStart"/>
      <w:r w:rsidR="00EF04AD" w:rsidRPr="007F2E71">
        <w:rPr>
          <w:sz w:val="22"/>
          <w:szCs w:val="22"/>
        </w:rPr>
        <w:t>are</w:t>
      </w:r>
      <w:proofErr w:type="gramEnd"/>
      <w:r w:rsidR="00EF04AD" w:rsidRPr="007F2E71">
        <w:rPr>
          <w:sz w:val="22"/>
          <w:szCs w:val="22"/>
        </w:rPr>
        <w:t xml:space="preserve"> outlined below.</w:t>
      </w:r>
    </w:p>
    <w:p w14:paraId="11DEEB2A" w14:textId="27830014" w:rsidR="007C0FC4" w:rsidRPr="007F2E71" w:rsidRDefault="00DD46C9" w:rsidP="007F2E71">
      <w:pPr>
        <w:pStyle w:val="BodyText"/>
        <w:spacing w:line="276" w:lineRule="auto"/>
        <w:rPr>
          <w:sz w:val="22"/>
          <w:szCs w:val="22"/>
        </w:rPr>
      </w:pPr>
      <w:r w:rsidRPr="007F2E71">
        <w:rPr>
          <w:sz w:val="22"/>
          <w:szCs w:val="22"/>
        </w:rPr>
        <w:t xml:space="preserve">The main feedback from the </w:t>
      </w:r>
      <w:r w:rsidR="00284B06" w:rsidRPr="007F2E71">
        <w:rPr>
          <w:sz w:val="22"/>
          <w:szCs w:val="22"/>
        </w:rPr>
        <w:t>Māori Panel</w:t>
      </w:r>
      <w:r w:rsidRPr="007F2E71">
        <w:rPr>
          <w:sz w:val="22"/>
          <w:szCs w:val="22"/>
        </w:rPr>
        <w:t xml:space="preserve"> was that m</w:t>
      </w:r>
      <w:r w:rsidR="007D1B41" w:rsidRPr="007F2E71">
        <w:rPr>
          <w:sz w:val="22"/>
          <w:szCs w:val="22"/>
        </w:rPr>
        <w:t xml:space="preserve">ātauranga Māori not visible enough </w:t>
      </w:r>
      <w:r w:rsidRPr="007F2E71">
        <w:rPr>
          <w:sz w:val="22"/>
          <w:szCs w:val="22"/>
        </w:rPr>
        <w:t xml:space="preserve">in the draft Music </w:t>
      </w:r>
      <w:r w:rsidR="004056FE">
        <w:rPr>
          <w:sz w:val="22"/>
          <w:szCs w:val="22"/>
        </w:rPr>
        <w:t>content</w:t>
      </w:r>
      <w:r w:rsidRPr="007F2E71">
        <w:rPr>
          <w:sz w:val="22"/>
          <w:szCs w:val="22"/>
        </w:rPr>
        <w:t xml:space="preserve">. The Māori </w:t>
      </w:r>
      <w:proofErr w:type="spellStart"/>
      <w:r w:rsidRPr="007F2E71">
        <w:rPr>
          <w:sz w:val="22"/>
          <w:szCs w:val="22"/>
        </w:rPr>
        <w:t>kupu</w:t>
      </w:r>
      <w:proofErr w:type="spellEnd"/>
      <w:r w:rsidRPr="007F2E71">
        <w:rPr>
          <w:sz w:val="22"/>
          <w:szCs w:val="22"/>
        </w:rPr>
        <w:t xml:space="preserve"> and concepts that were visible were </w:t>
      </w:r>
      <w:r w:rsidR="007D1B41" w:rsidRPr="007F2E71">
        <w:rPr>
          <w:sz w:val="22"/>
          <w:szCs w:val="22"/>
        </w:rPr>
        <w:t xml:space="preserve">not contextualised </w:t>
      </w:r>
      <w:r w:rsidRPr="007F2E71">
        <w:rPr>
          <w:sz w:val="22"/>
          <w:szCs w:val="22"/>
        </w:rPr>
        <w:t xml:space="preserve">well enough </w:t>
      </w:r>
      <w:r w:rsidR="007D1B41" w:rsidRPr="007F2E71">
        <w:rPr>
          <w:sz w:val="22"/>
          <w:szCs w:val="22"/>
        </w:rPr>
        <w:t xml:space="preserve">and connected in meaningful way to </w:t>
      </w:r>
      <w:r w:rsidRPr="007F2E71">
        <w:rPr>
          <w:sz w:val="22"/>
          <w:szCs w:val="22"/>
        </w:rPr>
        <w:t xml:space="preserve">the </w:t>
      </w:r>
      <w:r w:rsidR="007D1B41" w:rsidRPr="007F2E71">
        <w:rPr>
          <w:sz w:val="22"/>
          <w:szCs w:val="22"/>
        </w:rPr>
        <w:t>surrounding content</w:t>
      </w:r>
      <w:r w:rsidRPr="007F2E71">
        <w:rPr>
          <w:sz w:val="22"/>
          <w:szCs w:val="22"/>
        </w:rPr>
        <w:t xml:space="preserve">. </w:t>
      </w:r>
    </w:p>
    <w:p w14:paraId="106FAF98" w14:textId="67A6C998" w:rsidR="00DD46C9" w:rsidRPr="007F2E71" w:rsidRDefault="00DD46C9" w:rsidP="007F2E71">
      <w:pPr>
        <w:pStyle w:val="BodyText"/>
        <w:spacing w:line="276" w:lineRule="auto"/>
        <w:rPr>
          <w:sz w:val="22"/>
          <w:szCs w:val="22"/>
        </w:rPr>
      </w:pPr>
      <w:r w:rsidRPr="007F2E71">
        <w:rPr>
          <w:sz w:val="22"/>
          <w:szCs w:val="22"/>
        </w:rPr>
        <w:t xml:space="preserve">While there was support for some aspects of the </w:t>
      </w:r>
      <w:r w:rsidR="004056FE">
        <w:rPr>
          <w:sz w:val="22"/>
          <w:szCs w:val="22"/>
        </w:rPr>
        <w:t>content</w:t>
      </w:r>
      <w:r w:rsidRPr="007F2E71">
        <w:rPr>
          <w:sz w:val="22"/>
          <w:szCs w:val="22"/>
        </w:rPr>
        <w:t xml:space="preserve">, such as the Big Idea that “Music is an expression of, and a way of connecting with whakapapa, identity and culture”, the panel were of the view that these Big Ideas need to </w:t>
      </w:r>
      <w:r w:rsidR="00536AFA">
        <w:rPr>
          <w:sz w:val="22"/>
          <w:szCs w:val="22"/>
        </w:rPr>
        <w:t xml:space="preserve">be more connected with, and </w:t>
      </w:r>
      <w:r w:rsidRPr="007F2E71">
        <w:rPr>
          <w:sz w:val="22"/>
          <w:szCs w:val="22"/>
        </w:rPr>
        <w:t>strongly underpin</w:t>
      </w:r>
      <w:r w:rsidR="00536AFA">
        <w:rPr>
          <w:sz w:val="22"/>
          <w:szCs w:val="22"/>
        </w:rPr>
        <w:t>,</w:t>
      </w:r>
      <w:r w:rsidRPr="007F2E71">
        <w:rPr>
          <w:sz w:val="22"/>
          <w:szCs w:val="22"/>
        </w:rPr>
        <w:t xml:space="preserve"> the significant learning.</w:t>
      </w:r>
    </w:p>
    <w:p w14:paraId="5494FD23" w14:textId="3BD2004D" w:rsidR="007D1B41" w:rsidRPr="007F2E71" w:rsidRDefault="00DD46C9" w:rsidP="007F2E71">
      <w:pPr>
        <w:pStyle w:val="BodyText"/>
        <w:spacing w:line="276" w:lineRule="auto"/>
        <w:ind w:left="567" w:right="566"/>
        <w:rPr>
          <w:sz w:val="22"/>
          <w:szCs w:val="22"/>
        </w:rPr>
      </w:pPr>
      <w:r w:rsidRPr="007F2E71">
        <w:rPr>
          <w:sz w:val="22"/>
          <w:szCs w:val="22"/>
        </w:rPr>
        <w:t>“</w:t>
      </w:r>
      <w:r w:rsidR="007D1B41" w:rsidRPr="007F2E71">
        <w:rPr>
          <w:sz w:val="22"/>
          <w:szCs w:val="22"/>
        </w:rPr>
        <w:t xml:space="preserve">This is a very strong space for our </w:t>
      </w:r>
      <w:proofErr w:type="gramStart"/>
      <w:r w:rsidR="007D1B41" w:rsidRPr="007F2E71">
        <w:rPr>
          <w:sz w:val="22"/>
          <w:szCs w:val="22"/>
        </w:rPr>
        <w:t>people</w:t>
      </w:r>
      <w:proofErr w:type="gramEnd"/>
      <w:r w:rsidR="007D1B41" w:rsidRPr="007F2E71">
        <w:rPr>
          <w:sz w:val="22"/>
          <w:szCs w:val="22"/>
        </w:rPr>
        <w:t xml:space="preserve"> and this is important opportunity to include mātauranga Māori</w:t>
      </w:r>
      <w:r w:rsidR="001B71A9">
        <w:rPr>
          <w:sz w:val="22"/>
          <w:szCs w:val="22"/>
        </w:rPr>
        <w:t>.</w:t>
      </w:r>
      <w:r w:rsidRPr="007F2E71">
        <w:rPr>
          <w:sz w:val="22"/>
          <w:szCs w:val="22"/>
        </w:rPr>
        <w:t>”</w:t>
      </w:r>
    </w:p>
    <w:p w14:paraId="42624173" w14:textId="5707B71D" w:rsidR="007D1B41" w:rsidRPr="007F2E71" w:rsidRDefault="001B71A9" w:rsidP="007F2E71">
      <w:pPr>
        <w:pStyle w:val="BodyText"/>
        <w:spacing w:line="276" w:lineRule="auto"/>
        <w:rPr>
          <w:sz w:val="22"/>
          <w:szCs w:val="22"/>
        </w:rPr>
      </w:pPr>
      <w:r>
        <w:rPr>
          <w:sz w:val="22"/>
          <w:szCs w:val="22"/>
        </w:rPr>
        <w:t xml:space="preserve">The </w:t>
      </w:r>
      <w:r w:rsidR="00284B06" w:rsidRPr="007F2E71">
        <w:rPr>
          <w:sz w:val="22"/>
          <w:szCs w:val="22"/>
        </w:rPr>
        <w:t>Pacific Panel</w:t>
      </w:r>
      <w:r>
        <w:rPr>
          <w:sz w:val="22"/>
          <w:szCs w:val="22"/>
        </w:rPr>
        <w:t xml:space="preserve"> commented that, w</w:t>
      </w:r>
      <w:r w:rsidR="007D1B41" w:rsidRPr="007F2E71">
        <w:rPr>
          <w:sz w:val="22"/>
          <w:szCs w:val="22"/>
        </w:rPr>
        <w:t xml:space="preserve">hile there are multiple references to </w:t>
      </w:r>
      <w:r w:rsidR="00536AFA">
        <w:rPr>
          <w:sz w:val="22"/>
          <w:szCs w:val="22"/>
        </w:rPr>
        <w:t>‘</w:t>
      </w:r>
      <w:r w:rsidR="007D1B41" w:rsidRPr="007F2E71">
        <w:rPr>
          <w:sz w:val="22"/>
          <w:szCs w:val="22"/>
        </w:rPr>
        <w:t>culture &amp; identity</w:t>
      </w:r>
      <w:r w:rsidR="00536AFA">
        <w:rPr>
          <w:sz w:val="22"/>
          <w:szCs w:val="22"/>
        </w:rPr>
        <w:t>’,</w:t>
      </w:r>
      <w:r w:rsidR="007D1B41" w:rsidRPr="007F2E71">
        <w:rPr>
          <w:sz w:val="22"/>
          <w:szCs w:val="22"/>
        </w:rPr>
        <w:t xml:space="preserve"> there is no clear evidence of how and where Pacific contexts and concepts of culture and identity are reflected in the products or the thinking</w:t>
      </w:r>
      <w:r>
        <w:rPr>
          <w:sz w:val="22"/>
          <w:szCs w:val="22"/>
        </w:rPr>
        <w:t>.</w:t>
      </w:r>
      <w:r w:rsidR="00FE306F">
        <w:rPr>
          <w:sz w:val="22"/>
          <w:szCs w:val="22"/>
        </w:rPr>
        <w:t xml:space="preserve"> </w:t>
      </w:r>
      <w:r w:rsidRPr="007F2E71">
        <w:rPr>
          <w:sz w:val="22"/>
          <w:szCs w:val="22"/>
        </w:rPr>
        <w:t>The panel felt that the</w:t>
      </w:r>
      <w:r>
        <w:rPr>
          <w:sz w:val="22"/>
          <w:szCs w:val="22"/>
        </w:rPr>
        <w:t xml:space="preserve"> draft Music </w:t>
      </w:r>
      <w:r w:rsidR="004056FE">
        <w:rPr>
          <w:sz w:val="22"/>
          <w:szCs w:val="22"/>
        </w:rPr>
        <w:t>content</w:t>
      </w:r>
      <w:r>
        <w:rPr>
          <w:sz w:val="22"/>
          <w:szCs w:val="22"/>
        </w:rPr>
        <w:t xml:space="preserve"> </w:t>
      </w:r>
      <w:r w:rsidR="00FE306F">
        <w:rPr>
          <w:sz w:val="22"/>
          <w:szCs w:val="22"/>
        </w:rPr>
        <w:t xml:space="preserve">was </w:t>
      </w:r>
      <w:r>
        <w:rPr>
          <w:sz w:val="22"/>
          <w:szCs w:val="22"/>
        </w:rPr>
        <w:t xml:space="preserve">missing context about </w:t>
      </w:r>
      <w:r w:rsidRPr="007F2E71">
        <w:rPr>
          <w:sz w:val="22"/>
          <w:szCs w:val="22"/>
        </w:rPr>
        <w:t xml:space="preserve">the value of music as a heritage literacy </w:t>
      </w:r>
      <w:r>
        <w:rPr>
          <w:sz w:val="22"/>
          <w:szCs w:val="22"/>
        </w:rPr>
        <w:t xml:space="preserve">and </w:t>
      </w:r>
      <w:r w:rsidRPr="007F2E71">
        <w:rPr>
          <w:sz w:val="22"/>
          <w:szCs w:val="22"/>
        </w:rPr>
        <w:t xml:space="preserve">music </w:t>
      </w:r>
      <w:r>
        <w:rPr>
          <w:sz w:val="22"/>
          <w:szCs w:val="22"/>
        </w:rPr>
        <w:t xml:space="preserve">as a </w:t>
      </w:r>
      <w:r w:rsidRPr="007F2E71">
        <w:rPr>
          <w:sz w:val="22"/>
          <w:szCs w:val="22"/>
        </w:rPr>
        <w:t>deeply embodied way of knowing</w:t>
      </w:r>
      <w:r>
        <w:rPr>
          <w:sz w:val="22"/>
          <w:szCs w:val="22"/>
        </w:rPr>
        <w:t xml:space="preserve">. They commented that the </w:t>
      </w:r>
      <w:r w:rsidR="004056FE">
        <w:rPr>
          <w:sz w:val="22"/>
          <w:szCs w:val="22"/>
        </w:rPr>
        <w:t>content</w:t>
      </w:r>
      <w:r>
        <w:rPr>
          <w:sz w:val="22"/>
          <w:szCs w:val="22"/>
        </w:rPr>
        <w:t xml:space="preserve"> didn’t convey a sense of how deeply entwined m</w:t>
      </w:r>
      <w:r w:rsidRPr="007F2E71">
        <w:rPr>
          <w:sz w:val="22"/>
          <w:szCs w:val="22"/>
        </w:rPr>
        <w:t>usic and culture are for the peoples of the Pacific</w:t>
      </w:r>
      <w:r>
        <w:rPr>
          <w:sz w:val="22"/>
          <w:szCs w:val="22"/>
        </w:rPr>
        <w:t>.</w:t>
      </w:r>
    </w:p>
    <w:p w14:paraId="67205AD8" w14:textId="68425D76" w:rsidR="005507CF" w:rsidRPr="007F2E71" w:rsidRDefault="00AE32B1" w:rsidP="007F2E71">
      <w:pPr>
        <w:pStyle w:val="BodyText"/>
        <w:spacing w:line="276" w:lineRule="auto"/>
        <w:rPr>
          <w:sz w:val="22"/>
          <w:szCs w:val="22"/>
        </w:rPr>
      </w:pPr>
      <w:r>
        <w:rPr>
          <w:sz w:val="22"/>
          <w:szCs w:val="22"/>
        </w:rPr>
        <w:t>The panel has suggested some areas where Pacific contexts and culture can be included. For instance, a suggested significant learning that would build on the Big Idea ‘</w:t>
      </w:r>
      <w:r w:rsidR="007D1B41" w:rsidRPr="007F2E71">
        <w:rPr>
          <w:sz w:val="22"/>
          <w:szCs w:val="22"/>
        </w:rPr>
        <w:t>Music is a sonic language born of context</w:t>
      </w:r>
      <w:r>
        <w:rPr>
          <w:sz w:val="22"/>
          <w:szCs w:val="22"/>
        </w:rPr>
        <w:t xml:space="preserve">’ is </w:t>
      </w:r>
      <w:r w:rsidR="007D1B41" w:rsidRPr="007F2E71">
        <w:rPr>
          <w:sz w:val="22"/>
          <w:szCs w:val="22"/>
        </w:rPr>
        <w:t>that symbols, structures and semiotics are culturally embedded</w:t>
      </w:r>
      <w:r>
        <w:rPr>
          <w:sz w:val="22"/>
          <w:szCs w:val="22"/>
        </w:rPr>
        <w:t xml:space="preserve">, </w:t>
      </w:r>
      <w:proofErr w:type="gramStart"/>
      <w:r w:rsidR="003F22E4">
        <w:rPr>
          <w:sz w:val="22"/>
          <w:szCs w:val="22"/>
        </w:rPr>
        <w:t>e.g.</w:t>
      </w:r>
      <w:proofErr w:type="gramEnd"/>
      <w:r w:rsidR="007D1B41" w:rsidRPr="007F2E71">
        <w:rPr>
          <w:sz w:val="22"/>
          <w:szCs w:val="22"/>
        </w:rPr>
        <w:t xml:space="preserve"> Tongan sheet music.</w:t>
      </w:r>
      <w:r w:rsidR="00FE306F">
        <w:rPr>
          <w:sz w:val="22"/>
          <w:szCs w:val="22"/>
        </w:rPr>
        <w:t xml:space="preserve"> </w:t>
      </w:r>
      <w:r>
        <w:rPr>
          <w:sz w:val="22"/>
          <w:szCs w:val="22"/>
        </w:rPr>
        <w:t>There are other areas that a Pacific concept could be incorporated to complement references to Māori concepts. In particular</w:t>
      </w:r>
      <w:r w:rsidR="00536AFA">
        <w:rPr>
          <w:sz w:val="22"/>
          <w:szCs w:val="22"/>
        </w:rPr>
        <w:t>,</w:t>
      </w:r>
      <w:r>
        <w:rPr>
          <w:sz w:val="22"/>
          <w:szCs w:val="22"/>
        </w:rPr>
        <w:t xml:space="preserve"> reference to </w:t>
      </w:r>
      <w:r w:rsidRPr="007F2E71">
        <w:rPr>
          <w:sz w:val="22"/>
          <w:szCs w:val="22"/>
        </w:rPr>
        <w:t>'tikanga’</w:t>
      </w:r>
      <w:r w:rsidR="00536AFA">
        <w:rPr>
          <w:sz w:val="22"/>
          <w:szCs w:val="22"/>
        </w:rPr>
        <w:t>,</w:t>
      </w:r>
      <w:r w:rsidRPr="007F2E71">
        <w:rPr>
          <w:sz w:val="22"/>
          <w:szCs w:val="22"/>
        </w:rPr>
        <w:t xml:space="preserve"> </w:t>
      </w:r>
      <w:r w:rsidR="009D112C">
        <w:rPr>
          <w:sz w:val="22"/>
          <w:szCs w:val="22"/>
        </w:rPr>
        <w:t>and ‘</w:t>
      </w:r>
      <w:r w:rsidR="009D112C" w:rsidRPr="007F2E71">
        <w:rPr>
          <w:sz w:val="22"/>
          <w:szCs w:val="22"/>
        </w:rPr>
        <w:t xml:space="preserve">music as a waka to explore </w:t>
      </w:r>
      <w:proofErr w:type="spellStart"/>
      <w:r w:rsidR="009D112C" w:rsidRPr="007F2E71">
        <w:rPr>
          <w:sz w:val="22"/>
          <w:szCs w:val="22"/>
        </w:rPr>
        <w:t>te</w:t>
      </w:r>
      <w:proofErr w:type="spellEnd"/>
      <w:r w:rsidR="009D112C" w:rsidRPr="007F2E71">
        <w:rPr>
          <w:sz w:val="22"/>
          <w:szCs w:val="22"/>
        </w:rPr>
        <w:t xml:space="preserve"> </w:t>
      </w:r>
      <w:proofErr w:type="spellStart"/>
      <w:r w:rsidR="009D112C" w:rsidRPr="007F2E71">
        <w:rPr>
          <w:sz w:val="22"/>
          <w:szCs w:val="22"/>
        </w:rPr>
        <w:t>ao</w:t>
      </w:r>
      <w:proofErr w:type="spellEnd"/>
      <w:r w:rsidR="009D112C" w:rsidRPr="007F2E71">
        <w:rPr>
          <w:sz w:val="22"/>
          <w:szCs w:val="22"/>
        </w:rPr>
        <w:t xml:space="preserve"> Māori</w:t>
      </w:r>
      <w:r w:rsidR="009D112C">
        <w:rPr>
          <w:sz w:val="22"/>
          <w:szCs w:val="22"/>
        </w:rPr>
        <w:t>’</w:t>
      </w:r>
      <w:r w:rsidR="00536AFA">
        <w:rPr>
          <w:sz w:val="22"/>
          <w:szCs w:val="22"/>
        </w:rPr>
        <w:t>.</w:t>
      </w:r>
      <w:r w:rsidR="009D112C">
        <w:rPr>
          <w:sz w:val="22"/>
          <w:szCs w:val="22"/>
        </w:rPr>
        <w:t xml:space="preserve"> </w:t>
      </w:r>
      <w:r>
        <w:rPr>
          <w:sz w:val="22"/>
          <w:szCs w:val="22"/>
        </w:rPr>
        <w:t xml:space="preserve">should be reviewed to </w:t>
      </w:r>
      <w:r w:rsidR="009D112C">
        <w:rPr>
          <w:sz w:val="22"/>
          <w:szCs w:val="22"/>
        </w:rPr>
        <w:t xml:space="preserve">see how these concepts could </w:t>
      </w:r>
      <w:r w:rsidRPr="007F2E71">
        <w:rPr>
          <w:sz w:val="22"/>
          <w:szCs w:val="22"/>
        </w:rPr>
        <w:t xml:space="preserve">be applied to Pacific </w:t>
      </w:r>
      <w:proofErr w:type="gramStart"/>
      <w:r w:rsidRPr="007F2E71">
        <w:rPr>
          <w:sz w:val="22"/>
          <w:szCs w:val="22"/>
        </w:rPr>
        <w:t>contexts</w:t>
      </w:r>
      <w:r w:rsidR="009D112C">
        <w:rPr>
          <w:sz w:val="22"/>
          <w:szCs w:val="22"/>
        </w:rPr>
        <w:t>, or</w:t>
      </w:r>
      <w:proofErr w:type="gramEnd"/>
      <w:r w:rsidR="009D112C">
        <w:rPr>
          <w:sz w:val="22"/>
          <w:szCs w:val="22"/>
        </w:rPr>
        <w:t xml:space="preserve"> revise this content to include </w:t>
      </w:r>
      <w:r w:rsidRPr="007F2E71">
        <w:rPr>
          <w:sz w:val="22"/>
          <w:szCs w:val="22"/>
        </w:rPr>
        <w:t>similar Pacific concept</w:t>
      </w:r>
      <w:r w:rsidR="009D112C">
        <w:rPr>
          <w:sz w:val="22"/>
          <w:szCs w:val="22"/>
        </w:rPr>
        <w:t xml:space="preserve">s. </w:t>
      </w:r>
    </w:p>
    <w:p w14:paraId="4027EF9C" w14:textId="256210EC" w:rsidR="008F2BB2" w:rsidRDefault="001B71A9" w:rsidP="007F2E71">
      <w:pPr>
        <w:pStyle w:val="BodyText"/>
        <w:spacing w:line="276" w:lineRule="auto"/>
        <w:rPr>
          <w:sz w:val="22"/>
          <w:szCs w:val="22"/>
        </w:rPr>
      </w:pPr>
      <w:r>
        <w:rPr>
          <w:sz w:val="22"/>
          <w:szCs w:val="22"/>
        </w:rPr>
        <w:t xml:space="preserve">The Pathways Panel commented that </w:t>
      </w:r>
      <w:r w:rsidR="008F2BB2" w:rsidRPr="007F2E71">
        <w:rPr>
          <w:sz w:val="22"/>
          <w:szCs w:val="22"/>
        </w:rPr>
        <w:t xml:space="preserve">there has been a positive shift with the products, particularly pulling out that music is a part of identity, and culture and contexts and closer alignment with what is taught in the tertiary space. </w:t>
      </w:r>
      <w:r w:rsidR="00AE32B1">
        <w:rPr>
          <w:sz w:val="22"/>
          <w:szCs w:val="22"/>
        </w:rPr>
        <w:t>While the panel thought that t</w:t>
      </w:r>
      <w:r w:rsidR="008F2BB2" w:rsidRPr="007F2E71">
        <w:rPr>
          <w:sz w:val="22"/>
          <w:szCs w:val="22"/>
        </w:rPr>
        <w:t xml:space="preserve">he </w:t>
      </w:r>
      <w:r w:rsidR="00AE32B1">
        <w:rPr>
          <w:sz w:val="22"/>
          <w:szCs w:val="22"/>
        </w:rPr>
        <w:t xml:space="preserve">Music </w:t>
      </w:r>
      <w:r w:rsidR="008F2BB2" w:rsidRPr="007F2E71">
        <w:rPr>
          <w:sz w:val="22"/>
          <w:szCs w:val="22"/>
        </w:rPr>
        <w:t xml:space="preserve">products </w:t>
      </w:r>
      <w:r w:rsidR="00AE32B1">
        <w:rPr>
          <w:sz w:val="22"/>
          <w:szCs w:val="22"/>
        </w:rPr>
        <w:t xml:space="preserve">were generally </w:t>
      </w:r>
      <w:r w:rsidR="008F2BB2" w:rsidRPr="007F2E71">
        <w:rPr>
          <w:sz w:val="22"/>
          <w:szCs w:val="22"/>
        </w:rPr>
        <w:t>on the right track,</w:t>
      </w:r>
      <w:r w:rsidR="00AE32B1">
        <w:rPr>
          <w:sz w:val="22"/>
          <w:szCs w:val="22"/>
        </w:rPr>
        <w:t xml:space="preserve"> they have commented that clarity is needed about </w:t>
      </w:r>
      <w:r w:rsidR="008F2BB2" w:rsidRPr="007F2E71">
        <w:rPr>
          <w:sz w:val="22"/>
          <w:szCs w:val="22"/>
        </w:rPr>
        <w:t xml:space="preserve">how </w:t>
      </w:r>
      <w:r w:rsidR="00AE32B1">
        <w:rPr>
          <w:sz w:val="22"/>
          <w:szCs w:val="22"/>
        </w:rPr>
        <w:t xml:space="preserve">the </w:t>
      </w:r>
      <w:r w:rsidR="00536AFA">
        <w:rPr>
          <w:sz w:val="22"/>
          <w:szCs w:val="22"/>
        </w:rPr>
        <w:t>L</w:t>
      </w:r>
      <w:r w:rsidR="008F2BB2" w:rsidRPr="007F2E71">
        <w:rPr>
          <w:sz w:val="22"/>
          <w:szCs w:val="22"/>
        </w:rPr>
        <w:t xml:space="preserve">earning </w:t>
      </w:r>
      <w:r w:rsidR="00536AFA">
        <w:rPr>
          <w:sz w:val="22"/>
          <w:szCs w:val="22"/>
        </w:rPr>
        <w:t>M</w:t>
      </w:r>
      <w:r w:rsidR="008F2BB2" w:rsidRPr="007F2E71">
        <w:rPr>
          <w:sz w:val="22"/>
          <w:szCs w:val="22"/>
        </w:rPr>
        <w:t xml:space="preserve">atrix is connected with general </w:t>
      </w:r>
      <w:r w:rsidR="001C291D">
        <w:rPr>
          <w:sz w:val="22"/>
          <w:szCs w:val="22"/>
        </w:rPr>
        <w:t xml:space="preserve">‘Teaching’ </w:t>
      </w:r>
      <w:r w:rsidR="008F2BB2" w:rsidRPr="007F2E71">
        <w:rPr>
          <w:sz w:val="22"/>
          <w:szCs w:val="22"/>
        </w:rPr>
        <w:t>conte</w:t>
      </w:r>
      <w:r w:rsidR="00536AFA">
        <w:rPr>
          <w:sz w:val="22"/>
          <w:szCs w:val="22"/>
        </w:rPr>
        <w:t>n</w:t>
      </w:r>
      <w:r w:rsidR="008F2BB2" w:rsidRPr="007F2E71">
        <w:rPr>
          <w:sz w:val="22"/>
          <w:szCs w:val="22"/>
        </w:rPr>
        <w:t>t on website</w:t>
      </w:r>
      <w:r w:rsidR="00AE32B1">
        <w:rPr>
          <w:sz w:val="22"/>
          <w:szCs w:val="22"/>
        </w:rPr>
        <w:t xml:space="preserve">, and whether the </w:t>
      </w:r>
      <w:r w:rsidR="004056FE">
        <w:rPr>
          <w:sz w:val="22"/>
          <w:szCs w:val="22"/>
        </w:rPr>
        <w:t>content</w:t>
      </w:r>
      <w:r w:rsidR="00AE32B1">
        <w:rPr>
          <w:sz w:val="22"/>
          <w:szCs w:val="22"/>
        </w:rPr>
        <w:t xml:space="preserve"> </w:t>
      </w:r>
      <w:r w:rsidR="004056FE">
        <w:rPr>
          <w:sz w:val="22"/>
          <w:szCs w:val="22"/>
        </w:rPr>
        <w:t>is</w:t>
      </w:r>
      <w:r w:rsidR="00AE32B1">
        <w:rPr>
          <w:sz w:val="22"/>
          <w:szCs w:val="22"/>
        </w:rPr>
        <w:t xml:space="preserve"> referring to live music or not</w:t>
      </w:r>
      <w:r w:rsidR="00536AFA">
        <w:rPr>
          <w:sz w:val="22"/>
          <w:szCs w:val="22"/>
        </w:rPr>
        <w:t>.</w:t>
      </w:r>
    </w:p>
    <w:p w14:paraId="62639297" w14:textId="77777777" w:rsidR="007C0FC4" w:rsidRPr="007F2E71" w:rsidRDefault="007C0FC4" w:rsidP="007F2E71">
      <w:pPr>
        <w:pStyle w:val="Heading2"/>
        <w:spacing w:line="276" w:lineRule="auto"/>
        <w:rPr>
          <w:sz w:val="22"/>
          <w:szCs w:val="22"/>
        </w:rPr>
      </w:pPr>
      <w:bookmarkStart w:id="7" w:name="_Toc68686658"/>
      <w:r w:rsidRPr="007F2E71">
        <w:rPr>
          <w:sz w:val="22"/>
          <w:szCs w:val="22"/>
        </w:rPr>
        <w:lastRenderedPageBreak/>
        <w:t>Next Steps</w:t>
      </w:r>
      <w:bookmarkEnd w:id="7"/>
    </w:p>
    <w:p w14:paraId="762EBCC8" w14:textId="77777777" w:rsidR="00C2263C" w:rsidRPr="007F2E71" w:rsidRDefault="00C2263C" w:rsidP="007F2E71">
      <w:pPr>
        <w:spacing w:line="276" w:lineRule="auto"/>
        <w:rPr>
          <w:rFonts w:cs="Arial"/>
          <w:b/>
          <w:bCs/>
          <w:szCs w:val="22"/>
        </w:rPr>
      </w:pPr>
      <w:r w:rsidRPr="007F2E71">
        <w:rPr>
          <w:rFonts w:cs="Arial"/>
          <w:b/>
          <w:bCs/>
          <w:szCs w:val="22"/>
        </w:rPr>
        <w:t>Ministry Actions</w:t>
      </w:r>
    </w:p>
    <w:p w14:paraId="7A0D34AC" w14:textId="77777777" w:rsidR="00C2263C" w:rsidRPr="007F2E71" w:rsidRDefault="00C2263C" w:rsidP="007F2E71">
      <w:pPr>
        <w:spacing w:line="276" w:lineRule="auto"/>
        <w:rPr>
          <w:rFonts w:cs="Arial"/>
          <w:szCs w:val="22"/>
        </w:rPr>
      </w:pPr>
    </w:p>
    <w:p w14:paraId="67AA999A" w14:textId="77777777" w:rsidR="00C2263C" w:rsidRPr="00402639" w:rsidRDefault="00C2263C" w:rsidP="00402639">
      <w:pPr>
        <w:pStyle w:val="BodyText"/>
        <w:spacing w:after="120" w:line="276" w:lineRule="auto"/>
        <w:rPr>
          <w:rFonts w:cs="Arial"/>
          <w:sz w:val="22"/>
          <w:szCs w:val="22"/>
        </w:rPr>
      </w:pPr>
      <w:r w:rsidRPr="00402639">
        <w:rPr>
          <w:rFonts w:cs="Arial"/>
          <w:sz w:val="22"/>
          <w:szCs w:val="22"/>
        </w:rPr>
        <w:t>Recommended actions to be undertaken by the Ministry – the RAS teams and other Ministry groups – are largely communication actions aimed at supporting the sector.</w:t>
      </w:r>
    </w:p>
    <w:p w14:paraId="16D3912C" w14:textId="77777777" w:rsidR="00C2263C" w:rsidRPr="00402639" w:rsidRDefault="00C2263C" w:rsidP="00402639">
      <w:pPr>
        <w:pStyle w:val="BodyText"/>
        <w:numPr>
          <w:ilvl w:val="0"/>
          <w:numId w:val="45"/>
        </w:numPr>
        <w:spacing w:after="120" w:line="276" w:lineRule="auto"/>
        <w:rPr>
          <w:rFonts w:cs="Arial"/>
          <w:sz w:val="22"/>
          <w:szCs w:val="22"/>
        </w:rPr>
      </w:pPr>
      <w:r w:rsidRPr="00402639">
        <w:rPr>
          <w:rFonts w:cs="Arial"/>
          <w:sz w:val="22"/>
          <w:szCs w:val="22"/>
        </w:rPr>
        <w:t xml:space="preserve">Ministry to clarify and communicate opportunities for training and professional development in </w:t>
      </w:r>
      <w:proofErr w:type="spellStart"/>
      <w:r w:rsidRPr="00402639">
        <w:rPr>
          <w:rFonts w:cs="Arial"/>
          <w:sz w:val="22"/>
          <w:szCs w:val="22"/>
        </w:rPr>
        <w:t>te</w:t>
      </w:r>
      <w:proofErr w:type="spellEnd"/>
      <w:r w:rsidRPr="00402639">
        <w:rPr>
          <w:rFonts w:cs="Arial"/>
          <w:sz w:val="22"/>
          <w:szCs w:val="22"/>
        </w:rPr>
        <w:t xml:space="preserve"> </w:t>
      </w:r>
      <w:proofErr w:type="spellStart"/>
      <w:r w:rsidRPr="00402639">
        <w:rPr>
          <w:rFonts w:cs="Arial"/>
          <w:sz w:val="22"/>
          <w:szCs w:val="22"/>
        </w:rPr>
        <w:t>reo</w:t>
      </w:r>
      <w:proofErr w:type="spellEnd"/>
      <w:r w:rsidRPr="00402639">
        <w:rPr>
          <w:rFonts w:cs="Arial"/>
          <w:sz w:val="22"/>
          <w:szCs w:val="22"/>
        </w:rPr>
        <w:t xml:space="preserve"> Māori and mātauranga Māori.</w:t>
      </w:r>
    </w:p>
    <w:p w14:paraId="4D7511DC" w14:textId="716D4640" w:rsidR="00C2263C" w:rsidRPr="00402639" w:rsidRDefault="00C2263C" w:rsidP="00402639">
      <w:pPr>
        <w:pStyle w:val="BodyText"/>
        <w:numPr>
          <w:ilvl w:val="0"/>
          <w:numId w:val="45"/>
        </w:numPr>
        <w:spacing w:after="120" w:line="276" w:lineRule="auto"/>
        <w:rPr>
          <w:rFonts w:cs="Arial"/>
          <w:sz w:val="22"/>
          <w:szCs w:val="22"/>
        </w:rPr>
      </w:pPr>
      <w:r w:rsidRPr="00402639">
        <w:rPr>
          <w:rFonts w:cs="Arial"/>
          <w:sz w:val="22"/>
          <w:szCs w:val="22"/>
        </w:rPr>
        <w:t xml:space="preserve">Ministry to prepare exemplar </w:t>
      </w:r>
      <w:r w:rsidR="004056FE">
        <w:rPr>
          <w:rFonts w:cs="Arial"/>
          <w:sz w:val="22"/>
          <w:szCs w:val="22"/>
        </w:rPr>
        <w:t>content</w:t>
      </w:r>
      <w:r w:rsidRPr="00402639">
        <w:rPr>
          <w:rFonts w:cs="Arial"/>
          <w:sz w:val="22"/>
          <w:szCs w:val="22"/>
        </w:rPr>
        <w:t xml:space="preserve"> and communicate useful resources to support the delivery of the new teaching, learning, and assessment </w:t>
      </w:r>
      <w:r w:rsidR="004056FE">
        <w:rPr>
          <w:rFonts w:cs="Arial"/>
          <w:sz w:val="22"/>
          <w:szCs w:val="22"/>
        </w:rPr>
        <w:t>content</w:t>
      </w:r>
      <w:r w:rsidRPr="00402639">
        <w:rPr>
          <w:rFonts w:cs="Arial"/>
          <w:sz w:val="22"/>
          <w:szCs w:val="22"/>
        </w:rPr>
        <w:t>. These will be included in the</w:t>
      </w:r>
      <w:r w:rsidR="00041FD9" w:rsidRPr="00402639">
        <w:rPr>
          <w:rFonts w:cs="Arial"/>
          <w:sz w:val="22"/>
          <w:szCs w:val="22"/>
        </w:rPr>
        <w:t xml:space="preserve"> P</w:t>
      </w:r>
      <w:r w:rsidRPr="00402639">
        <w:rPr>
          <w:rFonts w:cs="Arial"/>
          <w:sz w:val="22"/>
          <w:szCs w:val="22"/>
        </w:rPr>
        <w:t>ilot products.</w:t>
      </w:r>
    </w:p>
    <w:p w14:paraId="3762F875" w14:textId="77777777" w:rsidR="00C2263C" w:rsidRPr="00402639" w:rsidRDefault="00C2263C" w:rsidP="00402639">
      <w:pPr>
        <w:pStyle w:val="BodyText"/>
        <w:numPr>
          <w:ilvl w:val="0"/>
          <w:numId w:val="45"/>
        </w:numPr>
        <w:spacing w:after="120" w:line="276" w:lineRule="auto"/>
        <w:rPr>
          <w:rFonts w:cs="Arial"/>
          <w:sz w:val="22"/>
          <w:szCs w:val="22"/>
        </w:rPr>
      </w:pPr>
      <w:r w:rsidRPr="00402639">
        <w:rPr>
          <w:rFonts w:cs="Arial"/>
          <w:sz w:val="22"/>
          <w:szCs w:val="22"/>
        </w:rPr>
        <w:t>Ministry to clarify timing of development process and communicate the expectations regarding timing and type of engagement with relevant stakeholder groups.</w:t>
      </w:r>
    </w:p>
    <w:p w14:paraId="6AE27AA4" w14:textId="77777777" w:rsidR="00C2263C" w:rsidRPr="00402639" w:rsidRDefault="00C2263C" w:rsidP="00402639">
      <w:pPr>
        <w:pStyle w:val="BodyText"/>
        <w:numPr>
          <w:ilvl w:val="0"/>
          <w:numId w:val="45"/>
        </w:numPr>
        <w:spacing w:after="120" w:line="276" w:lineRule="auto"/>
        <w:rPr>
          <w:rFonts w:cs="Arial"/>
          <w:sz w:val="22"/>
          <w:szCs w:val="22"/>
        </w:rPr>
      </w:pPr>
      <w:r w:rsidRPr="00402639">
        <w:rPr>
          <w:rFonts w:cs="Arial"/>
          <w:sz w:val="22"/>
          <w:szCs w:val="22"/>
        </w:rPr>
        <w:t xml:space="preserve">Be clear on communications about new curriculum, and alignment with new standards.      </w:t>
      </w:r>
    </w:p>
    <w:p w14:paraId="0D87D320" w14:textId="2E2DFFF4" w:rsidR="00C2263C" w:rsidRPr="00402639" w:rsidRDefault="00C2263C" w:rsidP="00402639">
      <w:pPr>
        <w:pStyle w:val="BodyText"/>
        <w:numPr>
          <w:ilvl w:val="0"/>
          <w:numId w:val="45"/>
        </w:numPr>
        <w:spacing w:after="120" w:line="276" w:lineRule="auto"/>
        <w:rPr>
          <w:rFonts w:cs="Arial"/>
          <w:sz w:val="22"/>
          <w:szCs w:val="22"/>
        </w:rPr>
      </w:pPr>
      <w:r w:rsidRPr="00402639">
        <w:rPr>
          <w:rFonts w:cs="Arial"/>
          <w:sz w:val="22"/>
          <w:szCs w:val="22"/>
        </w:rPr>
        <w:t>Ministry to review communication processes and channels with the education sector and school communities regarding the Change Package</w:t>
      </w:r>
      <w:r w:rsidR="00041FD9" w:rsidRPr="00402639">
        <w:rPr>
          <w:rFonts w:cs="Arial"/>
          <w:sz w:val="22"/>
          <w:szCs w:val="22"/>
        </w:rPr>
        <w:t>.</w:t>
      </w:r>
    </w:p>
    <w:p w14:paraId="2EBB3BAE" w14:textId="77777777" w:rsidR="00C2263C" w:rsidRPr="00402639" w:rsidRDefault="00C2263C" w:rsidP="00402639">
      <w:pPr>
        <w:pStyle w:val="BodyText"/>
        <w:numPr>
          <w:ilvl w:val="0"/>
          <w:numId w:val="45"/>
        </w:numPr>
        <w:spacing w:after="120" w:line="276" w:lineRule="auto"/>
        <w:rPr>
          <w:rFonts w:cs="Arial"/>
          <w:sz w:val="22"/>
          <w:szCs w:val="22"/>
        </w:rPr>
      </w:pPr>
      <w:r w:rsidRPr="00402639">
        <w:rPr>
          <w:rFonts w:cs="Arial"/>
          <w:sz w:val="22"/>
          <w:szCs w:val="22"/>
        </w:rPr>
        <w:t xml:space="preserve">Ministry to work with NZQA to clarify which formats for external and internal assessments will be most accessible and achievable to schools and learners throughout Aotearoa. </w:t>
      </w:r>
    </w:p>
    <w:p w14:paraId="5FED5FDF" w14:textId="77777777" w:rsidR="00C2263C" w:rsidRPr="00402639" w:rsidRDefault="00C2263C" w:rsidP="00402639">
      <w:pPr>
        <w:spacing w:after="120" w:line="276" w:lineRule="auto"/>
        <w:rPr>
          <w:rFonts w:cs="Arial"/>
          <w:szCs w:val="22"/>
        </w:rPr>
      </w:pPr>
    </w:p>
    <w:p w14:paraId="3083C9CD" w14:textId="77777777" w:rsidR="00C2263C" w:rsidRPr="00402639" w:rsidRDefault="00C2263C" w:rsidP="00402639">
      <w:pPr>
        <w:spacing w:after="120" w:line="276" w:lineRule="auto"/>
        <w:rPr>
          <w:rFonts w:cs="Arial"/>
          <w:b/>
          <w:bCs/>
          <w:szCs w:val="22"/>
        </w:rPr>
      </w:pPr>
      <w:r w:rsidRPr="00402639">
        <w:rPr>
          <w:rFonts w:cs="Arial"/>
          <w:b/>
          <w:bCs/>
          <w:szCs w:val="22"/>
        </w:rPr>
        <w:t>SEG Actions</w:t>
      </w:r>
    </w:p>
    <w:p w14:paraId="4AE18481" w14:textId="77777777" w:rsidR="00C2263C" w:rsidRPr="00402639" w:rsidRDefault="00C2263C" w:rsidP="00402639">
      <w:pPr>
        <w:spacing w:after="120" w:line="276" w:lineRule="auto"/>
        <w:rPr>
          <w:rFonts w:cs="Arial"/>
          <w:szCs w:val="22"/>
        </w:rPr>
      </w:pPr>
    </w:p>
    <w:p w14:paraId="123352D7" w14:textId="082D0874" w:rsidR="00041FD9" w:rsidRPr="00402639" w:rsidRDefault="00041FD9" w:rsidP="00402639">
      <w:pPr>
        <w:pStyle w:val="BodyText"/>
        <w:numPr>
          <w:ilvl w:val="0"/>
          <w:numId w:val="45"/>
        </w:numPr>
        <w:spacing w:after="120" w:line="276" w:lineRule="auto"/>
        <w:rPr>
          <w:rFonts w:cs="Arial"/>
          <w:sz w:val="22"/>
          <w:szCs w:val="22"/>
        </w:rPr>
      </w:pPr>
      <w:r w:rsidRPr="00402639">
        <w:rPr>
          <w:rFonts w:cs="Arial"/>
          <w:sz w:val="22"/>
          <w:szCs w:val="22"/>
        </w:rPr>
        <w:t xml:space="preserve">Further develop all subject </w:t>
      </w:r>
      <w:r w:rsidR="004056FE">
        <w:rPr>
          <w:rFonts w:cs="Arial"/>
          <w:sz w:val="22"/>
          <w:szCs w:val="22"/>
        </w:rPr>
        <w:t>content</w:t>
      </w:r>
      <w:r w:rsidRPr="00402639">
        <w:rPr>
          <w:rFonts w:cs="Arial"/>
          <w:sz w:val="22"/>
          <w:szCs w:val="22"/>
        </w:rPr>
        <w:t xml:space="preserve"> to incorporate mātauranga Māori in a more cohesive</w:t>
      </w:r>
      <w:r w:rsidR="00E06DEC" w:rsidRPr="00402639">
        <w:rPr>
          <w:rFonts w:cs="Arial"/>
          <w:sz w:val="22"/>
          <w:szCs w:val="22"/>
        </w:rPr>
        <w:t>, contextualised,</w:t>
      </w:r>
      <w:r w:rsidRPr="00402639">
        <w:rPr>
          <w:rFonts w:cs="Arial"/>
          <w:sz w:val="22"/>
          <w:szCs w:val="22"/>
        </w:rPr>
        <w:t xml:space="preserve"> and </w:t>
      </w:r>
      <w:proofErr w:type="gramStart"/>
      <w:r w:rsidRPr="00402639">
        <w:rPr>
          <w:rFonts w:cs="Arial"/>
          <w:sz w:val="22"/>
          <w:szCs w:val="22"/>
        </w:rPr>
        <w:t>culturally-centred</w:t>
      </w:r>
      <w:proofErr w:type="gramEnd"/>
      <w:r w:rsidRPr="00402639">
        <w:rPr>
          <w:rFonts w:cs="Arial"/>
          <w:sz w:val="22"/>
          <w:szCs w:val="22"/>
        </w:rPr>
        <w:t xml:space="preserve"> way.</w:t>
      </w:r>
    </w:p>
    <w:p w14:paraId="47E94757" w14:textId="788D1BBF" w:rsidR="00041FD9" w:rsidRPr="00402639" w:rsidRDefault="00041FD9" w:rsidP="00402639">
      <w:pPr>
        <w:pStyle w:val="BodyText"/>
        <w:numPr>
          <w:ilvl w:val="0"/>
          <w:numId w:val="45"/>
        </w:numPr>
        <w:spacing w:after="120" w:line="276" w:lineRule="auto"/>
        <w:rPr>
          <w:rFonts w:cs="Arial"/>
          <w:sz w:val="22"/>
          <w:szCs w:val="22"/>
        </w:rPr>
      </w:pPr>
      <w:r w:rsidRPr="00402639">
        <w:rPr>
          <w:rFonts w:cs="Arial"/>
          <w:sz w:val="22"/>
          <w:szCs w:val="22"/>
        </w:rPr>
        <w:t xml:space="preserve">Decide </w:t>
      </w:r>
      <w:r w:rsidR="00E06DEC" w:rsidRPr="00402639">
        <w:rPr>
          <w:rFonts w:cs="Arial"/>
          <w:sz w:val="22"/>
          <w:szCs w:val="22"/>
        </w:rPr>
        <w:t>whether to change</w:t>
      </w:r>
      <w:r w:rsidRPr="00402639">
        <w:rPr>
          <w:rFonts w:cs="Arial"/>
          <w:sz w:val="22"/>
          <w:szCs w:val="22"/>
        </w:rPr>
        <w:t xml:space="preserve"> A</w:t>
      </w:r>
      <w:r w:rsidR="00E06DEC" w:rsidRPr="00402639">
        <w:rPr>
          <w:rFonts w:cs="Arial"/>
          <w:sz w:val="22"/>
          <w:szCs w:val="22"/>
        </w:rPr>
        <w:t>chievement Standard</w:t>
      </w:r>
      <w:r w:rsidRPr="00402639">
        <w:rPr>
          <w:rFonts w:cs="Arial"/>
          <w:sz w:val="22"/>
          <w:szCs w:val="22"/>
        </w:rPr>
        <w:t xml:space="preserve"> 1.4 ‘Perform music’ to </w:t>
      </w:r>
      <w:r w:rsidR="008B72E6" w:rsidRPr="00402639">
        <w:rPr>
          <w:rFonts w:cs="Arial"/>
          <w:sz w:val="22"/>
          <w:szCs w:val="22"/>
        </w:rPr>
        <w:t xml:space="preserve">being </w:t>
      </w:r>
      <w:r w:rsidR="00E06DEC" w:rsidRPr="00402639">
        <w:rPr>
          <w:rFonts w:cs="Arial"/>
          <w:sz w:val="22"/>
          <w:szCs w:val="22"/>
        </w:rPr>
        <w:t>internal</w:t>
      </w:r>
      <w:r w:rsidR="008B72E6" w:rsidRPr="00402639">
        <w:rPr>
          <w:rFonts w:cs="Arial"/>
          <w:sz w:val="22"/>
          <w:szCs w:val="22"/>
        </w:rPr>
        <w:t>ly</w:t>
      </w:r>
      <w:r w:rsidR="00E06DEC" w:rsidRPr="00402639">
        <w:rPr>
          <w:rFonts w:cs="Arial"/>
          <w:sz w:val="22"/>
          <w:szCs w:val="22"/>
        </w:rPr>
        <w:t xml:space="preserve"> </w:t>
      </w:r>
      <w:r w:rsidRPr="00402639">
        <w:rPr>
          <w:rFonts w:cs="Arial"/>
          <w:sz w:val="22"/>
          <w:szCs w:val="22"/>
        </w:rPr>
        <w:t>assess</w:t>
      </w:r>
      <w:r w:rsidR="008B72E6" w:rsidRPr="00402639">
        <w:rPr>
          <w:rFonts w:cs="Arial"/>
          <w:sz w:val="22"/>
          <w:szCs w:val="22"/>
        </w:rPr>
        <w:t>ed</w:t>
      </w:r>
      <w:r w:rsidRPr="00402639">
        <w:rPr>
          <w:rFonts w:cs="Arial"/>
          <w:sz w:val="22"/>
          <w:szCs w:val="22"/>
        </w:rPr>
        <w:t>.</w:t>
      </w:r>
    </w:p>
    <w:p w14:paraId="05E65B31" w14:textId="586E53B0" w:rsidR="008B72E6" w:rsidRPr="00402639" w:rsidRDefault="008B72E6" w:rsidP="00402639">
      <w:pPr>
        <w:pStyle w:val="BodyText"/>
        <w:numPr>
          <w:ilvl w:val="0"/>
          <w:numId w:val="45"/>
        </w:numPr>
        <w:spacing w:after="120" w:line="276" w:lineRule="auto"/>
        <w:rPr>
          <w:rFonts w:cs="Arial"/>
          <w:sz w:val="22"/>
          <w:szCs w:val="22"/>
        </w:rPr>
      </w:pPr>
      <w:r w:rsidRPr="00402639">
        <w:rPr>
          <w:rFonts w:cs="Arial"/>
          <w:sz w:val="22"/>
          <w:szCs w:val="22"/>
        </w:rPr>
        <w:t>Decide whether to change Achievement Standard 1.2 ‘Create original music’ to being externally assessed.</w:t>
      </w:r>
    </w:p>
    <w:p w14:paraId="373B0727" w14:textId="1B8D76F5" w:rsidR="00041FD9" w:rsidRPr="00402639" w:rsidRDefault="00041FD9" w:rsidP="00402639">
      <w:pPr>
        <w:pStyle w:val="ListParagraph"/>
        <w:numPr>
          <w:ilvl w:val="0"/>
          <w:numId w:val="45"/>
        </w:numPr>
        <w:spacing w:line="276" w:lineRule="auto"/>
        <w:rPr>
          <w:rFonts w:ascii="Arial" w:hAnsi="Arial" w:cs="Arial"/>
          <w:sz w:val="22"/>
          <w:szCs w:val="22"/>
        </w:rPr>
      </w:pPr>
      <w:r w:rsidRPr="00402639">
        <w:rPr>
          <w:rFonts w:ascii="Arial" w:hAnsi="Arial" w:cs="Arial"/>
          <w:sz w:val="22"/>
          <w:szCs w:val="22"/>
        </w:rPr>
        <w:t>Consider whether to change the credit weightings of the ‘doing’ standards (</w:t>
      </w:r>
      <w:r w:rsidR="00E06DEC" w:rsidRPr="00402639">
        <w:rPr>
          <w:rFonts w:ascii="Arial" w:hAnsi="Arial" w:cs="Arial"/>
          <w:sz w:val="22"/>
          <w:szCs w:val="22"/>
        </w:rPr>
        <w:t xml:space="preserve">Achievement Standard </w:t>
      </w:r>
      <w:r w:rsidRPr="00402639">
        <w:rPr>
          <w:rFonts w:ascii="Arial" w:hAnsi="Arial" w:cs="Arial"/>
          <w:sz w:val="22"/>
          <w:szCs w:val="22"/>
        </w:rPr>
        <w:t xml:space="preserve">1.2 ‘Create original music’, and </w:t>
      </w:r>
      <w:r w:rsidR="00E06DEC" w:rsidRPr="00402639">
        <w:rPr>
          <w:rFonts w:ascii="Arial" w:hAnsi="Arial" w:cs="Arial"/>
          <w:sz w:val="22"/>
          <w:szCs w:val="22"/>
        </w:rPr>
        <w:t xml:space="preserve">Achievement Standard </w:t>
      </w:r>
      <w:r w:rsidRPr="00402639">
        <w:rPr>
          <w:rFonts w:ascii="Arial" w:hAnsi="Arial" w:cs="Arial"/>
          <w:sz w:val="22"/>
          <w:szCs w:val="22"/>
        </w:rPr>
        <w:t xml:space="preserve">1.4 ‘Perform music’) to 6 </w:t>
      </w:r>
      <w:proofErr w:type="gramStart"/>
      <w:r w:rsidRPr="00402639">
        <w:rPr>
          <w:rFonts w:ascii="Arial" w:hAnsi="Arial" w:cs="Arial"/>
          <w:sz w:val="22"/>
          <w:szCs w:val="22"/>
        </w:rPr>
        <w:t>credits, and</w:t>
      </w:r>
      <w:proofErr w:type="gramEnd"/>
      <w:r w:rsidRPr="00402639">
        <w:rPr>
          <w:rFonts w:ascii="Arial" w:hAnsi="Arial" w:cs="Arial"/>
          <w:sz w:val="22"/>
          <w:szCs w:val="22"/>
        </w:rPr>
        <w:t xml:space="preserve"> change the other two standards to 4 credits each.</w:t>
      </w:r>
    </w:p>
    <w:p w14:paraId="4235C108" w14:textId="48E09147" w:rsidR="00394179" w:rsidRPr="00402639" w:rsidRDefault="00394179" w:rsidP="00402639">
      <w:pPr>
        <w:pStyle w:val="BodyText"/>
        <w:numPr>
          <w:ilvl w:val="0"/>
          <w:numId w:val="45"/>
        </w:numPr>
        <w:spacing w:after="120" w:line="276" w:lineRule="auto"/>
        <w:ind w:left="714" w:hanging="357"/>
        <w:contextualSpacing/>
        <w:rPr>
          <w:rFonts w:cs="Arial"/>
          <w:sz w:val="22"/>
          <w:szCs w:val="22"/>
        </w:rPr>
      </w:pPr>
      <w:r w:rsidRPr="00402639">
        <w:rPr>
          <w:rFonts w:cs="Arial"/>
          <w:sz w:val="22"/>
          <w:szCs w:val="22"/>
        </w:rPr>
        <w:t xml:space="preserve">Clarify whether </w:t>
      </w:r>
      <w:r w:rsidR="00E06DEC" w:rsidRPr="00402639">
        <w:rPr>
          <w:rFonts w:cs="Arial"/>
          <w:sz w:val="22"/>
          <w:szCs w:val="22"/>
        </w:rPr>
        <w:t xml:space="preserve">Achievement Standard </w:t>
      </w:r>
      <w:r w:rsidRPr="00402639">
        <w:rPr>
          <w:rFonts w:cs="Arial"/>
          <w:sz w:val="22"/>
          <w:szCs w:val="22"/>
        </w:rPr>
        <w:t xml:space="preserve">1.4 </w:t>
      </w:r>
      <w:r w:rsidR="00041FD9" w:rsidRPr="00402639">
        <w:rPr>
          <w:rFonts w:cs="Arial"/>
          <w:sz w:val="22"/>
          <w:szCs w:val="22"/>
        </w:rPr>
        <w:t xml:space="preserve">‘Perform music’ </w:t>
      </w:r>
      <w:r w:rsidRPr="00402639">
        <w:rPr>
          <w:rFonts w:cs="Arial"/>
          <w:sz w:val="22"/>
          <w:szCs w:val="22"/>
        </w:rPr>
        <w:t xml:space="preserve">applies </w:t>
      </w:r>
      <w:r w:rsidR="00041FD9" w:rsidRPr="00402639">
        <w:rPr>
          <w:rFonts w:cs="Arial"/>
          <w:sz w:val="22"/>
          <w:szCs w:val="22"/>
        </w:rPr>
        <w:t xml:space="preserve">to </w:t>
      </w:r>
      <w:r w:rsidRPr="00402639">
        <w:rPr>
          <w:rFonts w:cs="Arial"/>
          <w:sz w:val="22"/>
          <w:szCs w:val="22"/>
        </w:rPr>
        <w:t>solo and/or group music performance</w:t>
      </w:r>
      <w:r w:rsidR="00041FD9" w:rsidRPr="00402639">
        <w:rPr>
          <w:rFonts w:cs="Arial"/>
          <w:sz w:val="22"/>
          <w:szCs w:val="22"/>
        </w:rPr>
        <w:t>.</w:t>
      </w:r>
    </w:p>
    <w:p w14:paraId="3F75F06F" w14:textId="1D195DB0" w:rsidR="00041FD9" w:rsidRPr="00402639" w:rsidRDefault="00041FD9" w:rsidP="00402639">
      <w:pPr>
        <w:pStyle w:val="ListParagraph"/>
        <w:numPr>
          <w:ilvl w:val="0"/>
          <w:numId w:val="45"/>
        </w:numPr>
        <w:spacing w:before="240" w:line="276" w:lineRule="auto"/>
        <w:ind w:left="714" w:hanging="357"/>
        <w:contextualSpacing w:val="0"/>
        <w:rPr>
          <w:rFonts w:ascii="Arial" w:hAnsi="Arial" w:cs="Arial"/>
          <w:sz w:val="22"/>
          <w:szCs w:val="22"/>
        </w:rPr>
      </w:pPr>
      <w:r w:rsidRPr="00402639">
        <w:rPr>
          <w:rFonts w:ascii="Arial" w:hAnsi="Arial" w:cs="Arial"/>
          <w:sz w:val="22"/>
          <w:szCs w:val="22"/>
        </w:rPr>
        <w:t xml:space="preserve">Decide </w:t>
      </w:r>
      <w:r w:rsidR="00E06DEC" w:rsidRPr="00402639">
        <w:rPr>
          <w:rFonts w:ascii="Arial" w:hAnsi="Arial" w:cs="Arial"/>
          <w:sz w:val="22"/>
          <w:szCs w:val="22"/>
        </w:rPr>
        <w:t xml:space="preserve">whether </w:t>
      </w:r>
      <w:r w:rsidRPr="00402639">
        <w:rPr>
          <w:rFonts w:ascii="Arial" w:hAnsi="Arial" w:cs="Arial"/>
          <w:sz w:val="22"/>
          <w:szCs w:val="22"/>
        </w:rPr>
        <w:t xml:space="preserve">to retain ‘Māori music’ in the standard title for </w:t>
      </w:r>
      <w:r w:rsidR="00394179" w:rsidRPr="00402639">
        <w:rPr>
          <w:rFonts w:ascii="Arial" w:hAnsi="Arial" w:cs="Arial"/>
          <w:sz w:val="22"/>
          <w:szCs w:val="22"/>
        </w:rPr>
        <w:t>Achievement Standard 1.3</w:t>
      </w:r>
      <w:r w:rsidRPr="00402639">
        <w:rPr>
          <w:rFonts w:ascii="Arial" w:hAnsi="Arial" w:cs="Arial"/>
          <w:sz w:val="22"/>
          <w:szCs w:val="22"/>
        </w:rPr>
        <w:t xml:space="preserve"> ’Demonstrate understanding of Māori music and music from one other context’. </w:t>
      </w:r>
    </w:p>
    <w:p w14:paraId="6BA54610" w14:textId="664FC48A" w:rsidR="00394179" w:rsidRPr="00402639" w:rsidRDefault="00041FD9" w:rsidP="00402639">
      <w:pPr>
        <w:pStyle w:val="ListParagraph"/>
        <w:numPr>
          <w:ilvl w:val="0"/>
          <w:numId w:val="45"/>
        </w:numPr>
        <w:spacing w:before="240" w:line="276" w:lineRule="auto"/>
        <w:ind w:left="714" w:hanging="357"/>
        <w:contextualSpacing w:val="0"/>
        <w:rPr>
          <w:rFonts w:ascii="Arial" w:hAnsi="Arial" w:cs="Arial"/>
          <w:sz w:val="22"/>
          <w:szCs w:val="22"/>
        </w:rPr>
      </w:pPr>
      <w:r w:rsidRPr="00402639">
        <w:rPr>
          <w:rFonts w:ascii="Arial" w:hAnsi="Arial" w:cs="Arial"/>
          <w:sz w:val="22"/>
          <w:szCs w:val="22"/>
        </w:rPr>
        <w:t xml:space="preserve">Clarify that </w:t>
      </w:r>
      <w:r w:rsidR="00E06DEC" w:rsidRPr="00402639">
        <w:rPr>
          <w:rFonts w:ascii="Arial" w:hAnsi="Arial" w:cs="Arial"/>
          <w:sz w:val="22"/>
          <w:szCs w:val="22"/>
        </w:rPr>
        <w:t>Achievement Standard 1.3 ’Demonstrate understanding of Māori music and music from one other context’</w:t>
      </w:r>
      <w:r w:rsidRPr="00402639">
        <w:rPr>
          <w:rFonts w:ascii="Arial" w:hAnsi="Arial" w:cs="Arial"/>
          <w:sz w:val="22"/>
          <w:szCs w:val="22"/>
        </w:rPr>
        <w:t xml:space="preserve"> </w:t>
      </w:r>
      <w:r w:rsidR="00394179" w:rsidRPr="00402639">
        <w:rPr>
          <w:rFonts w:ascii="Arial" w:hAnsi="Arial" w:cs="Arial"/>
          <w:sz w:val="22"/>
          <w:szCs w:val="22"/>
        </w:rPr>
        <w:t xml:space="preserve">is not requiring </w:t>
      </w:r>
      <w:proofErr w:type="spellStart"/>
      <w:r w:rsidR="00394179" w:rsidRPr="00402639">
        <w:rPr>
          <w:rFonts w:ascii="Arial" w:hAnsi="Arial" w:cs="Arial"/>
          <w:sz w:val="22"/>
          <w:szCs w:val="22"/>
        </w:rPr>
        <w:t>ākonga</w:t>
      </w:r>
      <w:proofErr w:type="spellEnd"/>
      <w:r w:rsidR="00394179" w:rsidRPr="00402639">
        <w:rPr>
          <w:rFonts w:ascii="Arial" w:hAnsi="Arial" w:cs="Arial"/>
          <w:sz w:val="22"/>
          <w:szCs w:val="22"/>
        </w:rPr>
        <w:t xml:space="preserve"> to compare music contexts</w:t>
      </w:r>
      <w:r w:rsidR="00E06DEC" w:rsidRPr="00402639">
        <w:rPr>
          <w:rFonts w:ascii="Arial" w:hAnsi="Arial" w:cs="Arial"/>
          <w:sz w:val="22"/>
          <w:szCs w:val="22"/>
        </w:rPr>
        <w:t xml:space="preserve"> as part of the assessment</w:t>
      </w:r>
      <w:r w:rsidR="00394179" w:rsidRPr="00402639">
        <w:rPr>
          <w:rFonts w:ascii="Arial" w:hAnsi="Arial" w:cs="Arial"/>
          <w:sz w:val="22"/>
          <w:szCs w:val="22"/>
        </w:rPr>
        <w:t xml:space="preserve">. </w:t>
      </w:r>
    </w:p>
    <w:p w14:paraId="2A89A224" w14:textId="42A9FFB7" w:rsidR="00041FD9" w:rsidRPr="00402639" w:rsidRDefault="00041FD9" w:rsidP="00402639">
      <w:pPr>
        <w:pStyle w:val="BodyText"/>
        <w:numPr>
          <w:ilvl w:val="0"/>
          <w:numId w:val="45"/>
        </w:numPr>
        <w:spacing w:before="240" w:after="120" w:line="276" w:lineRule="auto"/>
        <w:ind w:left="714" w:hanging="357"/>
        <w:rPr>
          <w:rFonts w:cs="Arial"/>
          <w:sz w:val="22"/>
          <w:szCs w:val="22"/>
        </w:rPr>
      </w:pPr>
      <w:r w:rsidRPr="00402639">
        <w:rPr>
          <w:rFonts w:cs="Arial"/>
          <w:sz w:val="22"/>
          <w:szCs w:val="22"/>
        </w:rPr>
        <w:t xml:space="preserve">Further develop the subject </w:t>
      </w:r>
      <w:r w:rsidR="004056FE">
        <w:rPr>
          <w:rFonts w:cs="Arial"/>
          <w:sz w:val="22"/>
          <w:szCs w:val="22"/>
        </w:rPr>
        <w:t>content</w:t>
      </w:r>
      <w:r w:rsidRPr="00402639">
        <w:rPr>
          <w:rFonts w:cs="Arial"/>
          <w:sz w:val="22"/>
          <w:szCs w:val="22"/>
        </w:rPr>
        <w:t xml:space="preserve"> to be more explicit about the importance of music to Pacific communities, and to express that </w:t>
      </w:r>
      <w:proofErr w:type="spellStart"/>
      <w:r w:rsidRPr="00402639">
        <w:rPr>
          <w:rFonts w:cs="Arial"/>
          <w:sz w:val="22"/>
          <w:szCs w:val="22"/>
        </w:rPr>
        <w:t>ākonga</w:t>
      </w:r>
      <w:proofErr w:type="spellEnd"/>
      <w:r w:rsidRPr="00402639">
        <w:rPr>
          <w:rFonts w:cs="Arial"/>
          <w:sz w:val="22"/>
          <w:szCs w:val="22"/>
        </w:rPr>
        <w:t xml:space="preserve"> can experience Pacific contexts and cultures through music.</w:t>
      </w:r>
    </w:p>
    <w:p w14:paraId="7975E095" w14:textId="0EC3E474" w:rsidR="00C2263C" w:rsidRPr="00402639" w:rsidRDefault="009E7681" w:rsidP="00402639">
      <w:pPr>
        <w:pStyle w:val="BodyText"/>
        <w:numPr>
          <w:ilvl w:val="0"/>
          <w:numId w:val="45"/>
        </w:numPr>
        <w:spacing w:before="240" w:after="120" w:line="276" w:lineRule="auto"/>
        <w:ind w:left="714" w:hanging="357"/>
        <w:rPr>
          <w:rFonts w:cs="Arial"/>
          <w:sz w:val="22"/>
          <w:szCs w:val="22"/>
        </w:rPr>
      </w:pPr>
      <w:r w:rsidRPr="00402639">
        <w:rPr>
          <w:rFonts w:cs="Arial"/>
          <w:sz w:val="22"/>
          <w:szCs w:val="22"/>
        </w:rPr>
        <w:lastRenderedPageBreak/>
        <w:t xml:space="preserve">Include more </w:t>
      </w:r>
      <w:r w:rsidR="008B72E6" w:rsidRPr="00402639">
        <w:rPr>
          <w:rFonts w:cs="Arial"/>
          <w:sz w:val="22"/>
          <w:szCs w:val="22"/>
        </w:rPr>
        <w:t xml:space="preserve">detail </w:t>
      </w:r>
      <w:r w:rsidR="00402639">
        <w:rPr>
          <w:rFonts w:cs="Arial"/>
          <w:sz w:val="22"/>
          <w:szCs w:val="22"/>
        </w:rPr>
        <w:t xml:space="preserve">across all </w:t>
      </w:r>
      <w:r w:rsidR="004056FE">
        <w:rPr>
          <w:rFonts w:cs="Arial"/>
          <w:sz w:val="22"/>
          <w:szCs w:val="22"/>
        </w:rPr>
        <w:t>content</w:t>
      </w:r>
      <w:r w:rsidR="00402639">
        <w:rPr>
          <w:rFonts w:cs="Arial"/>
          <w:sz w:val="22"/>
          <w:szCs w:val="22"/>
        </w:rPr>
        <w:t xml:space="preserve"> </w:t>
      </w:r>
      <w:r w:rsidRPr="00402639">
        <w:rPr>
          <w:rFonts w:cs="Arial"/>
          <w:sz w:val="22"/>
          <w:szCs w:val="22"/>
        </w:rPr>
        <w:t xml:space="preserve">about </w:t>
      </w:r>
      <w:r w:rsidR="00C2263C" w:rsidRPr="00402639">
        <w:rPr>
          <w:rFonts w:cs="Arial"/>
          <w:sz w:val="22"/>
          <w:szCs w:val="22"/>
        </w:rPr>
        <w:t xml:space="preserve">this subject’s role in supporting </w:t>
      </w:r>
      <w:proofErr w:type="spellStart"/>
      <w:r w:rsidR="00C2263C" w:rsidRPr="00402639">
        <w:rPr>
          <w:rFonts w:cs="Arial"/>
          <w:sz w:val="22"/>
          <w:szCs w:val="22"/>
        </w:rPr>
        <w:t>ākonga</w:t>
      </w:r>
      <w:proofErr w:type="spellEnd"/>
      <w:r w:rsidR="00C2263C" w:rsidRPr="00402639">
        <w:rPr>
          <w:rFonts w:cs="Arial"/>
          <w:sz w:val="22"/>
          <w:szCs w:val="22"/>
        </w:rPr>
        <w:t xml:space="preserve"> pathways.           </w:t>
      </w:r>
    </w:p>
    <w:p w14:paraId="180DDC5B" w14:textId="31D440C9" w:rsidR="008B72E6" w:rsidRPr="00402639" w:rsidRDefault="008B72E6" w:rsidP="00402639">
      <w:pPr>
        <w:pStyle w:val="ListParagraph"/>
        <w:numPr>
          <w:ilvl w:val="0"/>
          <w:numId w:val="45"/>
        </w:numPr>
        <w:spacing w:before="120" w:line="276" w:lineRule="auto"/>
        <w:ind w:left="714" w:hanging="357"/>
        <w:contextualSpacing w:val="0"/>
        <w:rPr>
          <w:rFonts w:ascii="Arial" w:hAnsi="Arial" w:cs="Arial"/>
          <w:sz w:val="22"/>
          <w:szCs w:val="22"/>
        </w:rPr>
      </w:pPr>
      <w:r w:rsidRPr="00402639">
        <w:rPr>
          <w:rFonts w:ascii="Arial" w:hAnsi="Arial" w:cs="Arial"/>
          <w:sz w:val="22"/>
          <w:szCs w:val="22"/>
        </w:rPr>
        <w:t xml:space="preserve">Develop the definition of </w:t>
      </w:r>
      <w:r w:rsidR="009E7681" w:rsidRPr="00402639">
        <w:rPr>
          <w:rFonts w:ascii="Arial" w:hAnsi="Arial" w:cs="Arial"/>
          <w:sz w:val="22"/>
          <w:szCs w:val="22"/>
        </w:rPr>
        <w:t xml:space="preserve">‘Māori music’ to </w:t>
      </w:r>
      <w:r w:rsidRPr="00402639">
        <w:rPr>
          <w:rFonts w:ascii="Arial" w:hAnsi="Arial" w:cs="Arial"/>
          <w:sz w:val="22"/>
          <w:szCs w:val="22"/>
        </w:rPr>
        <w:t>be inclusive</w:t>
      </w:r>
      <w:r w:rsidR="00E77209">
        <w:rPr>
          <w:rFonts w:ascii="Arial" w:hAnsi="Arial" w:cs="Arial"/>
          <w:sz w:val="22"/>
          <w:szCs w:val="22"/>
        </w:rPr>
        <w:t xml:space="preserve"> of</w:t>
      </w:r>
      <w:r w:rsidRPr="00402639">
        <w:rPr>
          <w:rFonts w:ascii="Arial" w:hAnsi="Arial" w:cs="Arial"/>
          <w:sz w:val="22"/>
          <w:szCs w:val="22"/>
        </w:rPr>
        <w:t xml:space="preserve"> contemporary music as well as traditional music, and to clarify how widely ‘Māori music’ can apply in terms of music styles, instruments</w:t>
      </w:r>
      <w:r w:rsidR="00E77209">
        <w:rPr>
          <w:rFonts w:ascii="Arial" w:hAnsi="Arial" w:cs="Arial"/>
          <w:sz w:val="22"/>
          <w:szCs w:val="22"/>
        </w:rPr>
        <w:t xml:space="preserve"> used</w:t>
      </w:r>
      <w:r w:rsidRPr="00402639">
        <w:rPr>
          <w:rFonts w:ascii="Arial" w:hAnsi="Arial" w:cs="Arial"/>
          <w:sz w:val="22"/>
          <w:szCs w:val="22"/>
        </w:rPr>
        <w:t xml:space="preserve">, the heritage of the musician, and language used. </w:t>
      </w:r>
    </w:p>
    <w:p w14:paraId="67386C06" w14:textId="1218F3AA" w:rsidR="008B72E6" w:rsidRPr="00402639" w:rsidRDefault="008B72E6" w:rsidP="00402639">
      <w:pPr>
        <w:pStyle w:val="ListParagraph"/>
        <w:numPr>
          <w:ilvl w:val="0"/>
          <w:numId w:val="45"/>
        </w:numPr>
        <w:spacing w:before="240" w:line="276" w:lineRule="auto"/>
        <w:ind w:left="714" w:hanging="357"/>
        <w:contextualSpacing w:val="0"/>
        <w:rPr>
          <w:rFonts w:ascii="Arial" w:hAnsi="Arial" w:cs="Arial"/>
          <w:sz w:val="22"/>
          <w:szCs w:val="22"/>
        </w:rPr>
      </w:pPr>
      <w:r w:rsidRPr="00402639">
        <w:rPr>
          <w:rFonts w:ascii="Arial" w:hAnsi="Arial" w:cs="Arial"/>
          <w:sz w:val="22"/>
          <w:szCs w:val="22"/>
        </w:rPr>
        <w:t>Decide how Cook Island Māori contexts and music can be included in Achievement Standard 1.</w:t>
      </w:r>
      <w:r w:rsidR="00402639" w:rsidRPr="00402639">
        <w:rPr>
          <w:rFonts w:ascii="Arial" w:hAnsi="Arial" w:cs="Arial"/>
          <w:sz w:val="22"/>
          <w:szCs w:val="22"/>
        </w:rPr>
        <w:t xml:space="preserve">3 </w:t>
      </w:r>
      <w:r w:rsidRPr="00402639">
        <w:rPr>
          <w:rFonts w:ascii="Arial" w:hAnsi="Arial" w:cs="Arial"/>
          <w:sz w:val="22"/>
          <w:szCs w:val="22"/>
        </w:rPr>
        <w:t>‘</w:t>
      </w:r>
      <w:r w:rsidR="00402639" w:rsidRPr="00402639">
        <w:rPr>
          <w:rFonts w:ascii="Arial" w:hAnsi="Arial" w:cs="Arial"/>
          <w:sz w:val="22"/>
          <w:szCs w:val="22"/>
        </w:rPr>
        <w:t>’Demonstrate understanding of Māori music and music from one other context’</w:t>
      </w:r>
      <w:r w:rsidR="001C291D">
        <w:rPr>
          <w:rFonts w:ascii="Arial" w:hAnsi="Arial" w:cs="Arial"/>
          <w:sz w:val="22"/>
          <w:szCs w:val="22"/>
        </w:rPr>
        <w:t>.</w:t>
      </w:r>
    </w:p>
    <w:p w14:paraId="6012D617" w14:textId="58E5AC98" w:rsidR="00C54B2A" w:rsidRPr="00402639" w:rsidRDefault="00284B06" w:rsidP="00402639">
      <w:pPr>
        <w:pStyle w:val="ListParagraph"/>
        <w:numPr>
          <w:ilvl w:val="0"/>
          <w:numId w:val="45"/>
        </w:numPr>
        <w:spacing w:before="240" w:line="276" w:lineRule="auto"/>
        <w:ind w:left="714" w:hanging="357"/>
        <w:contextualSpacing w:val="0"/>
        <w:rPr>
          <w:rFonts w:ascii="Arial" w:hAnsi="Arial" w:cs="Arial"/>
          <w:sz w:val="22"/>
          <w:szCs w:val="22"/>
        </w:rPr>
        <w:sectPr w:rsidR="00C54B2A" w:rsidRPr="00402639" w:rsidSect="00672D6C">
          <w:headerReference w:type="even" r:id="rId18"/>
          <w:headerReference w:type="default" r:id="rId19"/>
          <w:footerReference w:type="default" r:id="rId20"/>
          <w:headerReference w:type="first" r:id="rId21"/>
          <w:footerReference w:type="first" r:id="rId22"/>
          <w:pgSz w:w="11906" w:h="16838" w:code="9"/>
          <w:pgMar w:top="1134" w:right="1134" w:bottom="1560" w:left="1134" w:header="709" w:footer="709" w:gutter="0"/>
          <w:pgNumType w:start="1"/>
          <w:cols w:space="708"/>
          <w:docGrid w:linePitch="360"/>
        </w:sectPr>
      </w:pPr>
      <w:r w:rsidRPr="00402639">
        <w:rPr>
          <w:rFonts w:ascii="Arial" w:hAnsi="Arial" w:cs="Arial"/>
          <w:sz w:val="22"/>
          <w:szCs w:val="22"/>
        </w:rPr>
        <w:t>Revi</w:t>
      </w:r>
      <w:r w:rsidR="00402639" w:rsidRPr="00402639">
        <w:rPr>
          <w:rFonts w:ascii="Arial" w:hAnsi="Arial" w:cs="Arial"/>
          <w:sz w:val="22"/>
          <w:szCs w:val="22"/>
        </w:rPr>
        <w:t xml:space="preserve">se and clarify any content and/or standards that could be perceived as overlapping with </w:t>
      </w:r>
      <w:r w:rsidRPr="00402639">
        <w:rPr>
          <w:rFonts w:ascii="Arial" w:hAnsi="Arial" w:cs="Arial"/>
          <w:sz w:val="22"/>
          <w:szCs w:val="22"/>
        </w:rPr>
        <w:t xml:space="preserve">Te </w:t>
      </w:r>
      <w:proofErr w:type="spellStart"/>
      <w:r w:rsidRPr="00402639">
        <w:rPr>
          <w:rFonts w:ascii="Arial" w:hAnsi="Arial" w:cs="Arial"/>
          <w:sz w:val="22"/>
          <w:szCs w:val="22"/>
        </w:rPr>
        <w:t>Ao</w:t>
      </w:r>
      <w:proofErr w:type="spellEnd"/>
      <w:r w:rsidRPr="00402639">
        <w:rPr>
          <w:rFonts w:ascii="Arial" w:hAnsi="Arial" w:cs="Arial"/>
          <w:sz w:val="22"/>
          <w:szCs w:val="22"/>
        </w:rPr>
        <w:t xml:space="preserve"> Haka</w:t>
      </w:r>
      <w:r w:rsidR="00402639" w:rsidRPr="00402639">
        <w:rPr>
          <w:rFonts w:ascii="Arial" w:hAnsi="Arial" w:cs="Arial"/>
          <w:sz w:val="22"/>
          <w:szCs w:val="22"/>
        </w:rPr>
        <w:t xml:space="preserve"> standards</w:t>
      </w:r>
      <w:r w:rsidRPr="00402639">
        <w:rPr>
          <w:rFonts w:ascii="Arial" w:hAnsi="Arial" w:cs="Arial"/>
          <w:sz w:val="22"/>
          <w:szCs w:val="22"/>
        </w:rPr>
        <w:t xml:space="preserve">. </w:t>
      </w:r>
    </w:p>
    <w:p w14:paraId="083DBDF3" w14:textId="77777777" w:rsidR="00CF5151" w:rsidRPr="004500E8" w:rsidRDefault="00CF5151" w:rsidP="00CF5151">
      <w:pPr>
        <w:rPr>
          <w:szCs w:val="22"/>
        </w:rPr>
      </w:pPr>
    </w:p>
    <w:p w14:paraId="43ACC2A2" w14:textId="77777777" w:rsidR="00CF5151" w:rsidRPr="004500E8" w:rsidRDefault="00CF5151" w:rsidP="00CF5151">
      <w:pPr>
        <w:rPr>
          <w:szCs w:val="22"/>
        </w:rPr>
      </w:pPr>
    </w:p>
    <w:p w14:paraId="55B392E6" w14:textId="77777777" w:rsidR="00CF5151" w:rsidRPr="004500E8" w:rsidRDefault="00CF5151" w:rsidP="00CF5151">
      <w:pPr>
        <w:rPr>
          <w:szCs w:val="22"/>
        </w:rPr>
      </w:pPr>
    </w:p>
    <w:p w14:paraId="6517576C" w14:textId="77777777" w:rsidR="00CF5151" w:rsidRPr="004500E8" w:rsidRDefault="00CF5151" w:rsidP="00CF5151">
      <w:pPr>
        <w:rPr>
          <w:szCs w:val="22"/>
        </w:rPr>
      </w:pPr>
    </w:p>
    <w:p w14:paraId="4B81AA38" w14:textId="77777777" w:rsidR="00CF5151" w:rsidRPr="004500E8" w:rsidRDefault="00CF5151" w:rsidP="00CF5151">
      <w:pPr>
        <w:rPr>
          <w:szCs w:val="22"/>
        </w:rPr>
      </w:pPr>
    </w:p>
    <w:p w14:paraId="486BF3F8" w14:textId="77777777" w:rsidR="00CF5151" w:rsidRPr="004500E8" w:rsidRDefault="00CF5151" w:rsidP="00CF5151">
      <w:pPr>
        <w:rPr>
          <w:szCs w:val="22"/>
        </w:rPr>
      </w:pPr>
    </w:p>
    <w:p w14:paraId="707B51D3" w14:textId="77777777" w:rsidR="00CF5151" w:rsidRPr="004500E8" w:rsidRDefault="00CF5151" w:rsidP="00CF5151">
      <w:pPr>
        <w:rPr>
          <w:szCs w:val="22"/>
        </w:rPr>
      </w:pPr>
    </w:p>
    <w:p w14:paraId="45FEF899" w14:textId="77777777" w:rsidR="00CF5151" w:rsidRPr="004500E8" w:rsidRDefault="00CF5151" w:rsidP="00CF5151">
      <w:pPr>
        <w:rPr>
          <w:szCs w:val="22"/>
        </w:rPr>
      </w:pPr>
    </w:p>
    <w:p w14:paraId="6193E39E" w14:textId="77777777" w:rsidR="00CF5151" w:rsidRPr="004500E8" w:rsidRDefault="00CF5151" w:rsidP="00CF5151">
      <w:pPr>
        <w:rPr>
          <w:szCs w:val="22"/>
        </w:rPr>
      </w:pPr>
    </w:p>
    <w:p w14:paraId="018FFCAB" w14:textId="77777777" w:rsidR="00CF5151" w:rsidRPr="004500E8" w:rsidRDefault="00CF5151" w:rsidP="00CF5151">
      <w:pPr>
        <w:rPr>
          <w:szCs w:val="22"/>
        </w:rPr>
      </w:pPr>
    </w:p>
    <w:p w14:paraId="0BDCDE8D" w14:textId="77777777" w:rsidR="00CF5151" w:rsidRPr="004500E8" w:rsidRDefault="00CF5151" w:rsidP="00CF5151">
      <w:pPr>
        <w:rPr>
          <w:szCs w:val="22"/>
        </w:rPr>
      </w:pPr>
    </w:p>
    <w:p w14:paraId="33528411" w14:textId="77777777" w:rsidR="00CF5151" w:rsidRPr="004500E8" w:rsidRDefault="00CF5151" w:rsidP="00CF5151">
      <w:pPr>
        <w:rPr>
          <w:szCs w:val="22"/>
        </w:rPr>
      </w:pPr>
    </w:p>
    <w:p w14:paraId="7FA15208" w14:textId="77777777" w:rsidR="00CF5151" w:rsidRPr="004500E8" w:rsidRDefault="00CF5151" w:rsidP="00CF5151">
      <w:pPr>
        <w:rPr>
          <w:szCs w:val="22"/>
        </w:rPr>
      </w:pPr>
    </w:p>
    <w:p w14:paraId="6AD4FAE5" w14:textId="77777777" w:rsidR="00CF5151" w:rsidRPr="004500E8" w:rsidRDefault="00CF5151" w:rsidP="00CF5151">
      <w:pPr>
        <w:rPr>
          <w:szCs w:val="22"/>
        </w:rPr>
      </w:pPr>
    </w:p>
    <w:p w14:paraId="07AA20B3" w14:textId="77777777" w:rsidR="00CF5151" w:rsidRPr="004500E8" w:rsidRDefault="00CF5151" w:rsidP="00CF5151">
      <w:pPr>
        <w:rPr>
          <w:szCs w:val="22"/>
        </w:rPr>
      </w:pPr>
    </w:p>
    <w:p w14:paraId="24B53019" w14:textId="77777777" w:rsidR="00CF5151" w:rsidRPr="004500E8" w:rsidRDefault="00CF5151" w:rsidP="00CF5151">
      <w:pPr>
        <w:rPr>
          <w:szCs w:val="22"/>
        </w:rPr>
      </w:pPr>
    </w:p>
    <w:p w14:paraId="5602E3FB" w14:textId="77777777" w:rsidR="00CF5151" w:rsidRPr="004500E8" w:rsidRDefault="00CF5151" w:rsidP="00CF5151">
      <w:pPr>
        <w:rPr>
          <w:szCs w:val="22"/>
        </w:rPr>
      </w:pPr>
    </w:p>
    <w:p w14:paraId="47F0F72A" w14:textId="77777777" w:rsidR="00CF5151" w:rsidRPr="004500E8" w:rsidRDefault="00CF5151" w:rsidP="00CF5151">
      <w:pPr>
        <w:rPr>
          <w:szCs w:val="22"/>
        </w:rPr>
      </w:pPr>
    </w:p>
    <w:p w14:paraId="0246DE14" w14:textId="77777777" w:rsidR="00CF5151" w:rsidRPr="004500E8" w:rsidRDefault="00CF5151" w:rsidP="00CF5151">
      <w:pPr>
        <w:rPr>
          <w:szCs w:val="22"/>
        </w:rPr>
      </w:pPr>
    </w:p>
    <w:p w14:paraId="73C2543E" w14:textId="77777777" w:rsidR="00CF5151" w:rsidRPr="004500E8" w:rsidRDefault="00CF5151" w:rsidP="00CF5151">
      <w:pPr>
        <w:rPr>
          <w:szCs w:val="22"/>
        </w:rPr>
      </w:pPr>
    </w:p>
    <w:p w14:paraId="0126CA76" w14:textId="77777777" w:rsidR="00CF5151" w:rsidRPr="004500E8" w:rsidRDefault="00CF5151" w:rsidP="00CF5151">
      <w:pPr>
        <w:rPr>
          <w:szCs w:val="22"/>
        </w:rPr>
      </w:pPr>
    </w:p>
    <w:p w14:paraId="4831C5B1" w14:textId="77777777" w:rsidR="00CF5151" w:rsidRPr="004500E8" w:rsidRDefault="00CF5151" w:rsidP="00CF5151">
      <w:pPr>
        <w:rPr>
          <w:szCs w:val="22"/>
        </w:rPr>
      </w:pPr>
    </w:p>
    <w:p w14:paraId="3879F351" w14:textId="77777777" w:rsidR="00CF5151" w:rsidRPr="004500E8" w:rsidRDefault="00CF5151" w:rsidP="00CF5151">
      <w:pPr>
        <w:jc w:val="center"/>
        <w:rPr>
          <w:szCs w:val="22"/>
        </w:rPr>
      </w:pPr>
    </w:p>
    <w:p w14:paraId="39782B77" w14:textId="77777777" w:rsidR="00CF5151" w:rsidRPr="004500E8" w:rsidRDefault="00CF5151" w:rsidP="00CF5151">
      <w:pPr>
        <w:rPr>
          <w:szCs w:val="22"/>
        </w:rPr>
      </w:pPr>
    </w:p>
    <w:p w14:paraId="5228412E" w14:textId="77777777" w:rsidR="0006716F" w:rsidRPr="004500E8" w:rsidRDefault="0006716F" w:rsidP="00CF5151">
      <w:pPr>
        <w:rPr>
          <w:szCs w:val="22"/>
        </w:rPr>
      </w:pPr>
    </w:p>
    <w:sectPr w:rsidR="0006716F" w:rsidRPr="004500E8"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626E" w14:textId="77777777" w:rsidR="00F32538" w:rsidRDefault="00F32538" w:rsidP="0052683C">
      <w:r>
        <w:separator/>
      </w:r>
    </w:p>
  </w:endnote>
  <w:endnote w:type="continuationSeparator" w:id="0">
    <w:p w14:paraId="42BE2844" w14:textId="77777777" w:rsidR="00F32538" w:rsidRDefault="00F32538"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E06DEC" w:rsidRDefault="00E06DEC">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E06DEC" w:rsidRDefault="00E06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77777777" w:rsidR="00E06DEC" w:rsidRDefault="00E06DEC">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74289AA7" w14:textId="5699DF99" w:rsidR="00E06DEC" w:rsidRPr="007F0E3B" w:rsidRDefault="00645FF9" w:rsidP="007F0E3B">
    <w:pPr>
      <w:pStyle w:val="Footer"/>
      <w:rPr>
        <w:b w:val="0"/>
      </w:rPr>
    </w:pPr>
    <w:r>
      <w:rPr>
        <w:b w:val="0"/>
      </w:rPr>
      <w:t>28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77777777" w:rsidR="00E06DEC" w:rsidRPr="000755DD" w:rsidRDefault="000C79D8" w:rsidP="007F0E3B">
    <w:pPr>
      <w:pStyle w:val="Footer"/>
    </w:pPr>
    <w:fldSimple w:instr=" STYLEREF  &quot;Cover Heading&quot;  \* MERGEFORMAT ">
      <w:r w:rsidR="00E06DEC">
        <w:t>Document title</w:t>
      </w:r>
    </w:fldSimple>
    <w:r w:rsidR="00E06DEC">
      <w:tab/>
    </w:r>
    <w:r w:rsidR="00E06DEC">
      <w:fldChar w:fldCharType="begin"/>
    </w:r>
    <w:r w:rsidR="00E06DEC">
      <w:instrText xml:space="preserve"> PAGE   \* MERGEFORMAT </w:instrText>
    </w:r>
    <w:r w:rsidR="00E06DEC">
      <w:fldChar w:fldCharType="separate"/>
    </w:r>
    <w:r w:rsidR="00E06DEC">
      <w:t>i</w:t>
    </w:r>
    <w:r w:rsidR="00E06DEC">
      <w:fldChar w:fldCharType="end"/>
    </w:r>
  </w:p>
  <w:p w14:paraId="53F7A491" w14:textId="77777777" w:rsidR="00E06DEC" w:rsidRPr="007F0E3B" w:rsidRDefault="00E06DEC"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Document subtitle</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E06DEC" w:rsidRPr="002B7B88" w:rsidRDefault="00E06DEC"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9798" w14:textId="77777777" w:rsidR="00F32538" w:rsidRDefault="00F32538" w:rsidP="0052683C">
      <w:r>
        <w:separator/>
      </w:r>
    </w:p>
  </w:footnote>
  <w:footnote w:type="continuationSeparator" w:id="0">
    <w:p w14:paraId="44E4F8FC" w14:textId="77777777" w:rsidR="00F32538" w:rsidRDefault="00F32538"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E06DEC" w:rsidRDefault="000A7EA0">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85" o:spid="_x0000_s2050" type="#_x0000_t136" style="position:absolute;margin-left:0;margin-top:0;width:597.05pt;height:70.2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E06DEC" w:rsidRDefault="000A7EA0">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86" o:spid="_x0000_s2051" type="#_x0000_t136" style="position:absolute;margin-left:0;margin-top:0;width:597.05pt;height:70.2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E06DEC">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E06DEC">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E06DEC">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E06DEC">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E06DEC" w:rsidRDefault="000A7EA0"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84" o:spid="_x0000_s2049" type="#_x0000_t136" style="position:absolute;margin-left:0;margin-top:0;width:597.05pt;height:70.2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E06DEC">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4C56"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77777777" w:rsidR="00E06DEC" w:rsidRDefault="000A7EA0">
    <w:pPr>
      <w:pStyle w:val="Header"/>
    </w:pPr>
    <w:r>
      <w:rPr>
        <w:noProof/>
      </w:rPr>
      <w:pict w14:anchorId="308A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88" o:spid="_x0000_s2056" type="#_x0000_t136" style="position:absolute;margin-left:0;margin-top:0;width:597.05pt;height:70.2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77777777" w:rsidR="00E06DEC" w:rsidRDefault="000A7EA0">
    <w:pPr>
      <w:pStyle w:val="Header"/>
    </w:pPr>
    <w:r>
      <w:rPr>
        <w:noProof/>
      </w:rPr>
      <w:pict w14:anchorId="5016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89" o:spid="_x0000_s2057" type="#_x0000_t136" style="position:absolute;margin-left:0;margin-top:0;width:597.05pt;height:70.2pt;rotation:315;z-index:-2515978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77777777" w:rsidR="00E06DEC" w:rsidRDefault="000A7EA0" w:rsidP="00B119AC">
    <w:pPr>
      <w:pStyle w:val="Header"/>
    </w:pPr>
    <w:r>
      <w:rPr>
        <w:noProof/>
      </w:rPr>
      <w:pict w14:anchorId="0D939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87" o:spid="_x0000_s2055" type="#_x0000_t136" style="position:absolute;margin-left:0;margin-top:0;width:597.05pt;height:70.2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E06DEC" w:rsidRDefault="000A7EA0">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91" o:spid="_x0000_s2059" type="#_x0000_t136" style="position:absolute;margin-left:0;margin-top:0;width:597.05pt;height:70.2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E06DEC" w:rsidRDefault="000A7EA0">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92" o:spid="_x0000_s2060" type="#_x0000_t136" style="position:absolute;margin-left:0;margin-top:0;width:597.05pt;height:70.2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E06DEC">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7BD9333F"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E06DEC">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E06DEC">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E06DEC">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E06DEC">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E06DEC" w:rsidRDefault="000A7EA0"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16990" o:spid="_x0000_s2058" type="#_x0000_t136" style="position:absolute;margin-left:0;margin-top:0;width:597.05pt;height:70.2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A2B"/>
    <w:multiLevelType w:val="hybridMultilevel"/>
    <w:tmpl w:val="83D044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6A022A"/>
    <w:multiLevelType w:val="hybridMultilevel"/>
    <w:tmpl w:val="81EEF2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1619DE"/>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A73854"/>
    <w:multiLevelType w:val="hybridMultilevel"/>
    <w:tmpl w:val="34D64B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4660E8"/>
    <w:multiLevelType w:val="hybridMultilevel"/>
    <w:tmpl w:val="4ABC9D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4C3CA2"/>
    <w:multiLevelType w:val="hybridMultilevel"/>
    <w:tmpl w:val="A4C227A6"/>
    <w:lvl w:ilvl="0" w:tplc="14090013">
      <w:start w:val="1"/>
      <w:numFmt w:val="upp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0B7627C"/>
    <w:multiLevelType w:val="hybridMultilevel"/>
    <w:tmpl w:val="8E4A58A4"/>
    <w:lvl w:ilvl="0" w:tplc="968601E2">
      <w:start w:val="7"/>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B3454B"/>
    <w:multiLevelType w:val="hybridMultilevel"/>
    <w:tmpl w:val="1EDE9F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57E46AB"/>
    <w:multiLevelType w:val="hybridMultilevel"/>
    <w:tmpl w:val="8C38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5C30187"/>
    <w:multiLevelType w:val="hybridMultilevel"/>
    <w:tmpl w:val="B5C620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FE1C00"/>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2512"/>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B46290"/>
    <w:multiLevelType w:val="hybridMultilevel"/>
    <w:tmpl w:val="0E38D56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0C5585F"/>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2E15A1C"/>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873B7D"/>
    <w:multiLevelType w:val="hybridMultilevel"/>
    <w:tmpl w:val="D8B651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A9272D"/>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D2696D"/>
    <w:multiLevelType w:val="hybridMultilevel"/>
    <w:tmpl w:val="A3CE8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FBF7B04"/>
    <w:multiLevelType w:val="hybridMultilevel"/>
    <w:tmpl w:val="1D489D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3316160A"/>
    <w:multiLevelType w:val="hybridMultilevel"/>
    <w:tmpl w:val="4CCCA0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37E4699D"/>
    <w:multiLevelType w:val="hybridMultilevel"/>
    <w:tmpl w:val="EC646D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37FA25CB"/>
    <w:multiLevelType w:val="hybridMultilevel"/>
    <w:tmpl w:val="8E606922"/>
    <w:lvl w:ilvl="0" w:tplc="867CB8A2">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15:restartNumberingAfterBreak="0">
    <w:nsid w:val="395A7B4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BB415A0"/>
    <w:multiLevelType w:val="hybridMultilevel"/>
    <w:tmpl w:val="8B166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7" w15:restartNumberingAfterBreak="0">
    <w:nsid w:val="41CC6A5C"/>
    <w:multiLevelType w:val="hybridMultilevel"/>
    <w:tmpl w:val="FE9C4FAE"/>
    <w:lvl w:ilvl="0" w:tplc="1409001B">
      <w:start w:val="1"/>
      <w:numFmt w:val="low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8" w15:restartNumberingAfterBreak="0">
    <w:nsid w:val="425B4EAE"/>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9B44F25"/>
    <w:multiLevelType w:val="hybridMultilevel"/>
    <w:tmpl w:val="7DA2435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15:restartNumberingAfterBreak="0">
    <w:nsid w:val="4D6B4987"/>
    <w:multiLevelType w:val="hybridMultilevel"/>
    <w:tmpl w:val="12885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4E02782C"/>
    <w:multiLevelType w:val="hybridMultilevel"/>
    <w:tmpl w:val="0AE8CB88"/>
    <w:lvl w:ilvl="0" w:tplc="83C6A0DE">
      <w:numFmt w:val="bullet"/>
      <w:lvlText w:val="-"/>
      <w:lvlJc w:val="left"/>
      <w:pPr>
        <w:ind w:left="927" w:hanging="360"/>
      </w:pPr>
      <w:rPr>
        <w:rFonts w:ascii="Arial" w:eastAsiaTheme="minorHAnsi"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2" w15:restartNumberingAfterBreak="0">
    <w:nsid w:val="510D220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12958AE"/>
    <w:multiLevelType w:val="hybridMultilevel"/>
    <w:tmpl w:val="7D523D46"/>
    <w:lvl w:ilvl="0" w:tplc="DB5E21F2">
      <w:start w:val="1"/>
      <w:numFmt w:val="decimal"/>
      <w:lvlText w:val="%1."/>
      <w:lvlJc w:val="left"/>
      <w:pPr>
        <w:ind w:left="360" w:hanging="360"/>
      </w:pPr>
      <w:rPr>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18E0161"/>
    <w:multiLevelType w:val="hybridMultilevel"/>
    <w:tmpl w:val="2A740B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850355B"/>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98F15D7"/>
    <w:multiLevelType w:val="hybridMultilevel"/>
    <w:tmpl w:val="34D64B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99A222A"/>
    <w:multiLevelType w:val="hybridMultilevel"/>
    <w:tmpl w:val="C74A065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5B9E136A"/>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DA25A8F"/>
    <w:multiLevelType w:val="hybridMultilevel"/>
    <w:tmpl w:val="2D30D3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2157F94"/>
    <w:multiLevelType w:val="hybridMultilevel"/>
    <w:tmpl w:val="3020AE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3" w15:restartNumberingAfterBreak="0">
    <w:nsid w:val="6E7D705F"/>
    <w:multiLevelType w:val="hybridMultilevel"/>
    <w:tmpl w:val="BFD837B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EE17F45"/>
    <w:multiLevelType w:val="hybridMultilevel"/>
    <w:tmpl w:val="7B7820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0610310"/>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3CE6B4E"/>
    <w:multiLevelType w:val="hybridMultilevel"/>
    <w:tmpl w:val="CD5CD740"/>
    <w:lvl w:ilvl="0" w:tplc="CF0442D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26"/>
  </w:num>
  <w:num w:numId="3">
    <w:abstractNumId w:val="18"/>
  </w:num>
  <w:num w:numId="4">
    <w:abstractNumId w:val="47"/>
  </w:num>
  <w:num w:numId="5">
    <w:abstractNumId w:val="1"/>
  </w:num>
  <w:num w:numId="6">
    <w:abstractNumId w:val="29"/>
  </w:num>
  <w:num w:numId="7">
    <w:abstractNumId w:val="21"/>
  </w:num>
  <w:num w:numId="8">
    <w:abstractNumId w:val="22"/>
  </w:num>
  <w:num w:numId="9">
    <w:abstractNumId w:val="4"/>
  </w:num>
  <w:num w:numId="10">
    <w:abstractNumId w:val="0"/>
  </w:num>
  <w:num w:numId="11">
    <w:abstractNumId w:val="28"/>
  </w:num>
  <w:num w:numId="12">
    <w:abstractNumId w:val="37"/>
  </w:num>
  <w:num w:numId="13">
    <w:abstractNumId w:val="10"/>
  </w:num>
  <w:num w:numId="14">
    <w:abstractNumId w:val="41"/>
  </w:num>
  <w:num w:numId="15">
    <w:abstractNumId w:val="15"/>
  </w:num>
  <w:num w:numId="16">
    <w:abstractNumId w:val="2"/>
  </w:num>
  <w:num w:numId="17">
    <w:abstractNumId w:val="45"/>
  </w:num>
  <w:num w:numId="18">
    <w:abstractNumId w:val="32"/>
  </w:num>
  <w:num w:numId="19">
    <w:abstractNumId w:val="27"/>
  </w:num>
  <w:num w:numId="20">
    <w:abstractNumId w:val="13"/>
  </w:num>
  <w:num w:numId="21">
    <w:abstractNumId w:val="44"/>
  </w:num>
  <w:num w:numId="22">
    <w:abstractNumId w:val="20"/>
  </w:num>
  <w:num w:numId="23">
    <w:abstractNumId w:val="30"/>
  </w:num>
  <w:num w:numId="24">
    <w:abstractNumId w:val="16"/>
  </w:num>
  <w:num w:numId="25">
    <w:abstractNumId w:val="40"/>
  </w:num>
  <w:num w:numId="26">
    <w:abstractNumId w:val="17"/>
  </w:num>
  <w:num w:numId="27">
    <w:abstractNumId w:val="12"/>
  </w:num>
  <w:num w:numId="28">
    <w:abstractNumId w:val="6"/>
  </w:num>
  <w:num w:numId="29">
    <w:abstractNumId w:val="43"/>
  </w:num>
  <w:num w:numId="30">
    <w:abstractNumId w:val="24"/>
  </w:num>
  <w:num w:numId="31">
    <w:abstractNumId w:val="14"/>
  </w:num>
  <w:num w:numId="32">
    <w:abstractNumId w:val="34"/>
  </w:num>
  <w:num w:numId="33">
    <w:abstractNumId w:val="39"/>
  </w:num>
  <w:num w:numId="34">
    <w:abstractNumId w:val="42"/>
  </w:num>
  <w:num w:numId="35">
    <w:abstractNumId w:val="8"/>
  </w:num>
  <w:num w:numId="36">
    <w:abstractNumId w:val="23"/>
  </w:num>
  <w:num w:numId="37">
    <w:abstractNumId w:val="31"/>
  </w:num>
  <w:num w:numId="38">
    <w:abstractNumId w:val="9"/>
  </w:num>
  <w:num w:numId="39">
    <w:abstractNumId w:val="19"/>
  </w:num>
  <w:num w:numId="40">
    <w:abstractNumId w:val="33"/>
  </w:num>
  <w:num w:numId="41">
    <w:abstractNumId w:val="25"/>
  </w:num>
  <w:num w:numId="42">
    <w:abstractNumId w:val="11"/>
  </w:num>
  <w:num w:numId="43">
    <w:abstractNumId w:val="38"/>
  </w:num>
  <w:num w:numId="44">
    <w:abstractNumId w:val="3"/>
  </w:num>
  <w:num w:numId="45">
    <w:abstractNumId w:val="5"/>
  </w:num>
  <w:num w:numId="46">
    <w:abstractNumId w:val="46"/>
  </w:num>
  <w:num w:numId="47">
    <w:abstractNumId w:val="36"/>
  </w:num>
  <w:num w:numId="4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42E2"/>
    <w:rsid w:val="000051E8"/>
    <w:rsid w:val="00007FFD"/>
    <w:rsid w:val="000105FF"/>
    <w:rsid w:val="00011287"/>
    <w:rsid w:val="00012FB5"/>
    <w:rsid w:val="000141F1"/>
    <w:rsid w:val="0001782F"/>
    <w:rsid w:val="0002007F"/>
    <w:rsid w:val="00021F27"/>
    <w:rsid w:val="00021F4B"/>
    <w:rsid w:val="0002627A"/>
    <w:rsid w:val="000273CB"/>
    <w:rsid w:val="000305DB"/>
    <w:rsid w:val="0003446E"/>
    <w:rsid w:val="00036386"/>
    <w:rsid w:val="00041B36"/>
    <w:rsid w:val="00041FD9"/>
    <w:rsid w:val="00042337"/>
    <w:rsid w:val="000438CE"/>
    <w:rsid w:val="000439F9"/>
    <w:rsid w:val="00045B99"/>
    <w:rsid w:val="00055DE7"/>
    <w:rsid w:val="00063536"/>
    <w:rsid w:val="000651DA"/>
    <w:rsid w:val="0006716F"/>
    <w:rsid w:val="00071343"/>
    <w:rsid w:val="0007361A"/>
    <w:rsid w:val="000755DD"/>
    <w:rsid w:val="000762A8"/>
    <w:rsid w:val="00076805"/>
    <w:rsid w:val="00077DFE"/>
    <w:rsid w:val="000800E1"/>
    <w:rsid w:val="000800F5"/>
    <w:rsid w:val="00081613"/>
    <w:rsid w:val="00082C55"/>
    <w:rsid w:val="00083F96"/>
    <w:rsid w:val="00085AB0"/>
    <w:rsid w:val="000864FA"/>
    <w:rsid w:val="000872F4"/>
    <w:rsid w:val="000922CC"/>
    <w:rsid w:val="00093B7B"/>
    <w:rsid w:val="000A1585"/>
    <w:rsid w:val="000A5AD1"/>
    <w:rsid w:val="000A771A"/>
    <w:rsid w:val="000A7EA0"/>
    <w:rsid w:val="000B05D5"/>
    <w:rsid w:val="000B203E"/>
    <w:rsid w:val="000B3383"/>
    <w:rsid w:val="000C0E27"/>
    <w:rsid w:val="000C1401"/>
    <w:rsid w:val="000C1876"/>
    <w:rsid w:val="000C2DEB"/>
    <w:rsid w:val="000C79D8"/>
    <w:rsid w:val="000C7F6F"/>
    <w:rsid w:val="000D1DF0"/>
    <w:rsid w:val="000D261C"/>
    <w:rsid w:val="000D3FE4"/>
    <w:rsid w:val="000D4942"/>
    <w:rsid w:val="000D5457"/>
    <w:rsid w:val="000D69C9"/>
    <w:rsid w:val="000E284D"/>
    <w:rsid w:val="000E38B6"/>
    <w:rsid w:val="000E405D"/>
    <w:rsid w:val="000F1095"/>
    <w:rsid w:val="000F2191"/>
    <w:rsid w:val="00102846"/>
    <w:rsid w:val="00104A99"/>
    <w:rsid w:val="00110173"/>
    <w:rsid w:val="00110729"/>
    <w:rsid w:val="00110766"/>
    <w:rsid w:val="001150A2"/>
    <w:rsid w:val="00116A11"/>
    <w:rsid w:val="0011709A"/>
    <w:rsid w:val="001225CE"/>
    <w:rsid w:val="00122BB5"/>
    <w:rsid w:val="00123248"/>
    <w:rsid w:val="001237F6"/>
    <w:rsid w:val="001262FA"/>
    <w:rsid w:val="00133344"/>
    <w:rsid w:val="00133494"/>
    <w:rsid w:val="00134154"/>
    <w:rsid w:val="001342F6"/>
    <w:rsid w:val="00135C7C"/>
    <w:rsid w:val="001376D8"/>
    <w:rsid w:val="00141836"/>
    <w:rsid w:val="00143255"/>
    <w:rsid w:val="001437AB"/>
    <w:rsid w:val="001509C6"/>
    <w:rsid w:val="00152A3B"/>
    <w:rsid w:val="00153929"/>
    <w:rsid w:val="00153C69"/>
    <w:rsid w:val="0016321A"/>
    <w:rsid w:val="001715CE"/>
    <w:rsid w:val="00172384"/>
    <w:rsid w:val="00174194"/>
    <w:rsid w:val="00174401"/>
    <w:rsid w:val="0017490B"/>
    <w:rsid w:val="00174922"/>
    <w:rsid w:val="00175AA2"/>
    <w:rsid w:val="00176752"/>
    <w:rsid w:val="001771A1"/>
    <w:rsid w:val="00177EF9"/>
    <w:rsid w:val="00183AB3"/>
    <w:rsid w:val="00184BB5"/>
    <w:rsid w:val="00185374"/>
    <w:rsid w:val="0018667F"/>
    <w:rsid w:val="001914AA"/>
    <w:rsid w:val="00191690"/>
    <w:rsid w:val="001950F7"/>
    <w:rsid w:val="00195822"/>
    <w:rsid w:val="00197019"/>
    <w:rsid w:val="001A0615"/>
    <w:rsid w:val="001A0AE1"/>
    <w:rsid w:val="001A3420"/>
    <w:rsid w:val="001A3943"/>
    <w:rsid w:val="001A51A0"/>
    <w:rsid w:val="001A5D60"/>
    <w:rsid w:val="001B24F9"/>
    <w:rsid w:val="001B297C"/>
    <w:rsid w:val="001B6392"/>
    <w:rsid w:val="001B71A9"/>
    <w:rsid w:val="001B7274"/>
    <w:rsid w:val="001B7D03"/>
    <w:rsid w:val="001C04B1"/>
    <w:rsid w:val="001C08F1"/>
    <w:rsid w:val="001C0EAB"/>
    <w:rsid w:val="001C1832"/>
    <w:rsid w:val="001C264D"/>
    <w:rsid w:val="001C281C"/>
    <w:rsid w:val="001C291D"/>
    <w:rsid w:val="001C5FF1"/>
    <w:rsid w:val="001D6228"/>
    <w:rsid w:val="001E1FE1"/>
    <w:rsid w:val="001E223E"/>
    <w:rsid w:val="001E29FC"/>
    <w:rsid w:val="001E3D0F"/>
    <w:rsid w:val="001E5999"/>
    <w:rsid w:val="001E7EAE"/>
    <w:rsid w:val="001F19D3"/>
    <w:rsid w:val="001F40A9"/>
    <w:rsid w:val="001F7528"/>
    <w:rsid w:val="001F7988"/>
    <w:rsid w:val="002020F9"/>
    <w:rsid w:val="00202159"/>
    <w:rsid w:val="00203EDD"/>
    <w:rsid w:val="00206E14"/>
    <w:rsid w:val="00207867"/>
    <w:rsid w:val="00210DE1"/>
    <w:rsid w:val="00210E63"/>
    <w:rsid w:val="002147C7"/>
    <w:rsid w:val="002149D6"/>
    <w:rsid w:val="00215059"/>
    <w:rsid w:val="0022010B"/>
    <w:rsid w:val="002218D1"/>
    <w:rsid w:val="0022253E"/>
    <w:rsid w:val="0022297A"/>
    <w:rsid w:val="00234317"/>
    <w:rsid w:val="00235F8A"/>
    <w:rsid w:val="0023795A"/>
    <w:rsid w:val="00237CE1"/>
    <w:rsid w:val="0024105D"/>
    <w:rsid w:val="0024195F"/>
    <w:rsid w:val="002448F9"/>
    <w:rsid w:val="00244A98"/>
    <w:rsid w:val="00244D5B"/>
    <w:rsid w:val="002456ED"/>
    <w:rsid w:val="00247A0E"/>
    <w:rsid w:val="00250A2F"/>
    <w:rsid w:val="00255250"/>
    <w:rsid w:val="00264AF0"/>
    <w:rsid w:val="00271086"/>
    <w:rsid w:val="002734DE"/>
    <w:rsid w:val="00276886"/>
    <w:rsid w:val="00277B9B"/>
    <w:rsid w:val="002836CA"/>
    <w:rsid w:val="00284B06"/>
    <w:rsid w:val="00285935"/>
    <w:rsid w:val="00287002"/>
    <w:rsid w:val="00287F5D"/>
    <w:rsid w:val="00293CFA"/>
    <w:rsid w:val="00296DD2"/>
    <w:rsid w:val="002970BF"/>
    <w:rsid w:val="002A12FD"/>
    <w:rsid w:val="002A132F"/>
    <w:rsid w:val="002A2E90"/>
    <w:rsid w:val="002A3A60"/>
    <w:rsid w:val="002B0BAF"/>
    <w:rsid w:val="002B18A9"/>
    <w:rsid w:val="002B3CF1"/>
    <w:rsid w:val="002B4953"/>
    <w:rsid w:val="002B581F"/>
    <w:rsid w:val="002B5D66"/>
    <w:rsid w:val="002B7B88"/>
    <w:rsid w:val="002C3D12"/>
    <w:rsid w:val="002C3E2C"/>
    <w:rsid w:val="002D0DB6"/>
    <w:rsid w:val="002D3B2F"/>
    <w:rsid w:val="002D472C"/>
    <w:rsid w:val="002E1F25"/>
    <w:rsid w:val="002E26BF"/>
    <w:rsid w:val="002E3842"/>
    <w:rsid w:val="002E49E3"/>
    <w:rsid w:val="002E68F7"/>
    <w:rsid w:val="002F0E10"/>
    <w:rsid w:val="002F40F1"/>
    <w:rsid w:val="002F419E"/>
    <w:rsid w:val="002F4624"/>
    <w:rsid w:val="002F670A"/>
    <w:rsid w:val="002F6CDE"/>
    <w:rsid w:val="002F6F14"/>
    <w:rsid w:val="00305B77"/>
    <w:rsid w:val="00316FC0"/>
    <w:rsid w:val="00320D31"/>
    <w:rsid w:val="0032329D"/>
    <w:rsid w:val="00323319"/>
    <w:rsid w:val="00330532"/>
    <w:rsid w:val="00334CE9"/>
    <w:rsid w:val="003401E5"/>
    <w:rsid w:val="0034086B"/>
    <w:rsid w:val="003434CC"/>
    <w:rsid w:val="00350AEE"/>
    <w:rsid w:val="00352F48"/>
    <w:rsid w:val="00355EAD"/>
    <w:rsid w:val="00360BAD"/>
    <w:rsid w:val="003628A5"/>
    <w:rsid w:val="0036560E"/>
    <w:rsid w:val="003662B5"/>
    <w:rsid w:val="0037010A"/>
    <w:rsid w:val="00373FBF"/>
    <w:rsid w:val="00374398"/>
    <w:rsid w:val="0037487D"/>
    <w:rsid w:val="003760D3"/>
    <w:rsid w:val="0038134C"/>
    <w:rsid w:val="00384AA1"/>
    <w:rsid w:val="0039048A"/>
    <w:rsid w:val="003913F9"/>
    <w:rsid w:val="00392D2C"/>
    <w:rsid w:val="00394179"/>
    <w:rsid w:val="00396349"/>
    <w:rsid w:val="003A2177"/>
    <w:rsid w:val="003A32DB"/>
    <w:rsid w:val="003A3742"/>
    <w:rsid w:val="003A37C3"/>
    <w:rsid w:val="003A6041"/>
    <w:rsid w:val="003A6C90"/>
    <w:rsid w:val="003A7977"/>
    <w:rsid w:val="003B0270"/>
    <w:rsid w:val="003B29BB"/>
    <w:rsid w:val="003B3D30"/>
    <w:rsid w:val="003B4632"/>
    <w:rsid w:val="003B7FA9"/>
    <w:rsid w:val="003C0D4D"/>
    <w:rsid w:val="003C4045"/>
    <w:rsid w:val="003C46F7"/>
    <w:rsid w:val="003C5074"/>
    <w:rsid w:val="003D2BFD"/>
    <w:rsid w:val="003E22D3"/>
    <w:rsid w:val="003E3AF2"/>
    <w:rsid w:val="003F03F1"/>
    <w:rsid w:val="003F22E4"/>
    <w:rsid w:val="003F61DC"/>
    <w:rsid w:val="004014B5"/>
    <w:rsid w:val="00401DEE"/>
    <w:rsid w:val="004023F5"/>
    <w:rsid w:val="00402639"/>
    <w:rsid w:val="0040466B"/>
    <w:rsid w:val="0040483B"/>
    <w:rsid w:val="004056FE"/>
    <w:rsid w:val="00415B8F"/>
    <w:rsid w:val="004167C2"/>
    <w:rsid w:val="00421136"/>
    <w:rsid w:val="00421A20"/>
    <w:rsid w:val="00423262"/>
    <w:rsid w:val="0042431F"/>
    <w:rsid w:val="004244DF"/>
    <w:rsid w:val="004245B0"/>
    <w:rsid w:val="00426496"/>
    <w:rsid w:val="00427DD5"/>
    <w:rsid w:val="00430116"/>
    <w:rsid w:val="0043282C"/>
    <w:rsid w:val="00433729"/>
    <w:rsid w:val="004346CF"/>
    <w:rsid w:val="00435093"/>
    <w:rsid w:val="004351C9"/>
    <w:rsid w:val="00435DE9"/>
    <w:rsid w:val="004361F1"/>
    <w:rsid w:val="0043778B"/>
    <w:rsid w:val="00437FCC"/>
    <w:rsid w:val="00441186"/>
    <w:rsid w:val="00442CA6"/>
    <w:rsid w:val="00444F5D"/>
    <w:rsid w:val="00446583"/>
    <w:rsid w:val="004500E8"/>
    <w:rsid w:val="00450EE3"/>
    <w:rsid w:val="004523F8"/>
    <w:rsid w:val="00454F0A"/>
    <w:rsid w:val="00455EC0"/>
    <w:rsid w:val="0045658C"/>
    <w:rsid w:val="00457A07"/>
    <w:rsid w:val="00462FD9"/>
    <w:rsid w:val="00463155"/>
    <w:rsid w:val="00465B87"/>
    <w:rsid w:val="00466198"/>
    <w:rsid w:val="00466BA8"/>
    <w:rsid w:val="00466FC3"/>
    <w:rsid w:val="0046751C"/>
    <w:rsid w:val="00472C90"/>
    <w:rsid w:val="00473046"/>
    <w:rsid w:val="00473071"/>
    <w:rsid w:val="00475D8E"/>
    <w:rsid w:val="00477631"/>
    <w:rsid w:val="00481AC9"/>
    <w:rsid w:val="00482AA6"/>
    <w:rsid w:val="004845F2"/>
    <w:rsid w:val="00490090"/>
    <w:rsid w:val="0049088B"/>
    <w:rsid w:val="00494C67"/>
    <w:rsid w:val="004969A0"/>
    <w:rsid w:val="004A0F64"/>
    <w:rsid w:val="004A2764"/>
    <w:rsid w:val="004A3246"/>
    <w:rsid w:val="004A52B3"/>
    <w:rsid w:val="004A6F16"/>
    <w:rsid w:val="004B2FF4"/>
    <w:rsid w:val="004B304E"/>
    <w:rsid w:val="004B625F"/>
    <w:rsid w:val="004B689C"/>
    <w:rsid w:val="004C32EA"/>
    <w:rsid w:val="004C4C1E"/>
    <w:rsid w:val="004C7FF3"/>
    <w:rsid w:val="004D66B5"/>
    <w:rsid w:val="004E08DE"/>
    <w:rsid w:val="004E35DB"/>
    <w:rsid w:val="004F30D1"/>
    <w:rsid w:val="004F45C1"/>
    <w:rsid w:val="004F7BFC"/>
    <w:rsid w:val="0050018D"/>
    <w:rsid w:val="00502656"/>
    <w:rsid w:val="005026AC"/>
    <w:rsid w:val="00502E27"/>
    <w:rsid w:val="00506DB5"/>
    <w:rsid w:val="005070CE"/>
    <w:rsid w:val="005120DB"/>
    <w:rsid w:val="00513F0A"/>
    <w:rsid w:val="00515DB5"/>
    <w:rsid w:val="005167EF"/>
    <w:rsid w:val="0052091A"/>
    <w:rsid w:val="00524EEA"/>
    <w:rsid w:val="005253F9"/>
    <w:rsid w:val="0052683C"/>
    <w:rsid w:val="005329AC"/>
    <w:rsid w:val="005368E5"/>
    <w:rsid w:val="00536AFA"/>
    <w:rsid w:val="005406CF"/>
    <w:rsid w:val="00541685"/>
    <w:rsid w:val="00542DF0"/>
    <w:rsid w:val="00544DD5"/>
    <w:rsid w:val="0054553F"/>
    <w:rsid w:val="0054557F"/>
    <w:rsid w:val="005507CF"/>
    <w:rsid w:val="005523CC"/>
    <w:rsid w:val="005529F7"/>
    <w:rsid w:val="005553D0"/>
    <w:rsid w:val="00556D3A"/>
    <w:rsid w:val="00557C2C"/>
    <w:rsid w:val="00557D1E"/>
    <w:rsid w:val="00560AB0"/>
    <w:rsid w:val="00565956"/>
    <w:rsid w:val="005838F5"/>
    <w:rsid w:val="00587E25"/>
    <w:rsid w:val="00587EE2"/>
    <w:rsid w:val="005903A5"/>
    <w:rsid w:val="005922D5"/>
    <w:rsid w:val="0059281E"/>
    <w:rsid w:val="00593644"/>
    <w:rsid w:val="00593BF9"/>
    <w:rsid w:val="00593EA5"/>
    <w:rsid w:val="00594512"/>
    <w:rsid w:val="00595187"/>
    <w:rsid w:val="005966BD"/>
    <w:rsid w:val="005B0132"/>
    <w:rsid w:val="005B19F9"/>
    <w:rsid w:val="005B7F0D"/>
    <w:rsid w:val="005C06EF"/>
    <w:rsid w:val="005C0A2C"/>
    <w:rsid w:val="005C1EB8"/>
    <w:rsid w:val="005C2AFC"/>
    <w:rsid w:val="005C5494"/>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FCF"/>
    <w:rsid w:val="00603AF3"/>
    <w:rsid w:val="00603D49"/>
    <w:rsid w:val="00604573"/>
    <w:rsid w:val="00610D36"/>
    <w:rsid w:val="00613227"/>
    <w:rsid w:val="00615B53"/>
    <w:rsid w:val="006160D3"/>
    <w:rsid w:val="006163D5"/>
    <w:rsid w:val="00616416"/>
    <w:rsid w:val="006215FE"/>
    <w:rsid w:val="006240A1"/>
    <w:rsid w:val="00625B94"/>
    <w:rsid w:val="0062618E"/>
    <w:rsid w:val="00627119"/>
    <w:rsid w:val="00635BB1"/>
    <w:rsid w:val="006363A0"/>
    <w:rsid w:val="006373B2"/>
    <w:rsid w:val="00641078"/>
    <w:rsid w:val="00641D2D"/>
    <w:rsid w:val="006441F1"/>
    <w:rsid w:val="00645E6E"/>
    <w:rsid w:val="00645FF9"/>
    <w:rsid w:val="00646159"/>
    <w:rsid w:val="006558C1"/>
    <w:rsid w:val="00656215"/>
    <w:rsid w:val="00660F59"/>
    <w:rsid w:val="0066285F"/>
    <w:rsid w:val="006652D1"/>
    <w:rsid w:val="006668AA"/>
    <w:rsid w:val="00666EDA"/>
    <w:rsid w:val="00667DD9"/>
    <w:rsid w:val="00671B43"/>
    <w:rsid w:val="00672D6C"/>
    <w:rsid w:val="006732B5"/>
    <w:rsid w:val="006805B1"/>
    <w:rsid w:val="00680DE1"/>
    <w:rsid w:val="00681587"/>
    <w:rsid w:val="00681D0C"/>
    <w:rsid w:val="006822F3"/>
    <w:rsid w:val="006830A0"/>
    <w:rsid w:val="00683E11"/>
    <w:rsid w:val="006928DB"/>
    <w:rsid w:val="00696340"/>
    <w:rsid w:val="006A60E0"/>
    <w:rsid w:val="006A7A2E"/>
    <w:rsid w:val="006B0149"/>
    <w:rsid w:val="006B0D6E"/>
    <w:rsid w:val="006B38A3"/>
    <w:rsid w:val="006B3E77"/>
    <w:rsid w:val="006B440E"/>
    <w:rsid w:val="006B4C97"/>
    <w:rsid w:val="006C089E"/>
    <w:rsid w:val="006C12EB"/>
    <w:rsid w:val="006C29FB"/>
    <w:rsid w:val="006C49C2"/>
    <w:rsid w:val="006C5F66"/>
    <w:rsid w:val="006C7A8C"/>
    <w:rsid w:val="006C7E47"/>
    <w:rsid w:val="006E363A"/>
    <w:rsid w:val="006E387D"/>
    <w:rsid w:val="006E576A"/>
    <w:rsid w:val="006E66B2"/>
    <w:rsid w:val="006E7E5F"/>
    <w:rsid w:val="00701ADD"/>
    <w:rsid w:val="00703374"/>
    <w:rsid w:val="007044B6"/>
    <w:rsid w:val="00707D0C"/>
    <w:rsid w:val="00710348"/>
    <w:rsid w:val="00711140"/>
    <w:rsid w:val="00712FDD"/>
    <w:rsid w:val="007147A9"/>
    <w:rsid w:val="00716278"/>
    <w:rsid w:val="007163FC"/>
    <w:rsid w:val="00720CAD"/>
    <w:rsid w:val="007217FF"/>
    <w:rsid w:val="00721DE9"/>
    <w:rsid w:val="00724092"/>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95E"/>
    <w:rsid w:val="007714B2"/>
    <w:rsid w:val="00773A2E"/>
    <w:rsid w:val="0078026C"/>
    <w:rsid w:val="00784EB0"/>
    <w:rsid w:val="00785ACA"/>
    <w:rsid w:val="007871C1"/>
    <w:rsid w:val="00787CAC"/>
    <w:rsid w:val="00790A7D"/>
    <w:rsid w:val="00795ADD"/>
    <w:rsid w:val="00797931"/>
    <w:rsid w:val="007A01A7"/>
    <w:rsid w:val="007A0BBF"/>
    <w:rsid w:val="007A2A9D"/>
    <w:rsid w:val="007A5836"/>
    <w:rsid w:val="007B1038"/>
    <w:rsid w:val="007B15EE"/>
    <w:rsid w:val="007B4856"/>
    <w:rsid w:val="007B77EC"/>
    <w:rsid w:val="007C0FC4"/>
    <w:rsid w:val="007C20FF"/>
    <w:rsid w:val="007C2372"/>
    <w:rsid w:val="007C3D41"/>
    <w:rsid w:val="007C53FB"/>
    <w:rsid w:val="007C72EB"/>
    <w:rsid w:val="007D047A"/>
    <w:rsid w:val="007D112C"/>
    <w:rsid w:val="007D1B41"/>
    <w:rsid w:val="007D3151"/>
    <w:rsid w:val="007D72C9"/>
    <w:rsid w:val="007E1750"/>
    <w:rsid w:val="007E25E8"/>
    <w:rsid w:val="007E2765"/>
    <w:rsid w:val="007E2B24"/>
    <w:rsid w:val="007E2EAF"/>
    <w:rsid w:val="007E4038"/>
    <w:rsid w:val="007E4A7B"/>
    <w:rsid w:val="007E4FC8"/>
    <w:rsid w:val="007E5136"/>
    <w:rsid w:val="007E520F"/>
    <w:rsid w:val="007E7E1D"/>
    <w:rsid w:val="007F0E3B"/>
    <w:rsid w:val="007F1B49"/>
    <w:rsid w:val="007F2E71"/>
    <w:rsid w:val="007F51BD"/>
    <w:rsid w:val="007F5D6E"/>
    <w:rsid w:val="007F7526"/>
    <w:rsid w:val="007F7F8D"/>
    <w:rsid w:val="008004A3"/>
    <w:rsid w:val="00807DB1"/>
    <w:rsid w:val="00810D03"/>
    <w:rsid w:val="00811143"/>
    <w:rsid w:val="00815FA2"/>
    <w:rsid w:val="0082076C"/>
    <w:rsid w:val="00820F0A"/>
    <w:rsid w:val="00822F99"/>
    <w:rsid w:val="008230BA"/>
    <w:rsid w:val="00824555"/>
    <w:rsid w:val="00826B4A"/>
    <w:rsid w:val="0083511C"/>
    <w:rsid w:val="008361C1"/>
    <w:rsid w:val="008373AE"/>
    <w:rsid w:val="00840F19"/>
    <w:rsid w:val="00843923"/>
    <w:rsid w:val="00843B89"/>
    <w:rsid w:val="00843BF3"/>
    <w:rsid w:val="00843D66"/>
    <w:rsid w:val="008463BB"/>
    <w:rsid w:val="0084650E"/>
    <w:rsid w:val="00846564"/>
    <w:rsid w:val="0085191E"/>
    <w:rsid w:val="00852A54"/>
    <w:rsid w:val="008603C9"/>
    <w:rsid w:val="008714D0"/>
    <w:rsid w:val="00873407"/>
    <w:rsid w:val="00874A9B"/>
    <w:rsid w:val="008751EB"/>
    <w:rsid w:val="00876541"/>
    <w:rsid w:val="00877850"/>
    <w:rsid w:val="00877A9A"/>
    <w:rsid w:val="008821A5"/>
    <w:rsid w:val="008825B7"/>
    <w:rsid w:val="00883B34"/>
    <w:rsid w:val="00883F13"/>
    <w:rsid w:val="00887184"/>
    <w:rsid w:val="0088722F"/>
    <w:rsid w:val="00894EA3"/>
    <w:rsid w:val="00897762"/>
    <w:rsid w:val="008A2595"/>
    <w:rsid w:val="008A3873"/>
    <w:rsid w:val="008A5898"/>
    <w:rsid w:val="008A5AAC"/>
    <w:rsid w:val="008B356F"/>
    <w:rsid w:val="008B72E6"/>
    <w:rsid w:val="008B7CC4"/>
    <w:rsid w:val="008C0323"/>
    <w:rsid w:val="008C219C"/>
    <w:rsid w:val="008C38F9"/>
    <w:rsid w:val="008C7858"/>
    <w:rsid w:val="008D095C"/>
    <w:rsid w:val="008D1C2A"/>
    <w:rsid w:val="008D7030"/>
    <w:rsid w:val="008E0B7D"/>
    <w:rsid w:val="008E5A31"/>
    <w:rsid w:val="008E5B88"/>
    <w:rsid w:val="008E627B"/>
    <w:rsid w:val="008F12FC"/>
    <w:rsid w:val="008F2BB2"/>
    <w:rsid w:val="00902131"/>
    <w:rsid w:val="0090502F"/>
    <w:rsid w:val="009058B7"/>
    <w:rsid w:val="00910F99"/>
    <w:rsid w:val="009112AA"/>
    <w:rsid w:val="00911B74"/>
    <w:rsid w:val="00911FC1"/>
    <w:rsid w:val="00912001"/>
    <w:rsid w:val="00912AFC"/>
    <w:rsid w:val="00914AA0"/>
    <w:rsid w:val="009158BF"/>
    <w:rsid w:val="00922840"/>
    <w:rsid w:val="00922D27"/>
    <w:rsid w:val="00927372"/>
    <w:rsid w:val="009340D1"/>
    <w:rsid w:val="009376E1"/>
    <w:rsid w:val="009427EC"/>
    <w:rsid w:val="00943CFF"/>
    <w:rsid w:val="00944596"/>
    <w:rsid w:val="0094471F"/>
    <w:rsid w:val="00945C03"/>
    <w:rsid w:val="009479F2"/>
    <w:rsid w:val="009519FE"/>
    <w:rsid w:val="00954B4F"/>
    <w:rsid w:val="00955D58"/>
    <w:rsid w:val="00964D78"/>
    <w:rsid w:val="00967B1F"/>
    <w:rsid w:val="00977A74"/>
    <w:rsid w:val="00980161"/>
    <w:rsid w:val="009840D5"/>
    <w:rsid w:val="0098712B"/>
    <w:rsid w:val="0098762B"/>
    <w:rsid w:val="00987CF6"/>
    <w:rsid w:val="00991D11"/>
    <w:rsid w:val="009A1E5B"/>
    <w:rsid w:val="009A40B7"/>
    <w:rsid w:val="009A510C"/>
    <w:rsid w:val="009A5615"/>
    <w:rsid w:val="009B07E0"/>
    <w:rsid w:val="009B7327"/>
    <w:rsid w:val="009C44D2"/>
    <w:rsid w:val="009C52BD"/>
    <w:rsid w:val="009D10F3"/>
    <w:rsid w:val="009D112C"/>
    <w:rsid w:val="009D1867"/>
    <w:rsid w:val="009D28B1"/>
    <w:rsid w:val="009D4C01"/>
    <w:rsid w:val="009D6D6F"/>
    <w:rsid w:val="009E20D9"/>
    <w:rsid w:val="009E280F"/>
    <w:rsid w:val="009E4AD3"/>
    <w:rsid w:val="009E7681"/>
    <w:rsid w:val="009F7484"/>
    <w:rsid w:val="00A016D4"/>
    <w:rsid w:val="00A11309"/>
    <w:rsid w:val="00A11DE0"/>
    <w:rsid w:val="00A1355F"/>
    <w:rsid w:val="00A146DD"/>
    <w:rsid w:val="00A20DB5"/>
    <w:rsid w:val="00A22442"/>
    <w:rsid w:val="00A27A64"/>
    <w:rsid w:val="00A32A86"/>
    <w:rsid w:val="00A37479"/>
    <w:rsid w:val="00A46417"/>
    <w:rsid w:val="00A46C59"/>
    <w:rsid w:val="00A51C33"/>
    <w:rsid w:val="00A52E38"/>
    <w:rsid w:val="00A574A1"/>
    <w:rsid w:val="00A57755"/>
    <w:rsid w:val="00A57AFC"/>
    <w:rsid w:val="00A63748"/>
    <w:rsid w:val="00A64170"/>
    <w:rsid w:val="00A64584"/>
    <w:rsid w:val="00A66C9E"/>
    <w:rsid w:val="00A7024B"/>
    <w:rsid w:val="00A72CCD"/>
    <w:rsid w:val="00A72F44"/>
    <w:rsid w:val="00A72F93"/>
    <w:rsid w:val="00A75269"/>
    <w:rsid w:val="00A81EA6"/>
    <w:rsid w:val="00A86901"/>
    <w:rsid w:val="00A90B69"/>
    <w:rsid w:val="00A943B0"/>
    <w:rsid w:val="00A96E2A"/>
    <w:rsid w:val="00AA17CA"/>
    <w:rsid w:val="00AA569B"/>
    <w:rsid w:val="00AA6FD2"/>
    <w:rsid w:val="00AA7106"/>
    <w:rsid w:val="00AB101E"/>
    <w:rsid w:val="00AB688E"/>
    <w:rsid w:val="00AB7A4F"/>
    <w:rsid w:val="00AC2B82"/>
    <w:rsid w:val="00AC4726"/>
    <w:rsid w:val="00AC5BA3"/>
    <w:rsid w:val="00AC66DF"/>
    <w:rsid w:val="00AC73C5"/>
    <w:rsid w:val="00AD09C0"/>
    <w:rsid w:val="00AD3D0D"/>
    <w:rsid w:val="00AD4527"/>
    <w:rsid w:val="00AD56F3"/>
    <w:rsid w:val="00AD7B2C"/>
    <w:rsid w:val="00AE0043"/>
    <w:rsid w:val="00AE0DF7"/>
    <w:rsid w:val="00AE20B2"/>
    <w:rsid w:val="00AE2AA7"/>
    <w:rsid w:val="00AE2DFB"/>
    <w:rsid w:val="00AE2F17"/>
    <w:rsid w:val="00AE32B1"/>
    <w:rsid w:val="00AE6B96"/>
    <w:rsid w:val="00AF20DD"/>
    <w:rsid w:val="00AF3B2F"/>
    <w:rsid w:val="00AF4CB1"/>
    <w:rsid w:val="00AF5C2D"/>
    <w:rsid w:val="00B020C4"/>
    <w:rsid w:val="00B06281"/>
    <w:rsid w:val="00B066C1"/>
    <w:rsid w:val="00B10E4C"/>
    <w:rsid w:val="00B119AC"/>
    <w:rsid w:val="00B11EEE"/>
    <w:rsid w:val="00B124F9"/>
    <w:rsid w:val="00B16386"/>
    <w:rsid w:val="00B16C44"/>
    <w:rsid w:val="00B16DE9"/>
    <w:rsid w:val="00B323A3"/>
    <w:rsid w:val="00B34C3B"/>
    <w:rsid w:val="00B40946"/>
    <w:rsid w:val="00B4167E"/>
    <w:rsid w:val="00B4494B"/>
    <w:rsid w:val="00B4623D"/>
    <w:rsid w:val="00B4762E"/>
    <w:rsid w:val="00B5188F"/>
    <w:rsid w:val="00B5377F"/>
    <w:rsid w:val="00B66175"/>
    <w:rsid w:val="00B661FB"/>
    <w:rsid w:val="00B66202"/>
    <w:rsid w:val="00B66CC1"/>
    <w:rsid w:val="00B7126F"/>
    <w:rsid w:val="00B73B27"/>
    <w:rsid w:val="00B74E34"/>
    <w:rsid w:val="00B77C68"/>
    <w:rsid w:val="00B827A2"/>
    <w:rsid w:val="00B83125"/>
    <w:rsid w:val="00B8743F"/>
    <w:rsid w:val="00B914CC"/>
    <w:rsid w:val="00B91E3E"/>
    <w:rsid w:val="00BA2B49"/>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C1041D"/>
    <w:rsid w:val="00C1091D"/>
    <w:rsid w:val="00C12FF7"/>
    <w:rsid w:val="00C17E2E"/>
    <w:rsid w:val="00C2184D"/>
    <w:rsid w:val="00C21D54"/>
    <w:rsid w:val="00C2263C"/>
    <w:rsid w:val="00C23853"/>
    <w:rsid w:val="00C24DA5"/>
    <w:rsid w:val="00C33528"/>
    <w:rsid w:val="00C340A7"/>
    <w:rsid w:val="00C34355"/>
    <w:rsid w:val="00C34D89"/>
    <w:rsid w:val="00C351A8"/>
    <w:rsid w:val="00C36819"/>
    <w:rsid w:val="00C4345D"/>
    <w:rsid w:val="00C43DDB"/>
    <w:rsid w:val="00C44F8B"/>
    <w:rsid w:val="00C477A5"/>
    <w:rsid w:val="00C479F6"/>
    <w:rsid w:val="00C5402B"/>
    <w:rsid w:val="00C54B2A"/>
    <w:rsid w:val="00C55CEF"/>
    <w:rsid w:val="00C56A7D"/>
    <w:rsid w:val="00C57B6D"/>
    <w:rsid w:val="00C71F63"/>
    <w:rsid w:val="00C72F30"/>
    <w:rsid w:val="00C73D00"/>
    <w:rsid w:val="00C77B1A"/>
    <w:rsid w:val="00C809DC"/>
    <w:rsid w:val="00C85281"/>
    <w:rsid w:val="00C8591D"/>
    <w:rsid w:val="00C92E8F"/>
    <w:rsid w:val="00C95BDD"/>
    <w:rsid w:val="00C97C94"/>
    <w:rsid w:val="00CA37FB"/>
    <w:rsid w:val="00CA3ACD"/>
    <w:rsid w:val="00CA4787"/>
    <w:rsid w:val="00CA5D70"/>
    <w:rsid w:val="00CA7C5C"/>
    <w:rsid w:val="00CB0C7A"/>
    <w:rsid w:val="00CB15A2"/>
    <w:rsid w:val="00CB339F"/>
    <w:rsid w:val="00CB6EDC"/>
    <w:rsid w:val="00CC484F"/>
    <w:rsid w:val="00CD0A34"/>
    <w:rsid w:val="00CD1E22"/>
    <w:rsid w:val="00CD2727"/>
    <w:rsid w:val="00CD2A8F"/>
    <w:rsid w:val="00CD329F"/>
    <w:rsid w:val="00CD4459"/>
    <w:rsid w:val="00CD4A88"/>
    <w:rsid w:val="00CD57D4"/>
    <w:rsid w:val="00CD625B"/>
    <w:rsid w:val="00CE10BE"/>
    <w:rsid w:val="00CE5827"/>
    <w:rsid w:val="00CE708B"/>
    <w:rsid w:val="00CF195E"/>
    <w:rsid w:val="00CF5151"/>
    <w:rsid w:val="00CF52E3"/>
    <w:rsid w:val="00CF5464"/>
    <w:rsid w:val="00CF7D81"/>
    <w:rsid w:val="00D04EF6"/>
    <w:rsid w:val="00D058CC"/>
    <w:rsid w:val="00D066AC"/>
    <w:rsid w:val="00D166ED"/>
    <w:rsid w:val="00D16AF7"/>
    <w:rsid w:val="00D22908"/>
    <w:rsid w:val="00D23A02"/>
    <w:rsid w:val="00D24033"/>
    <w:rsid w:val="00D25A41"/>
    <w:rsid w:val="00D27496"/>
    <w:rsid w:val="00D27AF2"/>
    <w:rsid w:val="00D27EE6"/>
    <w:rsid w:val="00D31786"/>
    <w:rsid w:val="00D36257"/>
    <w:rsid w:val="00D36500"/>
    <w:rsid w:val="00D369A2"/>
    <w:rsid w:val="00D40696"/>
    <w:rsid w:val="00D41631"/>
    <w:rsid w:val="00D417D5"/>
    <w:rsid w:val="00D44C2A"/>
    <w:rsid w:val="00D465C8"/>
    <w:rsid w:val="00D479FB"/>
    <w:rsid w:val="00D51A8B"/>
    <w:rsid w:val="00D51DCA"/>
    <w:rsid w:val="00D536E0"/>
    <w:rsid w:val="00D54C48"/>
    <w:rsid w:val="00D568F5"/>
    <w:rsid w:val="00D57B03"/>
    <w:rsid w:val="00D61DD8"/>
    <w:rsid w:val="00D62BE7"/>
    <w:rsid w:val="00D62F62"/>
    <w:rsid w:val="00D64A76"/>
    <w:rsid w:val="00D65D93"/>
    <w:rsid w:val="00D8291F"/>
    <w:rsid w:val="00D84174"/>
    <w:rsid w:val="00D87460"/>
    <w:rsid w:val="00D87E79"/>
    <w:rsid w:val="00D93577"/>
    <w:rsid w:val="00D95861"/>
    <w:rsid w:val="00D96635"/>
    <w:rsid w:val="00DA180B"/>
    <w:rsid w:val="00DA57F1"/>
    <w:rsid w:val="00DA5ED8"/>
    <w:rsid w:val="00DA640D"/>
    <w:rsid w:val="00DB2346"/>
    <w:rsid w:val="00DB4645"/>
    <w:rsid w:val="00DB4A3A"/>
    <w:rsid w:val="00DB51A9"/>
    <w:rsid w:val="00DB6947"/>
    <w:rsid w:val="00DC3998"/>
    <w:rsid w:val="00DC5A9A"/>
    <w:rsid w:val="00DC5E64"/>
    <w:rsid w:val="00DC5F6E"/>
    <w:rsid w:val="00DC6860"/>
    <w:rsid w:val="00DC6874"/>
    <w:rsid w:val="00DD0A9A"/>
    <w:rsid w:val="00DD2763"/>
    <w:rsid w:val="00DD2DFB"/>
    <w:rsid w:val="00DD46C9"/>
    <w:rsid w:val="00DD4827"/>
    <w:rsid w:val="00DD7040"/>
    <w:rsid w:val="00DF139A"/>
    <w:rsid w:val="00DF169F"/>
    <w:rsid w:val="00DF5154"/>
    <w:rsid w:val="00DF5214"/>
    <w:rsid w:val="00DF78E9"/>
    <w:rsid w:val="00E03038"/>
    <w:rsid w:val="00E0461F"/>
    <w:rsid w:val="00E06DEC"/>
    <w:rsid w:val="00E160DE"/>
    <w:rsid w:val="00E20F82"/>
    <w:rsid w:val="00E22316"/>
    <w:rsid w:val="00E22735"/>
    <w:rsid w:val="00E2341D"/>
    <w:rsid w:val="00E23CD5"/>
    <w:rsid w:val="00E2524B"/>
    <w:rsid w:val="00E2560A"/>
    <w:rsid w:val="00E26587"/>
    <w:rsid w:val="00E265FD"/>
    <w:rsid w:val="00E27F67"/>
    <w:rsid w:val="00E34D83"/>
    <w:rsid w:val="00E35DFC"/>
    <w:rsid w:val="00E42E57"/>
    <w:rsid w:val="00E43620"/>
    <w:rsid w:val="00E515D2"/>
    <w:rsid w:val="00E572FC"/>
    <w:rsid w:val="00E60E00"/>
    <w:rsid w:val="00E619F9"/>
    <w:rsid w:val="00E61FF5"/>
    <w:rsid w:val="00E641BB"/>
    <w:rsid w:val="00E652C4"/>
    <w:rsid w:val="00E65983"/>
    <w:rsid w:val="00E74CE0"/>
    <w:rsid w:val="00E77209"/>
    <w:rsid w:val="00E8022C"/>
    <w:rsid w:val="00E81871"/>
    <w:rsid w:val="00E83D67"/>
    <w:rsid w:val="00E85A6D"/>
    <w:rsid w:val="00E8768F"/>
    <w:rsid w:val="00E920E5"/>
    <w:rsid w:val="00E96A92"/>
    <w:rsid w:val="00E974A2"/>
    <w:rsid w:val="00E97A95"/>
    <w:rsid w:val="00EA0387"/>
    <w:rsid w:val="00EA1274"/>
    <w:rsid w:val="00EA2545"/>
    <w:rsid w:val="00EA3802"/>
    <w:rsid w:val="00EA39FF"/>
    <w:rsid w:val="00EA42A2"/>
    <w:rsid w:val="00EA711B"/>
    <w:rsid w:val="00EB1FF2"/>
    <w:rsid w:val="00EB43B2"/>
    <w:rsid w:val="00EB7FE4"/>
    <w:rsid w:val="00EC17FA"/>
    <w:rsid w:val="00EC40AD"/>
    <w:rsid w:val="00EC4EBB"/>
    <w:rsid w:val="00EC53AC"/>
    <w:rsid w:val="00EC75F4"/>
    <w:rsid w:val="00ED030C"/>
    <w:rsid w:val="00ED4BCE"/>
    <w:rsid w:val="00ED509C"/>
    <w:rsid w:val="00EE10CE"/>
    <w:rsid w:val="00EE2633"/>
    <w:rsid w:val="00EF04AD"/>
    <w:rsid w:val="00EF29DE"/>
    <w:rsid w:val="00EF54D6"/>
    <w:rsid w:val="00EF7855"/>
    <w:rsid w:val="00F02B68"/>
    <w:rsid w:val="00F03049"/>
    <w:rsid w:val="00F031C1"/>
    <w:rsid w:val="00F03328"/>
    <w:rsid w:val="00F03693"/>
    <w:rsid w:val="00F036FE"/>
    <w:rsid w:val="00F074CA"/>
    <w:rsid w:val="00F119B8"/>
    <w:rsid w:val="00F13089"/>
    <w:rsid w:val="00F15AF0"/>
    <w:rsid w:val="00F20A23"/>
    <w:rsid w:val="00F22A2A"/>
    <w:rsid w:val="00F23F60"/>
    <w:rsid w:val="00F3048F"/>
    <w:rsid w:val="00F32538"/>
    <w:rsid w:val="00F34515"/>
    <w:rsid w:val="00F345BF"/>
    <w:rsid w:val="00F412B1"/>
    <w:rsid w:val="00F4194B"/>
    <w:rsid w:val="00F557FD"/>
    <w:rsid w:val="00F60430"/>
    <w:rsid w:val="00F64AE8"/>
    <w:rsid w:val="00F67865"/>
    <w:rsid w:val="00F67D8E"/>
    <w:rsid w:val="00F72FBD"/>
    <w:rsid w:val="00F73868"/>
    <w:rsid w:val="00F85A52"/>
    <w:rsid w:val="00F903A0"/>
    <w:rsid w:val="00F92594"/>
    <w:rsid w:val="00F959A8"/>
    <w:rsid w:val="00FA0DEE"/>
    <w:rsid w:val="00FA7C8A"/>
    <w:rsid w:val="00FB162F"/>
    <w:rsid w:val="00FB40D6"/>
    <w:rsid w:val="00FB7220"/>
    <w:rsid w:val="00FC34BC"/>
    <w:rsid w:val="00FC3C1B"/>
    <w:rsid w:val="00FC6B8B"/>
    <w:rsid w:val="00FC6F2E"/>
    <w:rsid w:val="00FC777C"/>
    <w:rsid w:val="00FD1FCC"/>
    <w:rsid w:val="00FD226E"/>
    <w:rsid w:val="00FD3956"/>
    <w:rsid w:val="00FD5FC0"/>
    <w:rsid w:val="00FD619D"/>
    <w:rsid w:val="00FD6959"/>
    <w:rsid w:val="00FE1694"/>
    <w:rsid w:val="00FE306F"/>
    <w:rsid w:val="00FE31F2"/>
    <w:rsid w:val="00FE4A21"/>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locked/>
    <w:rsid w:val="00DA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usic\5.%20MU%20Phase%201%20Feedback\Music%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usic\5.%20MU%20Phase%201%20Feedback\Music%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usic\5.%20MU%20Phase%201%20Feedback\Music%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usic\5.%20MU%20Phase%201%20Feedback\Music%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usic\5.%20MU%20Phase%201%20Feedback\Music%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usic\5.%20MU%20Phase%201%20Feedback\Music%20graph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3DE-489D-B1D3-4A427476082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3DE-489D-B1D3-4A42747608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51</c:v>
                </c:pt>
                <c:pt idx="1">
                  <c:v>49</c:v>
                </c:pt>
              </c:numCache>
            </c:numRef>
          </c:val>
          <c:extLst>
            <c:ext xmlns:c16="http://schemas.microsoft.com/office/drawing/2014/chart" uri="{C3380CC4-5D6E-409C-BE32-E72D297353CC}">
              <c16:uniqueId val="{00000004-D3DE-489D-B1D3-4A427476082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83A-4D55-A85F-38BAB36A0EC3}"/>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83A-4D55-A85F-38BAB36A0E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30</c:v>
                </c:pt>
                <c:pt idx="1">
                  <c:v>70</c:v>
                </c:pt>
              </c:numCache>
            </c:numRef>
          </c:val>
          <c:extLst>
            <c:ext xmlns:c16="http://schemas.microsoft.com/office/drawing/2014/chart" uri="{C3380CC4-5D6E-409C-BE32-E72D297353CC}">
              <c16:uniqueId val="{00000004-483A-4D55-A85F-38BAB36A0EC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F9E-4C9C-9F81-159EE5B21223}"/>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F9E-4C9C-9F81-159EE5B212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qus'!$A$11:$A$12</c:f>
              <c:strCache>
                <c:ptCount val="2"/>
                <c:pt idx="0">
                  <c:v>On the right track</c:v>
                </c:pt>
                <c:pt idx="1">
                  <c:v>Needs amendments</c:v>
                </c:pt>
              </c:strCache>
            </c:strRef>
          </c:cat>
          <c:val>
            <c:numRef>
              <c:f>'Gen qus'!$B$11:$B$12</c:f>
              <c:numCache>
                <c:formatCode>General</c:formatCode>
                <c:ptCount val="2"/>
                <c:pt idx="0">
                  <c:v>42</c:v>
                </c:pt>
                <c:pt idx="1">
                  <c:v>58</c:v>
                </c:pt>
              </c:numCache>
            </c:numRef>
          </c:val>
          <c:extLst>
            <c:ext xmlns:c16="http://schemas.microsoft.com/office/drawing/2014/chart" uri="{C3380CC4-5D6E-409C-BE32-E72D297353CC}">
              <c16:uniqueId val="{00000004-4F9E-4C9C-9F81-159EE5B212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AE1F-48B3-AC6F-470624019EF5}"/>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AE1F-48B3-AC6F-470624019E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MM!$A$2:$A$3</c:f>
              <c:strCache>
                <c:ptCount val="2"/>
                <c:pt idx="0">
                  <c:v>On the right track</c:v>
                </c:pt>
                <c:pt idx="1">
                  <c:v>Needs amendments</c:v>
                </c:pt>
              </c:strCache>
            </c:strRef>
          </c:cat>
          <c:val>
            <c:numRef>
              <c:f>MM!$B$2:$B$3</c:f>
              <c:numCache>
                <c:formatCode>General</c:formatCode>
                <c:ptCount val="2"/>
                <c:pt idx="0">
                  <c:v>67</c:v>
                </c:pt>
                <c:pt idx="1">
                  <c:v>33</c:v>
                </c:pt>
              </c:numCache>
            </c:numRef>
          </c:val>
          <c:extLst>
            <c:ext xmlns:c16="http://schemas.microsoft.com/office/drawing/2014/chart" uri="{C3380CC4-5D6E-409C-BE32-E72D297353CC}">
              <c16:uniqueId val="{00000004-AE1F-48B3-AC6F-470624019EF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109-467D-ACFD-0473F366AF30}"/>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109-467D-ACFD-0473F366AF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MM!$A$6:$A$7</c:f>
              <c:strCache>
                <c:ptCount val="2"/>
                <c:pt idx="0">
                  <c:v>On the right track</c:v>
                </c:pt>
                <c:pt idx="1">
                  <c:v>Needs amendments</c:v>
                </c:pt>
              </c:strCache>
            </c:strRef>
          </c:cat>
          <c:val>
            <c:numRef>
              <c:f>MM!$B$6:$B$7</c:f>
              <c:numCache>
                <c:formatCode>General</c:formatCode>
                <c:ptCount val="2"/>
                <c:pt idx="0">
                  <c:v>38</c:v>
                </c:pt>
                <c:pt idx="1">
                  <c:v>62</c:v>
                </c:pt>
              </c:numCache>
            </c:numRef>
          </c:val>
          <c:extLst>
            <c:ext xmlns:c16="http://schemas.microsoft.com/office/drawing/2014/chart" uri="{C3380CC4-5D6E-409C-BE32-E72D297353CC}">
              <c16:uniqueId val="{00000004-D109-467D-ACFD-0473F366AF3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0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20F9-4C6C-8F78-7DD459C1427D}"/>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20F9-4C6C-8F78-7DD459C142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MM!$A$11:$A$12</c:f>
              <c:strCache>
                <c:ptCount val="2"/>
                <c:pt idx="0">
                  <c:v>On the right track</c:v>
                </c:pt>
                <c:pt idx="1">
                  <c:v>Needs amendments</c:v>
                </c:pt>
              </c:strCache>
            </c:strRef>
          </c:cat>
          <c:val>
            <c:numRef>
              <c:f>MM!$B$11:$B$12</c:f>
              <c:numCache>
                <c:formatCode>General</c:formatCode>
                <c:ptCount val="2"/>
                <c:pt idx="0">
                  <c:v>47</c:v>
                </c:pt>
                <c:pt idx="1">
                  <c:v>53</c:v>
                </c:pt>
              </c:numCache>
            </c:numRef>
          </c:val>
          <c:extLst>
            <c:ext xmlns:c16="http://schemas.microsoft.com/office/drawing/2014/chart" uri="{C3380CC4-5D6E-409C-BE32-E72D297353CC}">
              <c16:uniqueId val="{00000004-20F9-4C6C-8F78-7DD459C1427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3314</Words>
  <Characters>18895</Characters>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2021-04-28T03:05:00Z</dcterms:created>
  <dcterms:modified xsi:type="dcterms:W3CDTF">2021-10-07T20:38:00Z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