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36C51F1D" w:rsidR="007141D0" w:rsidRPr="00830001" w:rsidRDefault="008144A8" w:rsidP="00830001">
      <w:pPr>
        <w:pStyle w:val="Heading2"/>
      </w:pPr>
      <w:r>
        <w:t>Samoan</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48CC3967" w14:textId="77777777" w:rsidR="008144A8" w:rsidRPr="008144A8" w:rsidRDefault="008144A8" w:rsidP="008144A8">
      <w:pPr>
        <w:rPr>
          <w:rFonts w:cs="Arial"/>
          <w:b/>
          <w:bCs/>
          <w:szCs w:val="22"/>
        </w:rPr>
      </w:pPr>
      <w:r w:rsidRPr="008144A8">
        <w:rPr>
          <w:rFonts w:cs="Arial"/>
          <w:b/>
          <w:bCs/>
          <w:szCs w:val="22"/>
        </w:rPr>
        <w:t>Do you think the draft materials for this subject are ready for testing with students in pilot schools/kura?</w:t>
      </w:r>
    </w:p>
    <w:tbl>
      <w:tblPr>
        <w:tblStyle w:val="GridTable6Colorful-Accent1"/>
        <w:tblW w:w="5000" w:type="pct"/>
        <w:tblLook w:val="04A0" w:firstRow="1" w:lastRow="0" w:firstColumn="1" w:lastColumn="0" w:noHBand="0" w:noVBand="1"/>
        <w:tblDescription w:val="Filtered Results"/>
      </w:tblPr>
      <w:tblGrid>
        <w:gridCol w:w="7529"/>
        <w:gridCol w:w="878"/>
        <w:gridCol w:w="1221"/>
      </w:tblGrid>
      <w:tr w:rsidR="008144A8" w:rsidRPr="008144A8" w14:paraId="5C49E680"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0" w:type="pct"/>
            <w:hideMark/>
          </w:tcPr>
          <w:p w14:paraId="5DC2F3C4" w14:textId="77777777" w:rsidR="008144A8" w:rsidRPr="008144A8" w:rsidRDefault="008144A8" w:rsidP="008144A8">
            <w:pPr>
              <w:rPr>
                <w:rFonts w:cs="Arial"/>
                <w:szCs w:val="22"/>
              </w:rPr>
            </w:pPr>
            <w:r w:rsidRPr="008144A8">
              <w:rPr>
                <w:rFonts w:cs="Arial"/>
                <w:szCs w:val="22"/>
              </w:rPr>
              <w:t>Option</w:t>
            </w:r>
          </w:p>
        </w:tc>
        <w:tc>
          <w:tcPr>
            <w:tcW w:w="456" w:type="pct"/>
            <w:hideMark/>
          </w:tcPr>
          <w:p w14:paraId="1B0E8DC2"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635" w:type="pct"/>
            <w:hideMark/>
          </w:tcPr>
          <w:p w14:paraId="18610001"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5DD2D595"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0" w:type="pct"/>
            <w:hideMark/>
          </w:tcPr>
          <w:p w14:paraId="1A1CA8ED" w14:textId="77777777" w:rsidR="008144A8" w:rsidRPr="008144A8" w:rsidRDefault="008144A8" w:rsidP="008144A8">
            <w:pPr>
              <w:rPr>
                <w:rFonts w:cs="Arial"/>
                <w:szCs w:val="22"/>
              </w:rPr>
            </w:pPr>
            <w:r w:rsidRPr="008144A8">
              <w:rPr>
                <w:rFonts w:cs="Arial"/>
                <w:szCs w:val="22"/>
              </w:rPr>
              <w:t>The materials are ready for piloting</w:t>
            </w:r>
          </w:p>
        </w:tc>
        <w:tc>
          <w:tcPr>
            <w:tcW w:w="456" w:type="pct"/>
            <w:hideMark/>
          </w:tcPr>
          <w:p w14:paraId="58893934"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635" w:type="pct"/>
            <w:hideMark/>
          </w:tcPr>
          <w:p w14:paraId="23646712"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2262A04A" w14:textId="77777777" w:rsidTr="00DD3EAD">
        <w:tc>
          <w:tcPr>
            <w:cnfStyle w:val="001000000000" w:firstRow="0" w:lastRow="0" w:firstColumn="1" w:lastColumn="0" w:oddVBand="0" w:evenVBand="0" w:oddHBand="0" w:evenHBand="0" w:firstRowFirstColumn="0" w:firstRowLastColumn="0" w:lastRowFirstColumn="0" w:lastRowLastColumn="0"/>
            <w:tcW w:w="3910" w:type="pct"/>
            <w:hideMark/>
          </w:tcPr>
          <w:p w14:paraId="7C58B03C" w14:textId="77777777" w:rsidR="008144A8" w:rsidRPr="008144A8" w:rsidRDefault="008144A8" w:rsidP="008144A8">
            <w:pPr>
              <w:rPr>
                <w:rFonts w:cs="Arial"/>
                <w:szCs w:val="22"/>
              </w:rPr>
            </w:pPr>
            <w:r w:rsidRPr="008144A8">
              <w:rPr>
                <w:rFonts w:cs="Arial"/>
                <w:szCs w:val="22"/>
              </w:rPr>
              <w:t>The materials need small amendments before piloting</w:t>
            </w:r>
          </w:p>
        </w:tc>
        <w:tc>
          <w:tcPr>
            <w:tcW w:w="456" w:type="pct"/>
            <w:hideMark/>
          </w:tcPr>
          <w:p w14:paraId="716DD858"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1</w:t>
            </w:r>
          </w:p>
        </w:tc>
        <w:tc>
          <w:tcPr>
            <w:tcW w:w="635" w:type="pct"/>
            <w:hideMark/>
          </w:tcPr>
          <w:p w14:paraId="1E118D33"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0.11%</w:t>
            </w:r>
          </w:p>
        </w:tc>
      </w:tr>
      <w:tr w:rsidR="008144A8" w:rsidRPr="008144A8" w14:paraId="5BEFB6CA"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0" w:type="pct"/>
            <w:hideMark/>
          </w:tcPr>
          <w:p w14:paraId="3CAC0AA7" w14:textId="77777777" w:rsidR="008144A8" w:rsidRPr="008144A8" w:rsidRDefault="008144A8" w:rsidP="008144A8">
            <w:pPr>
              <w:rPr>
                <w:rFonts w:cs="Arial"/>
                <w:szCs w:val="22"/>
              </w:rPr>
            </w:pPr>
            <w:r w:rsidRPr="008144A8">
              <w:rPr>
                <w:rFonts w:cs="Arial"/>
                <w:szCs w:val="22"/>
              </w:rPr>
              <w:t>The materials need significant amendments before piloting</w:t>
            </w:r>
          </w:p>
        </w:tc>
        <w:tc>
          <w:tcPr>
            <w:tcW w:w="456" w:type="pct"/>
            <w:hideMark/>
          </w:tcPr>
          <w:p w14:paraId="2F21855B"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635" w:type="pct"/>
            <w:hideMark/>
          </w:tcPr>
          <w:p w14:paraId="3405C1FC"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2AC0ECD0" w14:textId="77777777" w:rsidTr="00DD3EAD">
        <w:tc>
          <w:tcPr>
            <w:cnfStyle w:val="001000000000" w:firstRow="0" w:lastRow="0" w:firstColumn="1" w:lastColumn="0" w:oddVBand="0" w:evenVBand="0" w:oddHBand="0" w:evenHBand="0" w:firstRowFirstColumn="0" w:firstRowLastColumn="0" w:lastRowFirstColumn="0" w:lastRowLastColumn="0"/>
            <w:tcW w:w="3910" w:type="pct"/>
            <w:hideMark/>
          </w:tcPr>
          <w:p w14:paraId="16443FD9" w14:textId="77777777" w:rsidR="008144A8" w:rsidRPr="008144A8" w:rsidRDefault="008144A8" w:rsidP="008144A8">
            <w:pPr>
              <w:rPr>
                <w:rFonts w:cs="Arial"/>
                <w:szCs w:val="22"/>
              </w:rPr>
            </w:pPr>
            <w:r w:rsidRPr="008144A8">
              <w:rPr>
                <w:rFonts w:cs="Arial"/>
                <w:szCs w:val="22"/>
              </w:rPr>
              <w:t>The materials are unsuitable for piloting</w:t>
            </w:r>
          </w:p>
        </w:tc>
        <w:tc>
          <w:tcPr>
            <w:tcW w:w="456" w:type="pct"/>
            <w:hideMark/>
          </w:tcPr>
          <w:p w14:paraId="535220DA"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635" w:type="pct"/>
            <w:hideMark/>
          </w:tcPr>
          <w:p w14:paraId="10C32DCE"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3D126E64"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0" w:type="pct"/>
            <w:hideMark/>
          </w:tcPr>
          <w:p w14:paraId="4649AB26" w14:textId="77777777" w:rsidR="008144A8" w:rsidRPr="008144A8" w:rsidRDefault="008144A8" w:rsidP="008144A8">
            <w:pPr>
              <w:rPr>
                <w:rFonts w:cs="Arial"/>
                <w:szCs w:val="22"/>
              </w:rPr>
            </w:pPr>
            <w:r w:rsidRPr="008144A8">
              <w:rPr>
                <w:rFonts w:cs="Arial"/>
                <w:szCs w:val="22"/>
              </w:rPr>
              <w:t>Not Answered</w:t>
            </w:r>
          </w:p>
        </w:tc>
        <w:tc>
          <w:tcPr>
            <w:tcW w:w="456" w:type="pct"/>
            <w:hideMark/>
          </w:tcPr>
          <w:p w14:paraId="1337A481"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950</w:t>
            </w:r>
          </w:p>
        </w:tc>
        <w:tc>
          <w:tcPr>
            <w:tcW w:w="635" w:type="pct"/>
            <w:hideMark/>
          </w:tcPr>
          <w:p w14:paraId="58AE9837"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99.89%</w:t>
            </w:r>
          </w:p>
        </w:tc>
      </w:tr>
    </w:tbl>
    <w:p w14:paraId="0721C833" w14:textId="77777777" w:rsidR="008144A8" w:rsidRPr="008144A8" w:rsidRDefault="008144A8" w:rsidP="008144A8">
      <w:pPr>
        <w:rPr>
          <w:rFonts w:cs="Arial"/>
          <w:szCs w:val="22"/>
        </w:rPr>
      </w:pPr>
    </w:p>
    <w:p w14:paraId="360A0626" w14:textId="77777777" w:rsidR="008144A8" w:rsidRPr="008144A8" w:rsidRDefault="008144A8" w:rsidP="008144A8">
      <w:pPr>
        <w:rPr>
          <w:rFonts w:cs="Arial"/>
          <w:b/>
          <w:bCs/>
          <w:szCs w:val="22"/>
        </w:rPr>
      </w:pPr>
      <w:r w:rsidRPr="008144A8">
        <w:rPr>
          <w:rFonts w:cs="Arial"/>
          <w:b/>
          <w:bCs/>
          <w:szCs w:val="22"/>
        </w:rPr>
        <w:t>Do you have any further feedback on the draft materials? If there was one thing you think would help make these materials easier to test in the pilot, what would it be?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4026"/>
        <w:gridCol w:w="5596"/>
      </w:tblGrid>
      <w:tr w:rsidR="008144A8" w:rsidRPr="008144A8" w14:paraId="4FA4B43F" w14:textId="77777777" w:rsidTr="00DD3EAD">
        <w:tc>
          <w:tcPr>
            <w:tcW w:w="2092" w:type="pct"/>
            <w:shd w:val="clear" w:color="auto" w:fill="FFFFFF"/>
            <w:tcMar>
              <w:top w:w="96" w:type="dxa"/>
              <w:left w:w="120" w:type="dxa"/>
              <w:bottom w:w="96" w:type="dxa"/>
              <w:right w:w="120" w:type="dxa"/>
            </w:tcMar>
            <w:vAlign w:val="center"/>
            <w:hideMark/>
          </w:tcPr>
          <w:p w14:paraId="399AAD6E" w14:textId="77777777" w:rsidR="008144A8" w:rsidRPr="008144A8" w:rsidRDefault="008144A8" w:rsidP="008144A8">
            <w:pPr>
              <w:rPr>
                <w:rFonts w:cs="Arial"/>
                <w:szCs w:val="22"/>
              </w:rPr>
            </w:pPr>
            <w:r w:rsidRPr="008144A8">
              <w:rPr>
                <w:rFonts w:cs="Arial"/>
                <w:szCs w:val="22"/>
              </w:rPr>
              <w:t>ANON-767U-41CB-3</w:t>
            </w:r>
          </w:p>
        </w:tc>
        <w:tc>
          <w:tcPr>
            <w:tcW w:w="2908" w:type="pct"/>
            <w:shd w:val="clear" w:color="auto" w:fill="FFFFFF"/>
            <w:tcMar>
              <w:top w:w="96" w:type="dxa"/>
              <w:left w:w="120" w:type="dxa"/>
              <w:bottom w:w="96" w:type="dxa"/>
              <w:right w:w="120" w:type="dxa"/>
            </w:tcMar>
            <w:vAlign w:val="center"/>
            <w:hideMark/>
          </w:tcPr>
          <w:p w14:paraId="7DFC35B1" w14:textId="77777777" w:rsidR="008144A8" w:rsidRPr="008144A8" w:rsidRDefault="008144A8" w:rsidP="008144A8">
            <w:pPr>
              <w:rPr>
                <w:rFonts w:cs="Arial"/>
                <w:szCs w:val="22"/>
              </w:rPr>
            </w:pPr>
            <w:r w:rsidRPr="008144A8">
              <w:rPr>
                <w:rFonts w:cs="Arial"/>
                <w:szCs w:val="22"/>
              </w:rPr>
              <w:t>Instructions in Gagana Samoa</w:t>
            </w:r>
          </w:p>
        </w:tc>
      </w:tr>
    </w:tbl>
    <w:p w14:paraId="7CA3B2EB" w14:textId="77777777" w:rsidR="008144A8" w:rsidRPr="008144A8" w:rsidRDefault="008144A8" w:rsidP="008144A8">
      <w:pPr>
        <w:rPr>
          <w:rFonts w:cs="Arial"/>
          <w:szCs w:val="22"/>
        </w:rPr>
      </w:pPr>
    </w:p>
    <w:p w14:paraId="2F13E000" w14:textId="77777777" w:rsidR="008144A8" w:rsidRPr="008144A8" w:rsidRDefault="008144A8" w:rsidP="008144A8">
      <w:pPr>
        <w:rPr>
          <w:rFonts w:cs="Arial"/>
          <w:b/>
          <w:bCs/>
          <w:szCs w:val="22"/>
        </w:rPr>
      </w:pPr>
      <w:r w:rsidRPr="008144A8">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p w14:paraId="288538F1" w14:textId="77777777" w:rsidR="008144A8" w:rsidRPr="008144A8" w:rsidRDefault="008144A8" w:rsidP="008144A8">
      <w:pPr>
        <w:rPr>
          <w:rFonts w:cs="Arial"/>
          <w:szCs w:val="22"/>
        </w:rPr>
      </w:pPr>
      <w:r w:rsidRPr="008144A8">
        <w:rPr>
          <w:rFonts w:cs="Arial"/>
          <w:szCs w:val="22"/>
        </w:rPr>
        <w:t>[no responses]</w:t>
      </w:r>
    </w:p>
    <w:p w14:paraId="19E64055" w14:textId="77777777" w:rsidR="008144A8" w:rsidRPr="008144A8" w:rsidRDefault="008144A8" w:rsidP="008144A8">
      <w:pPr>
        <w:rPr>
          <w:rFonts w:cs="Arial"/>
          <w:b/>
          <w:bCs/>
          <w:szCs w:val="22"/>
        </w:rPr>
      </w:pPr>
    </w:p>
    <w:p w14:paraId="313EBAFF" w14:textId="77777777" w:rsidR="008144A8" w:rsidRPr="008144A8" w:rsidRDefault="008144A8" w:rsidP="008144A8">
      <w:pPr>
        <w:rPr>
          <w:rFonts w:cs="Arial"/>
          <w:b/>
          <w:bCs/>
          <w:szCs w:val="22"/>
        </w:rPr>
      </w:pPr>
      <w:r w:rsidRPr="008144A8">
        <w:rPr>
          <w:rFonts w:cs="Arial"/>
          <w:b/>
          <w:bCs/>
          <w:szCs w:val="22"/>
        </w:rPr>
        <w:t>Do the Course Outline(s) demonstrate how teaching and learning could be grounded in mātauranga Māori?</w:t>
      </w:r>
    </w:p>
    <w:p w14:paraId="4E98925E" w14:textId="77777777" w:rsidR="008144A8" w:rsidRPr="008144A8" w:rsidRDefault="008144A8" w:rsidP="008144A8">
      <w:pPr>
        <w:rPr>
          <w:rFonts w:cs="Arial"/>
          <w:szCs w:val="22"/>
        </w:rPr>
      </w:pPr>
      <w:r w:rsidRPr="008144A8">
        <w:rPr>
          <w:rFonts w:cs="Arial"/>
          <w:szCs w:val="22"/>
        </w:rPr>
        <w:t>[no responses]</w:t>
      </w:r>
    </w:p>
    <w:p w14:paraId="4E33EFCC" w14:textId="77777777" w:rsidR="008144A8" w:rsidRPr="008144A8" w:rsidRDefault="008144A8" w:rsidP="008144A8">
      <w:pPr>
        <w:rPr>
          <w:rFonts w:cs="Arial"/>
          <w:szCs w:val="22"/>
        </w:rPr>
      </w:pPr>
    </w:p>
    <w:p w14:paraId="3983422C" w14:textId="77777777" w:rsidR="008144A8" w:rsidRPr="008144A8" w:rsidRDefault="008144A8" w:rsidP="008144A8">
      <w:pPr>
        <w:rPr>
          <w:rFonts w:cs="Arial"/>
          <w:b/>
          <w:bCs/>
          <w:szCs w:val="22"/>
        </w:rPr>
      </w:pPr>
      <w:r w:rsidRPr="008144A8">
        <w:rPr>
          <w:rFonts w:cs="Arial"/>
          <w:b/>
          <w:bCs/>
          <w:szCs w:val="22"/>
        </w:rPr>
        <w:t>Do you have any further feedback on the Course Outline(s)?</w:t>
      </w:r>
    </w:p>
    <w:p w14:paraId="7B8E5C63" w14:textId="77777777" w:rsidR="008144A8" w:rsidRPr="008144A8" w:rsidRDefault="008144A8" w:rsidP="008144A8">
      <w:pPr>
        <w:rPr>
          <w:rFonts w:cs="Arial"/>
          <w:szCs w:val="22"/>
        </w:rPr>
      </w:pPr>
      <w:r w:rsidRPr="008144A8">
        <w:rPr>
          <w:rFonts w:cs="Arial"/>
          <w:szCs w:val="22"/>
        </w:rPr>
        <w:t>[no responses]</w:t>
      </w:r>
    </w:p>
    <w:p w14:paraId="1F7B29F8" w14:textId="77777777" w:rsidR="008144A8" w:rsidRPr="008144A8" w:rsidRDefault="008144A8" w:rsidP="008144A8">
      <w:pPr>
        <w:rPr>
          <w:rFonts w:cs="Arial"/>
          <w:szCs w:val="22"/>
        </w:rPr>
      </w:pPr>
    </w:p>
    <w:p w14:paraId="5305C710" w14:textId="77777777" w:rsidR="008144A8" w:rsidRPr="008144A8" w:rsidRDefault="008144A8" w:rsidP="008144A8">
      <w:pPr>
        <w:rPr>
          <w:rFonts w:cs="Arial"/>
          <w:b/>
          <w:bCs/>
          <w:szCs w:val="22"/>
        </w:rPr>
      </w:pPr>
      <w:r w:rsidRPr="008144A8">
        <w:rPr>
          <w:rFonts w:cs="Arial"/>
          <w:b/>
          <w:bCs/>
          <w:szCs w:val="22"/>
        </w:rPr>
        <w:t>Is this Achievement Standard [1.1] ready for piloting?</w:t>
      </w:r>
    </w:p>
    <w:tbl>
      <w:tblPr>
        <w:tblStyle w:val="GridTable6Colorful-Accent1"/>
        <w:tblW w:w="5000" w:type="pct"/>
        <w:tblLook w:val="04A0" w:firstRow="1" w:lastRow="0" w:firstColumn="1" w:lastColumn="0" w:noHBand="0" w:noVBand="1"/>
        <w:tblDescription w:val="Filtered Results"/>
      </w:tblPr>
      <w:tblGrid>
        <w:gridCol w:w="7483"/>
        <w:gridCol w:w="905"/>
        <w:gridCol w:w="1240"/>
      </w:tblGrid>
      <w:tr w:rsidR="008144A8" w:rsidRPr="008144A8" w14:paraId="12436009"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pct"/>
            <w:hideMark/>
          </w:tcPr>
          <w:p w14:paraId="1FB2A4F4" w14:textId="77777777" w:rsidR="008144A8" w:rsidRPr="008144A8" w:rsidRDefault="008144A8" w:rsidP="008144A8">
            <w:pPr>
              <w:rPr>
                <w:rFonts w:cs="Arial"/>
                <w:szCs w:val="22"/>
              </w:rPr>
            </w:pPr>
            <w:r w:rsidRPr="008144A8">
              <w:rPr>
                <w:rFonts w:cs="Arial"/>
                <w:szCs w:val="22"/>
              </w:rPr>
              <w:t>Option</w:t>
            </w:r>
          </w:p>
        </w:tc>
        <w:tc>
          <w:tcPr>
            <w:tcW w:w="470" w:type="pct"/>
            <w:hideMark/>
          </w:tcPr>
          <w:p w14:paraId="236EECF3"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644" w:type="pct"/>
            <w:hideMark/>
          </w:tcPr>
          <w:p w14:paraId="7184E49D"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0CA97E52"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pct"/>
            <w:hideMark/>
          </w:tcPr>
          <w:p w14:paraId="3DC7FCA1" w14:textId="77777777" w:rsidR="008144A8" w:rsidRPr="008144A8" w:rsidRDefault="008144A8" w:rsidP="008144A8">
            <w:pPr>
              <w:rPr>
                <w:rFonts w:cs="Arial"/>
                <w:szCs w:val="22"/>
              </w:rPr>
            </w:pPr>
            <w:r w:rsidRPr="008144A8">
              <w:rPr>
                <w:rFonts w:cs="Arial"/>
                <w:szCs w:val="22"/>
              </w:rPr>
              <w:t>The standard is ready for piloting</w:t>
            </w:r>
          </w:p>
        </w:tc>
        <w:tc>
          <w:tcPr>
            <w:tcW w:w="470" w:type="pct"/>
            <w:hideMark/>
          </w:tcPr>
          <w:p w14:paraId="3C3391A4"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2</w:t>
            </w:r>
          </w:p>
        </w:tc>
        <w:tc>
          <w:tcPr>
            <w:tcW w:w="644" w:type="pct"/>
            <w:hideMark/>
          </w:tcPr>
          <w:p w14:paraId="216722A9"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0.21%</w:t>
            </w:r>
          </w:p>
        </w:tc>
      </w:tr>
      <w:tr w:rsidR="008144A8" w:rsidRPr="008144A8" w14:paraId="3CE0BDC6" w14:textId="77777777" w:rsidTr="00DD3EAD">
        <w:tc>
          <w:tcPr>
            <w:cnfStyle w:val="001000000000" w:firstRow="0" w:lastRow="0" w:firstColumn="1" w:lastColumn="0" w:oddVBand="0" w:evenVBand="0" w:oddHBand="0" w:evenHBand="0" w:firstRowFirstColumn="0" w:firstRowLastColumn="0" w:lastRowFirstColumn="0" w:lastRowLastColumn="0"/>
            <w:tcW w:w="3886" w:type="pct"/>
            <w:hideMark/>
          </w:tcPr>
          <w:p w14:paraId="5D5FC9DB" w14:textId="77777777" w:rsidR="008144A8" w:rsidRPr="008144A8" w:rsidRDefault="008144A8" w:rsidP="008144A8">
            <w:pPr>
              <w:rPr>
                <w:rFonts w:cs="Arial"/>
                <w:szCs w:val="22"/>
              </w:rPr>
            </w:pPr>
            <w:r w:rsidRPr="008144A8">
              <w:rPr>
                <w:rFonts w:cs="Arial"/>
                <w:szCs w:val="22"/>
              </w:rPr>
              <w:t>The standard needs small amendments before piloting</w:t>
            </w:r>
          </w:p>
        </w:tc>
        <w:tc>
          <w:tcPr>
            <w:tcW w:w="470" w:type="pct"/>
            <w:hideMark/>
          </w:tcPr>
          <w:p w14:paraId="3ECFCDFF"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644" w:type="pct"/>
            <w:hideMark/>
          </w:tcPr>
          <w:p w14:paraId="451E77A5"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63709F38"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pct"/>
            <w:hideMark/>
          </w:tcPr>
          <w:p w14:paraId="14DD1DB0" w14:textId="77777777" w:rsidR="008144A8" w:rsidRPr="008144A8" w:rsidRDefault="008144A8" w:rsidP="008144A8">
            <w:pPr>
              <w:rPr>
                <w:rFonts w:cs="Arial"/>
                <w:szCs w:val="22"/>
              </w:rPr>
            </w:pPr>
            <w:r w:rsidRPr="008144A8">
              <w:rPr>
                <w:rFonts w:cs="Arial"/>
                <w:szCs w:val="22"/>
              </w:rPr>
              <w:t>The standard needs significant amendments before piloting</w:t>
            </w:r>
          </w:p>
        </w:tc>
        <w:tc>
          <w:tcPr>
            <w:tcW w:w="470" w:type="pct"/>
            <w:hideMark/>
          </w:tcPr>
          <w:p w14:paraId="01C8AABB"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644" w:type="pct"/>
            <w:hideMark/>
          </w:tcPr>
          <w:p w14:paraId="0A4A677B"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61D0E88F" w14:textId="77777777" w:rsidTr="00DD3EAD">
        <w:tc>
          <w:tcPr>
            <w:cnfStyle w:val="001000000000" w:firstRow="0" w:lastRow="0" w:firstColumn="1" w:lastColumn="0" w:oddVBand="0" w:evenVBand="0" w:oddHBand="0" w:evenHBand="0" w:firstRowFirstColumn="0" w:firstRowLastColumn="0" w:lastRowFirstColumn="0" w:lastRowLastColumn="0"/>
            <w:tcW w:w="3886" w:type="pct"/>
            <w:hideMark/>
          </w:tcPr>
          <w:p w14:paraId="72990764" w14:textId="77777777" w:rsidR="008144A8" w:rsidRPr="008144A8" w:rsidRDefault="008144A8" w:rsidP="008144A8">
            <w:pPr>
              <w:rPr>
                <w:rFonts w:cs="Arial"/>
                <w:szCs w:val="22"/>
              </w:rPr>
            </w:pPr>
            <w:r w:rsidRPr="008144A8">
              <w:rPr>
                <w:rFonts w:cs="Arial"/>
                <w:szCs w:val="22"/>
              </w:rPr>
              <w:t>The standard is unsuitable for piloting</w:t>
            </w:r>
          </w:p>
        </w:tc>
        <w:tc>
          <w:tcPr>
            <w:tcW w:w="470" w:type="pct"/>
            <w:hideMark/>
          </w:tcPr>
          <w:p w14:paraId="73BD72FF"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644" w:type="pct"/>
            <w:hideMark/>
          </w:tcPr>
          <w:p w14:paraId="45F1A197"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53ED347B"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pct"/>
            <w:hideMark/>
          </w:tcPr>
          <w:p w14:paraId="26769376" w14:textId="77777777" w:rsidR="008144A8" w:rsidRPr="008144A8" w:rsidRDefault="008144A8" w:rsidP="008144A8">
            <w:pPr>
              <w:rPr>
                <w:rFonts w:cs="Arial"/>
                <w:szCs w:val="22"/>
              </w:rPr>
            </w:pPr>
            <w:r w:rsidRPr="008144A8">
              <w:rPr>
                <w:rFonts w:cs="Arial"/>
                <w:szCs w:val="22"/>
              </w:rPr>
              <w:t>Not Answered</w:t>
            </w:r>
          </w:p>
        </w:tc>
        <w:tc>
          <w:tcPr>
            <w:tcW w:w="470" w:type="pct"/>
            <w:hideMark/>
          </w:tcPr>
          <w:p w14:paraId="2E03E3B8"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949</w:t>
            </w:r>
          </w:p>
        </w:tc>
        <w:tc>
          <w:tcPr>
            <w:tcW w:w="644" w:type="pct"/>
            <w:hideMark/>
          </w:tcPr>
          <w:p w14:paraId="6643D91E"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99.79%</w:t>
            </w:r>
          </w:p>
        </w:tc>
      </w:tr>
    </w:tbl>
    <w:p w14:paraId="4E0331B1" w14:textId="77777777" w:rsidR="008144A8" w:rsidRPr="008144A8" w:rsidRDefault="008144A8" w:rsidP="008144A8">
      <w:pPr>
        <w:rPr>
          <w:rFonts w:cs="Arial"/>
          <w:b/>
          <w:bCs/>
          <w:szCs w:val="22"/>
        </w:rPr>
      </w:pPr>
    </w:p>
    <w:p w14:paraId="6B96396D" w14:textId="77777777" w:rsidR="008144A8" w:rsidRPr="008144A8" w:rsidRDefault="008144A8" w:rsidP="008144A8">
      <w:pPr>
        <w:rPr>
          <w:rFonts w:cs="Arial"/>
          <w:b/>
          <w:bCs/>
          <w:szCs w:val="22"/>
        </w:rPr>
      </w:pPr>
      <w:r w:rsidRPr="008144A8">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847"/>
        <w:gridCol w:w="1163"/>
        <w:gridCol w:w="1618"/>
      </w:tblGrid>
      <w:tr w:rsidR="008144A8" w:rsidRPr="008144A8" w14:paraId="14325142"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7D25FA8A" w14:textId="77777777" w:rsidR="008144A8" w:rsidRPr="008144A8" w:rsidRDefault="008144A8" w:rsidP="008144A8">
            <w:pPr>
              <w:rPr>
                <w:rFonts w:cs="Arial"/>
                <w:szCs w:val="22"/>
              </w:rPr>
            </w:pPr>
            <w:r w:rsidRPr="008144A8">
              <w:rPr>
                <w:rFonts w:cs="Arial"/>
                <w:szCs w:val="22"/>
              </w:rPr>
              <w:t>Option</w:t>
            </w:r>
          </w:p>
        </w:tc>
        <w:tc>
          <w:tcPr>
            <w:tcW w:w="604" w:type="pct"/>
            <w:hideMark/>
          </w:tcPr>
          <w:p w14:paraId="3509685C"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840" w:type="pct"/>
            <w:hideMark/>
          </w:tcPr>
          <w:p w14:paraId="44F55E60"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352A8220"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69641648" w14:textId="77777777" w:rsidR="008144A8" w:rsidRPr="008144A8" w:rsidRDefault="008144A8" w:rsidP="008144A8">
            <w:pPr>
              <w:rPr>
                <w:rFonts w:cs="Arial"/>
                <w:szCs w:val="22"/>
              </w:rPr>
            </w:pPr>
            <w:r w:rsidRPr="008144A8">
              <w:rPr>
                <w:rFonts w:cs="Arial"/>
                <w:szCs w:val="22"/>
              </w:rPr>
              <w:t>The criteria are clear</w:t>
            </w:r>
          </w:p>
        </w:tc>
        <w:tc>
          <w:tcPr>
            <w:tcW w:w="604" w:type="pct"/>
            <w:hideMark/>
          </w:tcPr>
          <w:p w14:paraId="3FB7C909"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2</w:t>
            </w:r>
          </w:p>
        </w:tc>
        <w:tc>
          <w:tcPr>
            <w:tcW w:w="840" w:type="pct"/>
            <w:hideMark/>
          </w:tcPr>
          <w:p w14:paraId="08A821EF"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0.21%</w:t>
            </w:r>
          </w:p>
        </w:tc>
      </w:tr>
      <w:tr w:rsidR="008144A8" w:rsidRPr="008144A8" w14:paraId="73171A9E" w14:textId="77777777" w:rsidTr="00DD3EAD">
        <w:tc>
          <w:tcPr>
            <w:cnfStyle w:val="001000000000" w:firstRow="0" w:lastRow="0" w:firstColumn="1" w:lastColumn="0" w:oddVBand="0" w:evenVBand="0" w:oddHBand="0" w:evenHBand="0" w:firstRowFirstColumn="0" w:firstRowLastColumn="0" w:lastRowFirstColumn="0" w:lastRowLastColumn="0"/>
            <w:tcW w:w="3556" w:type="pct"/>
            <w:hideMark/>
          </w:tcPr>
          <w:p w14:paraId="3ACED739" w14:textId="77777777" w:rsidR="008144A8" w:rsidRPr="008144A8" w:rsidRDefault="008144A8" w:rsidP="008144A8">
            <w:pPr>
              <w:rPr>
                <w:rFonts w:cs="Arial"/>
                <w:szCs w:val="22"/>
              </w:rPr>
            </w:pPr>
            <w:r w:rsidRPr="008144A8">
              <w:rPr>
                <w:rFonts w:cs="Arial"/>
                <w:szCs w:val="22"/>
              </w:rPr>
              <w:t>The criteria need some clarification</w:t>
            </w:r>
          </w:p>
        </w:tc>
        <w:tc>
          <w:tcPr>
            <w:tcW w:w="604" w:type="pct"/>
            <w:hideMark/>
          </w:tcPr>
          <w:p w14:paraId="2C237821"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840" w:type="pct"/>
            <w:hideMark/>
          </w:tcPr>
          <w:p w14:paraId="67C45C55"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7BE85783"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8651542" w14:textId="77777777" w:rsidR="008144A8" w:rsidRPr="008144A8" w:rsidRDefault="008144A8" w:rsidP="008144A8">
            <w:pPr>
              <w:rPr>
                <w:rFonts w:cs="Arial"/>
                <w:szCs w:val="22"/>
              </w:rPr>
            </w:pPr>
            <w:r w:rsidRPr="008144A8">
              <w:rPr>
                <w:rFonts w:cs="Arial"/>
                <w:szCs w:val="22"/>
              </w:rPr>
              <w:lastRenderedPageBreak/>
              <w:t>The criteria need significant clarification</w:t>
            </w:r>
          </w:p>
        </w:tc>
        <w:tc>
          <w:tcPr>
            <w:tcW w:w="604" w:type="pct"/>
            <w:hideMark/>
          </w:tcPr>
          <w:p w14:paraId="38ED7A8A"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840" w:type="pct"/>
            <w:hideMark/>
          </w:tcPr>
          <w:p w14:paraId="0982D9C0"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272AA797" w14:textId="77777777" w:rsidTr="00DD3EAD">
        <w:tc>
          <w:tcPr>
            <w:cnfStyle w:val="001000000000" w:firstRow="0" w:lastRow="0" w:firstColumn="1" w:lastColumn="0" w:oddVBand="0" w:evenVBand="0" w:oddHBand="0" w:evenHBand="0" w:firstRowFirstColumn="0" w:firstRowLastColumn="0" w:lastRowFirstColumn="0" w:lastRowLastColumn="0"/>
            <w:tcW w:w="3556" w:type="pct"/>
            <w:hideMark/>
          </w:tcPr>
          <w:p w14:paraId="1B7248B5" w14:textId="77777777" w:rsidR="008144A8" w:rsidRPr="008144A8" w:rsidRDefault="008144A8" w:rsidP="008144A8">
            <w:pPr>
              <w:rPr>
                <w:rFonts w:cs="Arial"/>
                <w:szCs w:val="22"/>
              </w:rPr>
            </w:pPr>
            <w:r w:rsidRPr="008144A8">
              <w:rPr>
                <w:rFonts w:cs="Arial"/>
                <w:szCs w:val="22"/>
              </w:rPr>
              <w:t>Not Answered</w:t>
            </w:r>
          </w:p>
        </w:tc>
        <w:tc>
          <w:tcPr>
            <w:tcW w:w="604" w:type="pct"/>
            <w:hideMark/>
          </w:tcPr>
          <w:p w14:paraId="0A5C1502"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949</w:t>
            </w:r>
          </w:p>
        </w:tc>
        <w:tc>
          <w:tcPr>
            <w:tcW w:w="840" w:type="pct"/>
            <w:hideMark/>
          </w:tcPr>
          <w:p w14:paraId="099EAB9F"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99.79%</w:t>
            </w:r>
          </w:p>
        </w:tc>
      </w:tr>
    </w:tbl>
    <w:p w14:paraId="2A6C0181" w14:textId="77777777" w:rsidR="008144A8" w:rsidRPr="008144A8" w:rsidRDefault="008144A8" w:rsidP="008144A8">
      <w:pPr>
        <w:rPr>
          <w:rFonts w:cs="Arial"/>
          <w:b/>
          <w:bCs/>
          <w:szCs w:val="22"/>
        </w:rPr>
      </w:pPr>
    </w:p>
    <w:p w14:paraId="0C828DCE" w14:textId="77777777" w:rsidR="008144A8" w:rsidRPr="008144A8" w:rsidRDefault="008144A8" w:rsidP="008144A8">
      <w:pPr>
        <w:rPr>
          <w:rFonts w:cs="Arial"/>
          <w:b/>
          <w:bCs/>
          <w:szCs w:val="22"/>
        </w:rPr>
      </w:pPr>
      <w:r w:rsidRPr="008144A8">
        <w:rPr>
          <w:rFonts w:cs="Arial"/>
          <w:b/>
          <w:bCs/>
          <w:szCs w:val="22"/>
        </w:rPr>
        <w:t>Does the unpacking of the Standard and the Conditions of Assessment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855"/>
        <w:gridCol w:w="1159"/>
        <w:gridCol w:w="1614"/>
      </w:tblGrid>
      <w:tr w:rsidR="008144A8" w:rsidRPr="008144A8" w14:paraId="473556FC"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0786C672" w14:textId="77777777" w:rsidR="008144A8" w:rsidRPr="008144A8" w:rsidRDefault="008144A8" w:rsidP="008144A8">
            <w:pPr>
              <w:rPr>
                <w:rFonts w:cs="Arial"/>
                <w:szCs w:val="22"/>
              </w:rPr>
            </w:pPr>
            <w:r w:rsidRPr="008144A8">
              <w:rPr>
                <w:rFonts w:cs="Arial"/>
                <w:szCs w:val="22"/>
              </w:rPr>
              <w:t>Option</w:t>
            </w:r>
          </w:p>
        </w:tc>
        <w:tc>
          <w:tcPr>
            <w:tcW w:w="602" w:type="pct"/>
            <w:hideMark/>
          </w:tcPr>
          <w:p w14:paraId="5877B624"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838" w:type="pct"/>
            <w:hideMark/>
          </w:tcPr>
          <w:p w14:paraId="03935BCC"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79C1A2F7"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6456CC06" w14:textId="77777777" w:rsidR="008144A8" w:rsidRPr="008144A8" w:rsidRDefault="008144A8" w:rsidP="008144A8">
            <w:pPr>
              <w:rPr>
                <w:rFonts w:cs="Arial"/>
                <w:szCs w:val="22"/>
              </w:rPr>
            </w:pPr>
            <w:r w:rsidRPr="008144A8">
              <w:rPr>
                <w:rFonts w:cs="Arial"/>
                <w:szCs w:val="22"/>
              </w:rPr>
              <w:t>Guidance is sufficient and clear</w:t>
            </w:r>
          </w:p>
        </w:tc>
        <w:tc>
          <w:tcPr>
            <w:tcW w:w="602" w:type="pct"/>
            <w:hideMark/>
          </w:tcPr>
          <w:p w14:paraId="70DDF125"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2</w:t>
            </w:r>
          </w:p>
        </w:tc>
        <w:tc>
          <w:tcPr>
            <w:tcW w:w="838" w:type="pct"/>
            <w:hideMark/>
          </w:tcPr>
          <w:p w14:paraId="0D791906"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0.21%</w:t>
            </w:r>
          </w:p>
        </w:tc>
      </w:tr>
      <w:tr w:rsidR="008144A8" w:rsidRPr="008144A8" w14:paraId="30431413" w14:textId="77777777" w:rsidTr="00DD3EAD">
        <w:tc>
          <w:tcPr>
            <w:cnfStyle w:val="001000000000" w:firstRow="0" w:lastRow="0" w:firstColumn="1" w:lastColumn="0" w:oddVBand="0" w:evenVBand="0" w:oddHBand="0" w:evenHBand="0" w:firstRowFirstColumn="0" w:firstRowLastColumn="0" w:lastRowFirstColumn="0" w:lastRowLastColumn="0"/>
            <w:tcW w:w="3559" w:type="pct"/>
            <w:hideMark/>
          </w:tcPr>
          <w:p w14:paraId="1495C8E2" w14:textId="77777777" w:rsidR="008144A8" w:rsidRPr="008144A8" w:rsidRDefault="008144A8" w:rsidP="008144A8">
            <w:pPr>
              <w:rPr>
                <w:rFonts w:cs="Arial"/>
                <w:szCs w:val="22"/>
              </w:rPr>
            </w:pPr>
            <w:r w:rsidRPr="008144A8">
              <w:rPr>
                <w:rFonts w:cs="Arial"/>
                <w:szCs w:val="22"/>
              </w:rPr>
              <w:t>Further detail is needed in the guidance</w:t>
            </w:r>
          </w:p>
        </w:tc>
        <w:tc>
          <w:tcPr>
            <w:tcW w:w="602" w:type="pct"/>
            <w:hideMark/>
          </w:tcPr>
          <w:p w14:paraId="51482FFC"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838" w:type="pct"/>
            <w:hideMark/>
          </w:tcPr>
          <w:p w14:paraId="5965C4FD"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1A2CD3EE"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1865E18A" w14:textId="77777777" w:rsidR="008144A8" w:rsidRPr="008144A8" w:rsidRDefault="008144A8" w:rsidP="008144A8">
            <w:pPr>
              <w:rPr>
                <w:rFonts w:cs="Arial"/>
                <w:szCs w:val="22"/>
              </w:rPr>
            </w:pPr>
            <w:r w:rsidRPr="008144A8">
              <w:rPr>
                <w:rFonts w:cs="Arial"/>
                <w:szCs w:val="22"/>
              </w:rPr>
              <w:t>Guidance is unclear</w:t>
            </w:r>
          </w:p>
        </w:tc>
        <w:tc>
          <w:tcPr>
            <w:tcW w:w="602" w:type="pct"/>
            <w:hideMark/>
          </w:tcPr>
          <w:p w14:paraId="178A2D4C"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838" w:type="pct"/>
            <w:hideMark/>
          </w:tcPr>
          <w:p w14:paraId="2AF87EFF"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241DE3C1" w14:textId="77777777" w:rsidTr="00DD3EAD">
        <w:tc>
          <w:tcPr>
            <w:cnfStyle w:val="001000000000" w:firstRow="0" w:lastRow="0" w:firstColumn="1" w:lastColumn="0" w:oddVBand="0" w:evenVBand="0" w:oddHBand="0" w:evenHBand="0" w:firstRowFirstColumn="0" w:firstRowLastColumn="0" w:lastRowFirstColumn="0" w:lastRowLastColumn="0"/>
            <w:tcW w:w="3559" w:type="pct"/>
            <w:hideMark/>
          </w:tcPr>
          <w:p w14:paraId="44CB1C64" w14:textId="77777777" w:rsidR="008144A8" w:rsidRPr="008144A8" w:rsidRDefault="008144A8" w:rsidP="008144A8">
            <w:pPr>
              <w:rPr>
                <w:rFonts w:cs="Arial"/>
                <w:szCs w:val="22"/>
              </w:rPr>
            </w:pPr>
            <w:r w:rsidRPr="008144A8">
              <w:rPr>
                <w:rFonts w:cs="Arial"/>
                <w:szCs w:val="22"/>
              </w:rPr>
              <w:t>Not Answered</w:t>
            </w:r>
          </w:p>
        </w:tc>
        <w:tc>
          <w:tcPr>
            <w:tcW w:w="602" w:type="pct"/>
            <w:hideMark/>
          </w:tcPr>
          <w:p w14:paraId="3F0CF461"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949</w:t>
            </w:r>
          </w:p>
        </w:tc>
        <w:tc>
          <w:tcPr>
            <w:tcW w:w="838" w:type="pct"/>
            <w:hideMark/>
          </w:tcPr>
          <w:p w14:paraId="6F081516"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99.79%</w:t>
            </w:r>
          </w:p>
        </w:tc>
      </w:tr>
    </w:tbl>
    <w:p w14:paraId="29B73935" w14:textId="77777777" w:rsidR="008144A8" w:rsidRPr="008144A8" w:rsidRDefault="008144A8" w:rsidP="008144A8">
      <w:pPr>
        <w:rPr>
          <w:rFonts w:cs="Arial"/>
          <w:b/>
          <w:bCs/>
          <w:szCs w:val="22"/>
        </w:rPr>
      </w:pPr>
    </w:p>
    <w:p w14:paraId="751A74C7" w14:textId="77777777" w:rsidR="008144A8" w:rsidRPr="008144A8" w:rsidRDefault="008144A8" w:rsidP="008144A8">
      <w:pPr>
        <w:rPr>
          <w:rFonts w:cs="Arial"/>
          <w:b/>
          <w:bCs/>
          <w:szCs w:val="22"/>
        </w:rPr>
      </w:pPr>
      <w:r w:rsidRPr="008144A8">
        <w:rPr>
          <w:rFonts w:cs="Arial"/>
          <w:b/>
          <w:bCs/>
          <w:szCs w:val="22"/>
        </w:rPr>
        <w:t>Could the Internal Assessment Activities for AS1.1 be used or adapted in your local context?</w:t>
      </w:r>
    </w:p>
    <w:tbl>
      <w:tblPr>
        <w:tblStyle w:val="GridTable6Colorful-Accent1"/>
        <w:tblW w:w="5000" w:type="pct"/>
        <w:tblLook w:val="04A0" w:firstRow="1" w:lastRow="0" w:firstColumn="1" w:lastColumn="0" w:noHBand="0" w:noVBand="1"/>
        <w:tblDescription w:val="Filtered Results"/>
      </w:tblPr>
      <w:tblGrid>
        <w:gridCol w:w="7117"/>
        <w:gridCol w:w="1049"/>
        <w:gridCol w:w="1462"/>
      </w:tblGrid>
      <w:tr w:rsidR="008144A8" w:rsidRPr="008144A8" w14:paraId="38E7EB77"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12FEDDEC" w14:textId="77777777" w:rsidR="008144A8" w:rsidRPr="008144A8" w:rsidRDefault="008144A8" w:rsidP="008144A8">
            <w:pPr>
              <w:rPr>
                <w:rFonts w:cs="Arial"/>
                <w:szCs w:val="22"/>
              </w:rPr>
            </w:pPr>
            <w:r w:rsidRPr="008144A8">
              <w:rPr>
                <w:rFonts w:cs="Arial"/>
                <w:szCs w:val="22"/>
              </w:rPr>
              <w:t>Option</w:t>
            </w:r>
          </w:p>
        </w:tc>
        <w:tc>
          <w:tcPr>
            <w:tcW w:w="545" w:type="pct"/>
            <w:hideMark/>
          </w:tcPr>
          <w:p w14:paraId="5694624D"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759" w:type="pct"/>
            <w:hideMark/>
          </w:tcPr>
          <w:p w14:paraId="158C0D53"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7C6AC832"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3441048E" w14:textId="77777777" w:rsidR="008144A8" w:rsidRPr="008144A8" w:rsidRDefault="008144A8" w:rsidP="008144A8">
            <w:pPr>
              <w:rPr>
                <w:rFonts w:cs="Arial"/>
                <w:szCs w:val="22"/>
              </w:rPr>
            </w:pPr>
            <w:r w:rsidRPr="008144A8">
              <w:rPr>
                <w:rFonts w:cs="Arial"/>
                <w:szCs w:val="22"/>
              </w:rPr>
              <w:t>I could use or adapt all 3 activities</w:t>
            </w:r>
          </w:p>
        </w:tc>
        <w:tc>
          <w:tcPr>
            <w:tcW w:w="545" w:type="pct"/>
            <w:hideMark/>
          </w:tcPr>
          <w:p w14:paraId="3D588AA3"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1</w:t>
            </w:r>
          </w:p>
        </w:tc>
        <w:tc>
          <w:tcPr>
            <w:tcW w:w="759" w:type="pct"/>
            <w:hideMark/>
          </w:tcPr>
          <w:p w14:paraId="08CB5AE5"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0.11%</w:t>
            </w:r>
          </w:p>
        </w:tc>
      </w:tr>
      <w:tr w:rsidR="008144A8" w:rsidRPr="008144A8" w14:paraId="64D719A5" w14:textId="77777777" w:rsidTr="00DD3EAD">
        <w:tc>
          <w:tcPr>
            <w:cnfStyle w:val="001000000000" w:firstRow="0" w:lastRow="0" w:firstColumn="1" w:lastColumn="0" w:oddVBand="0" w:evenVBand="0" w:oddHBand="0" w:evenHBand="0" w:firstRowFirstColumn="0" w:firstRowLastColumn="0" w:lastRowFirstColumn="0" w:lastRowLastColumn="0"/>
            <w:tcW w:w="3696" w:type="pct"/>
            <w:hideMark/>
          </w:tcPr>
          <w:p w14:paraId="278F3188" w14:textId="77777777" w:rsidR="008144A8" w:rsidRPr="008144A8" w:rsidRDefault="008144A8" w:rsidP="008144A8">
            <w:pPr>
              <w:rPr>
                <w:rFonts w:cs="Arial"/>
                <w:szCs w:val="22"/>
              </w:rPr>
            </w:pPr>
            <w:r w:rsidRPr="008144A8">
              <w:rPr>
                <w:rFonts w:cs="Arial"/>
                <w:szCs w:val="22"/>
              </w:rPr>
              <w:t>I could use or adapt 1 or 2 activities</w:t>
            </w:r>
          </w:p>
        </w:tc>
        <w:tc>
          <w:tcPr>
            <w:tcW w:w="545" w:type="pct"/>
            <w:hideMark/>
          </w:tcPr>
          <w:p w14:paraId="3B6C028D"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1</w:t>
            </w:r>
          </w:p>
        </w:tc>
        <w:tc>
          <w:tcPr>
            <w:tcW w:w="759" w:type="pct"/>
            <w:hideMark/>
          </w:tcPr>
          <w:p w14:paraId="39AAB463"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0.11%</w:t>
            </w:r>
          </w:p>
        </w:tc>
      </w:tr>
      <w:tr w:rsidR="008144A8" w:rsidRPr="008144A8" w14:paraId="32A4FAA9"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2AFFCD6C" w14:textId="77777777" w:rsidR="008144A8" w:rsidRPr="008144A8" w:rsidRDefault="008144A8" w:rsidP="008144A8">
            <w:pPr>
              <w:rPr>
                <w:rFonts w:cs="Arial"/>
                <w:szCs w:val="22"/>
              </w:rPr>
            </w:pPr>
            <w:r w:rsidRPr="008144A8">
              <w:rPr>
                <w:rFonts w:cs="Arial"/>
                <w:szCs w:val="22"/>
              </w:rPr>
              <w:t>I could not use or adapt any of these activities</w:t>
            </w:r>
          </w:p>
        </w:tc>
        <w:tc>
          <w:tcPr>
            <w:tcW w:w="545" w:type="pct"/>
            <w:hideMark/>
          </w:tcPr>
          <w:p w14:paraId="32787317"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759" w:type="pct"/>
            <w:hideMark/>
          </w:tcPr>
          <w:p w14:paraId="51E3FE70"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12F2ED15" w14:textId="77777777" w:rsidTr="00DD3EAD">
        <w:tc>
          <w:tcPr>
            <w:cnfStyle w:val="001000000000" w:firstRow="0" w:lastRow="0" w:firstColumn="1" w:lastColumn="0" w:oddVBand="0" w:evenVBand="0" w:oddHBand="0" w:evenHBand="0" w:firstRowFirstColumn="0" w:firstRowLastColumn="0" w:lastRowFirstColumn="0" w:lastRowLastColumn="0"/>
            <w:tcW w:w="3696" w:type="pct"/>
            <w:hideMark/>
          </w:tcPr>
          <w:p w14:paraId="7E30F56A" w14:textId="77777777" w:rsidR="008144A8" w:rsidRPr="008144A8" w:rsidRDefault="008144A8" w:rsidP="008144A8">
            <w:pPr>
              <w:rPr>
                <w:rFonts w:cs="Arial"/>
                <w:szCs w:val="22"/>
              </w:rPr>
            </w:pPr>
            <w:r w:rsidRPr="008144A8">
              <w:rPr>
                <w:rFonts w:cs="Arial"/>
                <w:szCs w:val="22"/>
              </w:rPr>
              <w:t>Not Answered</w:t>
            </w:r>
          </w:p>
        </w:tc>
        <w:tc>
          <w:tcPr>
            <w:tcW w:w="545" w:type="pct"/>
            <w:hideMark/>
          </w:tcPr>
          <w:p w14:paraId="3743E369"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949</w:t>
            </w:r>
          </w:p>
        </w:tc>
        <w:tc>
          <w:tcPr>
            <w:tcW w:w="759" w:type="pct"/>
            <w:hideMark/>
          </w:tcPr>
          <w:p w14:paraId="42780F62"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99.79%</w:t>
            </w:r>
          </w:p>
        </w:tc>
      </w:tr>
    </w:tbl>
    <w:p w14:paraId="0C7E073D" w14:textId="77777777" w:rsidR="008144A8" w:rsidRPr="008144A8" w:rsidRDefault="008144A8" w:rsidP="008144A8">
      <w:pPr>
        <w:rPr>
          <w:rFonts w:cs="Arial"/>
          <w:b/>
          <w:bCs/>
          <w:szCs w:val="22"/>
        </w:rPr>
      </w:pPr>
    </w:p>
    <w:p w14:paraId="59E86302" w14:textId="77777777" w:rsidR="008144A8" w:rsidRPr="008144A8" w:rsidRDefault="008144A8" w:rsidP="008144A8">
      <w:pPr>
        <w:rPr>
          <w:rFonts w:cs="Arial"/>
          <w:b/>
          <w:bCs/>
          <w:szCs w:val="22"/>
        </w:rPr>
      </w:pPr>
      <w:r w:rsidRPr="008144A8">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8144A8" w:rsidRPr="008144A8" w14:paraId="15C09FB2"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432B383D" w14:textId="77777777" w:rsidR="008144A8" w:rsidRPr="008144A8" w:rsidRDefault="008144A8" w:rsidP="008144A8">
            <w:pPr>
              <w:rPr>
                <w:rFonts w:cs="Arial"/>
                <w:szCs w:val="22"/>
              </w:rPr>
            </w:pPr>
            <w:r w:rsidRPr="008144A8">
              <w:rPr>
                <w:rFonts w:cs="Arial"/>
                <w:szCs w:val="22"/>
              </w:rPr>
              <w:t>Option</w:t>
            </w:r>
          </w:p>
        </w:tc>
        <w:tc>
          <w:tcPr>
            <w:tcW w:w="742" w:type="pct"/>
            <w:hideMark/>
          </w:tcPr>
          <w:p w14:paraId="6C19674E"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1033" w:type="pct"/>
            <w:hideMark/>
          </w:tcPr>
          <w:p w14:paraId="259D11CD"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1486A94C"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19BB2850" w14:textId="77777777" w:rsidR="008144A8" w:rsidRPr="008144A8" w:rsidRDefault="008144A8" w:rsidP="008144A8">
            <w:pPr>
              <w:rPr>
                <w:rFonts w:cs="Arial"/>
                <w:szCs w:val="22"/>
              </w:rPr>
            </w:pPr>
            <w:r w:rsidRPr="008144A8">
              <w:rPr>
                <w:rFonts w:cs="Arial"/>
                <w:szCs w:val="22"/>
              </w:rPr>
              <w:t>All 3 activities do this</w:t>
            </w:r>
          </w:p>
        </w:tc>
        <w:tc>
          <w:tcPr>
            <w:tcW w:w="742" w:type="pct"/>
            <w:hideMark/>
          </w:tcPr>
          <w:p w14:paraId="3C0644D4"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1033" w:type="pct"/>
            <w:hideMark/>
          </w:tcPr>
          <w:p w14:paraId="578B4298"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475BC70E" w14:textId="77777777" w:rsidTr="00DD3EAD">
        <w:tc>
          <w:tcPr>
            <w:cnfStyle w:val="001000000000" w:firstRow="0" w:lastRow="0" w:firstColumn="1" w:lastColumn="0" w:oddVBand="0" w:evenVBand="0" w:oddHBand="0" w:evenHBand="0" w:firstRowFirstColumn="0" w:firstRowLastColumn="0" w:lastRowFirstColumn="0" w:lastRowLastColumn="0"/>
            <w:tcW w:w="3225" w:type="pct"/>
            <w:hideMark/>
          </w:tcPr>
          <w:p w14:paraId="0D19878D" w14:textId="77777777" w:rsidR="008144A8" w:rsidRPr="008144A8" w:rsidRDefault="008144A8" w:rsidP="008144A8">
            <w:pPr>
              <w:rPr>
                <w:rFonts w:cs="Arial"/>
                <w:szCs w:val="22"/>
              </w:rPr>
            </w:pPr>
            <w:r w:rsidRPr="008144A8">
              <w:rPr>
                <w:rFonts w:cs="Arial"/>
                <w:szCs w:val="22"/>
              </w:rPr>
              <w:t>1 or 2 of the activities do this</w:t>
            </w:r>
          </w:p>
        </w:tc>
        <w:tc>
          <w:tcPr>
            <w:tcW w:w="742" w:type="pct"/>
            <w:hideMark/>
          </w:tcPr>
          <w:p w14:paraId="2771F5E1"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2</w:t>
            </w:r>
          </w:p>
        </w:tc>
        <w:tc>
          <w:tcPr>
            <w:tcW w:w="1033" w:type="pct"/>
            <w:hideMark/>
          </w:tcPr>
          <w:p w14:paraId="59F2816B"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0.21%</w:t>
            </w:r>
          </w:p>
        </w:tc>
      </w:tr>
      <w:tr w:rsidR="008144A8" w:rsidRPr="008144A8" w14:paraId="37B07E72"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26F02E1E" w14:textId="77777777" w:rsidR="008144A8" w:rsidRPr="008144A8" w:rsidRDefault="008144A8" w:rsidP="008144A8">
            <w:pPr>
              <w:rPr>
                <w:rFonts w:cs="Arial"/>
                <w:szCs w:val="22"/>
              </w:rPr>
            </w:pPr>
            <w:r w:rsidRPr="008144A8">
              <w:rPr>
                <w:rFonts w:cs="Arial"/>
                <w:szCs w:val="22"/>
              </w:rPr>
              <w:t>None of the activities do this</w:t>
            </w:r>
          </w:p>
        </w:tc>
        <w:tc>
          <w:tcPr>
            <w:tcW w:w="742" w:type="pct"/>
            <w:hideMark/>
          </w:tcPr>
          <w:p w14:paraId="6725FA0E"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1033" w:type="pct"/>
            <w:hideMark/>
          </w:tcPr>
          <w:p w14:paraId="36F6DE07"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3C55DE39" w14:textId="77777777" w:rsidTr="00DD3EAD">
        <w:tc>
          <w:tcPr>
            <w:cnfStyle w:val="001000000000" w:firstRow="0" w:lastRow="0" w:firstColumn="1" w:lastColumn="0" w:oddVBand="0" w:evenVBand="0" w:oddHBand="0" w:evenHBand="0" w:firstRowFirstColumn="0" w:firstRowLastColumn="0" w:lastRowFirstColumn="0" w:lastRowLastColumn="0"/>
            <w:tcW w:w="3225" w:type="pct"/>
            <w:hideMark/>
          </w:tcPr>
          <w:p w14:paraId="08EFB555" w14:textId="77777777" w:rsidR="008144A8" w:rsidRPr="008144A8" w:rsidRDefault="008144A8" w:rsidP="008144A8">
            <w:pPr>
              <w:rPr>
                <w:rFonts w:cs="Arial"/>
                <w:szCs w:val="22"/>
              </w:rPr>
            </w:pPr>
            <w:r w:rsidRPr="008144A8">
              <w:rPr>
                <w:rFonts w:cs="Arial"/>
                <w:szCs w:val="22"/>
              </w:rPr>
              <w:t>Not Answered</w:t>
            </w:r>
          </w:p>
        </w:tc>
        <w:tc>
          <w:tcPr>
            <w:tcW w:w="742" w:type="pct"/>
            <w:hideMark/>
          </w:tcPr>
          <w:p w14:paraId="6F0C3027"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949</w:t>
            </w:r>
          </w:p>
        </w:tc>
        <w:tc>
          <w:tcPr>
            <w:tcW w:w="1033" w:type="pct"/>
            <w:hideMark/>
          </w:tcPr>
          <w:p w14:paraId="41A043CD"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99.79%</w:t>
            </w:r>
          </w:p>
        </w:tc>
      </w:tr>
    </w:tbl>
    <w:p w14:paraId="453B06E0" w14:textId="77777777" w:rsidR="008144A8" w:rsidRPr="008144A8" w:rsidRDefault="008144A8" w:rsidP="008144A8">
      <w:pPr>
        <w:rPr>
          <w:rFonts w:cs="Arial"/>
          <w:b/>
          <w:bCs/>
          <w:szCs w:val="22"/>
        </w:rPr>
      </w:pPr>
    </w:p>
    <w:p w14:paraId="048394DF" w14:textId="77777777" w:rsidR="008144A8" w:rsidRPr="008144A8" w:rsidRDefault="008144A8" w:rsidP="008144A8">
      <w:pPr>
        <w:rPr>
          <w:rFonts w:cs="Arial"/>
          <w:b/>
          <w:bCs/>
          <w:szCs w:val="22"/>
        </w:rPr>
      </w:pPr>
      <w:r w:rsidRPr="008144A8">
        <w:rPr>
          <w:rFonts w:cs="Arial"/>
          <w:b/>
          <w:bCs/>
          <w:szCs w:val="22"/>
        </w:rPr>
        <w:br w:type="column"/>
      </w:r>
      <w:r w:rsidRPr="008144A8">
        <w:rPr>
          <w:rFonts w:cs="Arial"/>
          <w:b/>
          <w:bCs/>
          <w:szCs w:val="22"/>
        </w:rPr>
        <w:lastRenderedPageBreak/>
        <w:t>Do the Internal Assessment Activities for AS1.1 support the engagement, access, understanding and participation of all learners?</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8144A8" w:rsidRPr="008144A8" w14:paraId="2C58BA5A"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46F2EC27" w14:textId="77777777" w:rsidR="008144A8" w:rsidRPr="008144A8" w:rsidRDefault="008144A8" w:rsidP="008144A8">
            <w:pPr>
              <w:rPr>
                <w:rFonts w:cs="Arial"/>
                <w:szCs w:val="22"/>
              </w:rPr>
            </w:pPr>
            <w:r w:rsidRPr="008144A8">
              <w:rPr>
                <w:rFonts w:cs="Arial"/>
                <w:szCs w:val="22"/>
              </w:rPr>
              <w:t>Option</w:t>
            </w:r>
          </w:p>
        </w:tc>
        <w:tc>
          <w:tcPr>
            <w:tcW w:w="742" w:type="pct"/>
            <w:hideMark/>
          </w:tcPr>
          <w:p w14:paraId="705A7665"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1033" w:type="pct"/>
            <w:hideMark/>
          </w:tcPr>
          <w:p w14:paraId="597D05EA"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4369267A"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62F1C817" w14:textId="77777777" w:rsidR="008144A8" w:rsidRPr="008144A8" w:rsidRDefault="008144A8" w:rsidP="008144A8">
            <w:pPr>
              <w:rPr>
                <w:rFonts w:cs="Arial"/>
                <w:szCs w:val="22"/>
              </w:rPr>
            </w:pPr>
            <w:r w:rsidRPr="008144A8">
              <w:rPr>
                <w:rFonts w:cs="Arial"/>
                <w:szCs w:val="22"/>
              </w:rPr>
              <w:t>All 3 activities do this</w:t>
            </w:r>
          </w:p>
        </w:tc>
        <w:tc>
          <w:tcPr>
            <w:tcW w:w="742" w:type="pct"/>
            <w:hideMark/>
          </w:tcPr>
          <w:p w14:paraId="7095F970"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2</w:t>
            </w:r>
          </w:p>
        </w:tc>
        <w:tc>
          <w:tcPr>
            <w:tcW w:w="1033" w:type="pct"/>
            <w:hideMark/>
          </w:tcPr>
          <w:p w14:paraId="448F2AC8"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0.21%</w:t>
            </w:r>
          </w:p>
        </w:tc>
      </w:tr>
      <w:tr w:rsidR="008144A8" w:rsidRPr="008144A8" w14:paraId="5E870BF0" w14:textId="77777777" w:rsidTr="00DD3EAD">
        <w:tc>
          <w:tcPr>
            <w:cnfStyle w:val="001000000000" w:firstRow="0" w:lastRow="0" w:firstColumn="1" w:lastColumn="0" w:oddVBand="0" w:evenVBand="0" w:oddHBand="0" w:evenHBand="0" w:firstRowFirstColumn="0" w:firstRowLastColumn="0" w:lastRowFirstColumn="0" w:lastRowLastColumn="0"/>
            <w:tcW w:w="3225" w:type="pct"/>
            <w:hideMark/>
          </w:tcPr>
          <w:p w14:paraId="33F5FEC5" w14:textId="77777777" w:rsidR="008144A8" w:rsidRPr="008144A8" w:rsidRDefault="008144A8" w:rsidP="008144A8">
            <w:pPr>
              <w:rPr>
                <w:rFonts w:cs="Arial"/>
                <w:szCs w:val="22"/>
              </w:rPr>
            </w:pPr>
            <w:r w:rsidRPr="008144A8">
              <w:rPr>
                <w:rFonts w:cs="Arial"/>
                <w:szCs w:val="22"/>
              </w:rPr>
              <w:t>1 or 2 of the activities do this</w:t>
            </w:r>
          </w:p>
        </w:tc>
        <w:tc>
          <w:tcPr>
            <w:tcW w:w="742" w:type="pct"/>
            <w:hideMark/>
          </w:tcPr>
          <w:p w14:paraId="7F3BAD58"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1033" w:type="pct"/>
            <w:hideMark/>
          </w:tcPr>
          <w:p w14:paraId="2F760ABF"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54AD1FA5"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7DE1EC1F" w14:textId="77777777" w:rsidR="008144A8" w:rsidRPr="008144A8" w:rsidRDefault="008144A8" w:rsidP="008144A8">
            <w:pPr>
              <w:rPr>
                <w:rFonts w:cs="Arial"/>
                <w:szCs w:val="22"/>
              </w:rPr>
            </w:pPr>
            <w:r w:rsidRPr="008144A8">
              <w:rPr>
                <w:rFonts w:cs="Arial"/>
                <w:szCs w:val="22"/>
              </w:rPr>
              <w:t>None of the activities do this</w:t>
            </w:r>
          </w:p>
        </w:tc>
        <w:tc>
          <w:tcPr>
            <w:tcW w:w="742" w:type="pct"/>
            <w:hideMark/>
          </w:tcPr>
          <w:p w14:paraId="5F2C5DB7"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1033" w:type="pct"/>
            <w:hideMark/>
          </w:tcPr>
          <w:p w14:paraId="44142A72"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3B84F820" w14:textId="77777777" w:rsidTr="00DD3EAD">
        <w:tc>
          <w:tcPr>
            <w:cnfStyle w:val="001000000000" w:firstRow="0" w:lastRow="0" w:firstColumn="1" w:lastColumn="0" w:oddVBand="0" w:evenVBand="0" w:oddHBand="0" w:evenHBand="0" w:firstRowFirstColumn="0" w:firstRowLastColumn="0" w:lastRowFirstColumn="0" w:lastRowLastColumn="0"/>
            <w:tcW w:w="3225" w:type="pct"/>
            <w:hideMark/>
          </w:tcPr>
          <w:p w14:paraId="10A3DAAE" w14:textId="77777777" w:rsidR="008144A8" w:rsidRPr="008144A8" w:rsidRDefault="008144A8" w:rsidP="008144A8">
            <w:pPr>
              <w:rPr>
                <w:rFonts w:cs="Arial"/>
                <w:szCs w:val="22"/>
              </w:rPr>
            </w:pPr>
            <w:r w:rsidRPr="008144A8">
              <w:rPr>
                <w:rFonts w:cs="Arial"/>
                <w:szCs w:val="22"/>
              </w:rPr>
              <w:t>Not Answered</w:t>
            </w:r>
          </w:p>
        </w:tc>
        <w:tc>
          <w:tcPr>
            <w:tcW w:w="742" w:type="pct"/>
            <w:hideMark/>
          </w:tcPr>
          <w:p w14:paraId="7909019A"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949</w:t>
            </w:r>
          </w:p>
        </w:tc>
        <w:tc>
          <w:tcPr>
            <w:tcW w:w="1033" w:type="pct"/>
            <w:hideMark/>
          </w:tcPr>
          <w:p w14:paraId="698F5A38"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99.79%</w:t>
            </w:r>
          </w:p>
        </w:tc>
      </w:tr>
    </w:tbl>
    <w:p w14:paraId="772FBF09" w14:textId="77777777" w:rsidR="008144A8" w:rsidRPr="008144A8" w:rsidRDefault="008144A8" w:rsidP="008144A8">
      <w:pPr>
        <w:rPr>
          <w:rFonts w:cs="Arial"/>
          <w:b/>
          <w:bCs/>
          <w:szCs w:val="22"/>
        </w:rPr>
      </w:pPr>
    </w:p>
    <w:p w14:paraId="7DC0AD2F" w14:textId="77777777" w:rsidR="008144A8" w:rsidRPr="008144A8" w:rsidRDefault="008144A8" w:rsidP="008144A8">
      <w:pPr>
        <w:rPr>
          <w:rFonts w:cs="Arial"/>
          <w:b/>
          <w:bCs/>
          <w:szCs w:val="22"/>
        </w:rPr>
      </w:pPr>
      <w:r w:rsidRPr="008144A8">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5413"/>
        <w:gridCol w:w="4209"/>
      </w:tblGrid>
      <w:tr w:rsidR="008144A8" w:rsidRPr="008144A8" w14:paraId="2F63D25D" w14:textId="77777777" w:rsidTr="00DD3EAD">
        <w:tc>
          <w:tcPr>
            <w:tcW w:w="2813" w:type="pct"/>
            <w:shd w:val="clear" w:color="auto" w:fill="FFFFFF"/>
            <w:tcMar>
              <w:top w:w="96" w:type="dxa"/>
              <w:left w:w="120" w:type="dxa"/>
              <w:bottom w:w="96" w:type="dxa"/>
              <w:right w:w="120" w:type="dxa"/>
            </w:tcMar>
            <w:vAlign w:val="center"/>
            <w:hideMark/>
          </w:tcPr>
          <w:p w14:paraId="63C0DA16" w14:textId="77777777" w:rsidR="008144A8" w:rsidRPr="008144A8" w:rsidRDefault="008144A8" w:rsidP="008144A8">
            <w:pPr>
              <w:rPr>
                <w:rFonts w:cs="Arial"/>
                <w:szCs w:val="22"/>
              </w:rPr>
            </w:pPr>
            <w:r w:rsidRPr="008144A8">
              <w:rPr>
                <w:rFonts w:cs="Arial"/>
                <w:szCs w:val="22"/>
              </w:rPr>
              <w:t>ANON-767U-41WT-9</w:t>
            </w:r>
          </w:p>
        </w:tc>
        <w:tc>
          <w:tcPr>
            <w:tcW w:w="2187" w:type="pct"/>
            <w:shd w:val="clear" w:color="auto" w:fill="FFFFFF"/>
            <w:tcMar>
              <w:top w:w="96" w:type="dxa"/>
              <w:left w:w="120" w:type="dxa"/>
              <w:bottom w:w="96" w:type="dxa"/>
              <w:right w:w="120" w:type="dxa"/>
            </w:tcMar>
            <w:vAlign w:val="center"/>
            <w:hideMark/>
          </w:tcPr>
          <w:p w14:paraId="787B5B20" w14:textId="77777777" w:rsidR="008144A8" w:rsidRPr="008144A8" w:rsidRDefault="008144A8" w:rsidP="008144A8">
            <w:pPr>
              <w:rPr>
                <w:rFonts w:cs="Arial"/>
                <w:szCs w:val="22"/>
              </w:rPr>
            </w:pPr>
            <w:r w:rsidRPr="008144A8">
              <w:rPr>
                <w:rFonts w:cs="Arial"/>
                <w:szCs w:val="22"/>
              </w:rPr>
              <w:t>no</w:t>
            </w:r>
          </w:p>
        </w:tc>
      </w:tr>
      <w:tr w:rsidR="008144A8" w:rsidRPr="008144A8" w14:paraId="7AAF8E9B" w14:textId="77777777" w:rsidTr="00DD3EAD">
        <w:tc>
          <w:tcPr>
            <w:tcW w:w="2813" w:type="pct"/>
            <w:shd w:val="clear" w:color="auto" w:fill="FFFFFF"/>
            <w:tcMar>
              <w:top w:w="96" w:type="dxa"/>
              <w:left w:w="120" w:type="dxa"/>
              <w:bottom w:w="96" w:type="dxa"/>
              <w:right w:w="120" w:type="dxa"/>
            </w:tcMar>
            <w:vAlign w:val="center"/>
            <w:hideMark/>
          </w:tcPr>
          <w:p w14:paraId="2389F774" w14:textId="77777777" w:rsidR="008144A8" w:rsidRPr="008144A8" w:rsidRDefault="008144A8" w:rsidP="008144A8">
            <w:pPr>
              <w:rPr>
                <w:rFonts w:cs="Arial"/>
                <w:szCs w:val="22"/>
              </w:rPr>
            </w:pPr>
            <w:r w:rsidRPr="008144A8">
              <w:rPr>
                <w:rFonts w:cs="Arial"/>
                <w:szCs w:val="22"/>
              </w:rPr>
              <w:t>ANON-767U-41T4-6</w:t>
            </w:r>
          </w:p>
        </w:tc>
        <w:tc>
          <w:tcPr>
            <w:tcW w:w="2187" w:type="pct"/>
            <w:shd w:val="clear" w:color="auto" w:fill="FFFFFF"/>
            <w:tcMar>
              <w:top w:w="96" w:type="dxa"/>
              <w:left w:w="120" w:type="dxa"/>
              <w:bottom w:w="96" w:type="dxa"/>
              <w:right w:w="120" w:type="dxa"/>
            </w:tcMar>
            <w:vAlign w:val="center"/>
            <w:hideMark/>
          </w:tcPr>
          <w:p w14:paraId="7EE6E36B" w14:textId="77777777" w:rsidR="008144A8" w:rsidRPr="008144A8" w:rsidRDefault="008144A8" w:rsidP="008144A8">
            <w:pPr>
              <w:rPr>
                <w:rFonts w:cs="Arial"/>
                <w:szCs w:val="22"/>
              </w:rPr>
            </w:pPr>
            <w:r w:rsidRPr="008144A8">
              <w:rPr>
                <w:rFonts w:cs="Arial"/>
                <w:szCs w:val="22"/>
              </w:rPr>
              <w:t>All good! thanks</w:t>
            </w:r>
          </w:p>
        </w:tc>
      </w:tr>
    </w:tbl>
    <w:p w14:paraId="3BFED18F" w14:textId="77777777" w:rsidR="008144A8" w:rsidRPr="008144A8" w:rsidRDefault="008144A8" w:rsidP="008144A8">
      <w:pPr>
        <w:rPr>
          <w:rFonts w:cs="Arial"/>
          <w:szCs w:val="22"/>
        </w:rPr>
      </w:pPr>
    </w:p>
    <w:p w14:paraId="39BA4187" w14:textId="77777777" w:rsidR="008144A8" w:rsidRPr="008144A8" w:rsidRDefault="008144A8" w:rsidP="008144A8">
      <w:pPr>
        <w:rPr>
          <w:rFonts w:cs="Arial"/>
          <w:b/>
          <w:bCs/>
          <w:szCs w:val="22"/>
        </w:rPr>
      </w:pPr>
      <w:r w:rsidRPr="008144A8">
        <w:rPr>
          <w:rFonts w:cs="Arial"/>
          <w:b/>
          <w:bCs/>
          <w:szCs w:val="22"/>
        </w:rPr>
        <w:t>Is this Achievement Standard [1.2] ready for piloting?</w:t>
      </w:r>
    </w:p>
    <w:p w14:paraId="3970A512" w14:textId="77777777" w:rsidR="008144A8" w:rsidRPr="008144A8" w:rsidRDefault="008144A8" w:rsidP="008144A8">
      <w:pPr>
        <w:rPr>
          <w:rFonts w:cs="Arial"/>
          <w:szCs w:val="22"/>
        </w:rPr>
      </w:pPr>
      <w:r w:rsidRPr="008144A8">
        <w:rPr>
          <w:rFonts w:cs="Arial"/>
          <w:szCs w:val="22"/>
        </w:rPr>
        <w:t>[no responses]</w:t>
      </w:r>
    </w:p>
    <w:p w14:paraId="317972E4" w14:textId="77777777" w:rsidR="008144A8" w:rsidRPr="008144A8" w:rsidRDefault="008144A8" w:rsidP="008144A8">
      <w:pPr>
        <w:rPr>
          <w:rFonts w:cs="Arial"/>
          <w:b/>
          <w:bCs/>
          <w:szCs w:val="22"/>
        </w:rPr>
      </w:pPr>
    </w:p>
    <w:p w14:paraId="1B395605" w14:textId="77777777" w:rsidR="008144A8" w:rsidRPr="008144A8" w:rsidRDefault="008144A8" w:rsidP="008144A8">
      <w:pPr>
        <w:rPr>
          <w:rFonts w:cs="Arial"/>
          <w:b/>
          <w:bCs/>
          <w:szCs w:val="22"/>
        </w:rPr>
      </w:pPr>
      <w:r w:rsidRPr="008144A8">
        <w:rPr>
          <w:rFonts w:cs="Arial"/>
          <w:b/>
          <w:bCs/>
          <w:szCs w:val="22"/>
        </w:rPr>
        <w:t>Are the Achieved, Merit and Excellence criteria clear enough to support consistent assessment judgments?</w:t>
      </w:r>
    </w:p>
    <w:p w14:paraId="01A5B258" w14:textId="77777777" w:rsidR="008144A8" w:rsidRPr="008144A8" w:rsidRDefault="008144A8" w:rsidP="008144A8">
      <w:pPr>
        <w:rPr>
          <w:rFonts w:cs="Arial"/>
          <w:szCs w:val="22"/>
        </w:rPr>
      </w:pPr>
      <w:r w:rsidRPr="008144A8">
        <w:rPr>
          <w:rFonts w:cs="Arial"/>
          <w:szCs w:val="22"/>
        </w:rPr>
        <w:t>[no responses]</w:t>
      </w:r>
    </w:p>
    <w:p w14:paraId="4CB79A1B" w14:textId="77777777" w:rsidR="008144A8" w:rsidRPr="008144A8" w:rsidRDefault="008144A8" w:rsidP="008144A8">
      <w:pPr>
        <w:rPr>
          <w:rFonts w:cs="Arial"/>
          <w:b/>
          <w:bCs/>
          <w:szCs w:val="22"/>
        </w:rPr>
      </w:pPr>
    </w:p>
    <w:p w14:paraId="3A9FEA3B" w14:textId="77777777" w:rsidR="008144A8" w:rsidRPr="008144A8" w:rsidRDefault="008144A8" w:rsidP="008144A8">
      <w:pPr>
        <w:rPr>
          <w:rFonts w:cs="Arial"/>
          <w:b/>
          <w:bCs/>
          <w:szCs w:val="22"/>
        </w:rPr>
      </w:pPr>
      <w:r w:rsidRPr="008144A8">
        <w:rPr>
          <w:rFonts w:cs="Arial"/>
          <w:b/>
          <w:bCs/>
          <w:szCs w:val="22"/>
        </w:rPr>
        <w:t>Does the unpacking of the Standard and the Conditions of Assessment provide sufficient and clear guidance on the use of the standard?</w:t>
      </w:r>
    </w:p>
    <w:p w14:paraId="23E9B85F" w14:textId="77777777" w:rsidR="008144A8" w:rsidRPr="008144A8" w:rsidRDefault="008144A8" w:rsidP="008144A8">
      <w:pPr>
        <w:rPr>
          <w:rFonts w:cs="Arial"/>
          <w:szCs w:val="22"/>
        </w:rPr>
      </w:pPr>
      <w:r w:rsidRPr="008144A8">
        <w:rPr>
          <w:rFonts w:cs="Arial"/>
          <w:szCs w:val="22"/>
        </w:rPr>
        <w:t>[no responses]</w:t>
      </w:r>
    </w:p>
    <w:p w14:paraId="5852CD4E" w14:textId="77777777" w:rsidR="008144A8" w:rsidRPr="008144A8" w:rsidRDefault="008144A8" w:rsidP="008144A8">
      <w:pPr>
        <w:rPr>
          <w:rFonts w:cs="Arial"/>
          <w:b/>
          <w:bCs/>
          <w:szCs w:val="22"/>
        </w:rPr>
      </w:pPr>
    </w:p>
    <w:p w14:paraId="7B9B1D66" w14:textId="77777777" w:rsidR="008144A8" w:rsidRPr="008144A8" w:rsidRDefault="008144A8" w:rsidP="008144A8">
      <w:pPr>
        <w:rPr>
          <w:rFonts w:cs="Arial"/>
          <w:b/>
          <w:bCs/>
          <w:szCs w:val="22"/>
        </w:rPr>
      </w:pPr>
      <w:r w:rsidRPr="008144A8">
        <w:rPr>
          <w:rFonts w:cs="Arial"/>
          <w:b/>
          <w:bCs/>
          <w:szCs w:val="22"/>
        </w:rPr>
        <w:t>Could the Internal Assessment Activities for AS1.2 be used or adapted in your local context?</w:t>
      </w:r>
    </w:p>
    <w:p w14:paraId="08C3B9C2" w14:textId="77777777" w:rsidR="008144A8" w:rsidRPr="008144A8" w:rsidRDefault="008144A8" w:rsidP="008144A8">
      <w:pPr>
        <w:rPr>
          <w:rFonts w:cs="Arial"/>
          <w:szCs w:val="22"/>
        </w:rPr>
      </w:pPr>
      <w:r w:rsidRPr="008144A8">
        <w:rPr>
          <w:rFonts w:cs="Arial"/>
          <w:szCs w:val="22"/>
        </w:rPr>
        <w:t>[no responses]</w:t>
      </w:r>
    </w:p>
    <w:p w14:paraId="57BA09F0" w14:textId="77777777" w:rsidR="008144A8" w:rsidRPr="008144A8" w:rsidRDefault="008144A8" w:rsidP="008144A8">
      <w:pPr>
        <w:rPr>
          <w:rFonts w:cs="Arial"/>
          <w:b/>
          <w:bCs/>
          <w:szCs w:val="22"/>
        </w:rPr>
      </w:pPr>
    </w:p>
    <w:p w14:paraId="171C1A73" w14:textId="77777777" w:rsidR="008144A8" w:rsidRPr="008144A8" w:rsidRDefault="008144A8" w:rsidP="008144A8">
      <w:pPr>
        <w:rPr>
          <w:rFonts w:cs="Arial"/>
          <w:b/>
          <w:bCs/>
          <w:szCs w:val="22"/>
        </w:rPr>
      </w:pPr>
      <w:r w:rsidRPr="008144A8">
        <w:rPr>
          <w:rFonts w:cs="Arial"/>
          <w:b/>
          <w:bCs/>
          <w:szCs w:val="22"/>
        </w:rPr>
        <w:br w:type="column"/>
      </w:r>
      <w:r w:rsidRPr="008144A8">
        <w:rPr>
          <w:rFonts w:cs="Arial"/>
          <w:b/>
          <w:bCs/>
          <w:szCs w:val="22"/>
        </w:rPr>
        <w:lastRenderedPageBreak/>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p w14:paraId="2C2F7496" w14:textId="77777777" w:rsidR="008144A8" w:rsidRPr="008144A8" w:rsidRDefault="008144A8" w:rsidP="008144A8">
      <w:pPr>
        <w:rPr>
          <w:rFonts w:cs="Arial"/>
          <w:szCs w:val="22"/>
        </w:rPr>
      </w:pPr>
      <w:r w:rsidRPr="008144A8">
        <w:rPr>
          <w:rFonts w:cs="Arial"/>
          <w:szCs w:val="22"/>
        </w:rPr>
        <w:t>[no responses]</w:t>
      </w:r>
    </w:p>
    <w:p w14:paraId="33986AEC" w14:textId="77777777" w:rsidR="008144A8" w:rsidRPr="008144A8" w:rsidRDefault="008144A8" w:rsidP="008144A8">
      <w:pPr>
        <w:rPr>
          <w:rFonts w:cs="Arial"/>
          <w:b/>
          <w:bCs/>
          <w:szCs w:val="22"/>
        </w:rPr>
      </w:pPr>
    </w:p>
    <w:p w14:paraId="794A9DB2" w14:textId="77777777" w:rsidR="008144A8" w:rsidRPr="008144A8" w:rsidRDefault="008144A8" w:rsidP="008144A8">
      <w:pPr>
        <w:rPr>
          <w:rFonts w:cs="Arial"/>
          <w:b/>
          <w:bCs/>
          <w:szCs w:val="22"/>
        </w:rPr>
      </w:pPr>
      <w:r w:rsidRPr="008144A8">
        <w:rPr>
          <w:rFonts w:cs="Arial"/>
          <w:b/>
          <w:bCs/>
          <w:szCs w:val="22"/>
        </w:rPr>
        <w:t>Do the Internal Assessment Activities for AS1.2 support the engagement, access, understanding and participation of all learners?</w:t>
      </w:r>
    </w:p>
    <w:p w14:paraId="3E90BE2F" w14:textId="77777777" w:rsidR="008144A8" w:rsidRPr="008144A8" w:rsidRDefault="008144A8" w:rsidP="008144A8">
      <w:pPr>
        <w:rPr>
          <w:rFonts w:cs="Arial"/>
          <w:szCs w:val="22"/>
        </w:rPr>
      </w:pPr>
      <w:r w:rsidRPr="008144A8">
        <w:rPr>
          <w:rFonts w:cs="Arial"/>
          <w:szCs w:val="22"/>
        </w:rPr>
        <w:t>[no responses]</w:t>
      </w:r>
    </w:p>
    <w:p w14:paraId="51DCE91D" w14:textId="77777777" w:rsidR="008144A8" w:rsidRPr="008144A8" w:rsidRDefault="008144A8" w:rsidP="008144A8">
      <w:pPr>
        <w:rPr>
          <w:rFonts w:cs="Arial"/>
          <w:b/>
          <w:bCs/>
          <w:szCs w:val="22"/>
        </w:rPr>
      </w:pPr>
    </w:p>
    <w:p w14:paraId="22E7E7C9" w14:textId="77777777" w:rsidR="008144A8" w:rsidRPr="008144A8" w:rsidRDefault="008144A8" w:rsidP="008144A8">
      <w:pPr>
        <w:rPr>
          <w:rFonts w:cs="Arial"/>
          <w:b/>
          <w:bCs/>
          <w:szCs w:val="22"/>
        </w:rPr>
      </w:pPr>
      <w:r w:rsidRPr="008144A8">
        <w:rPr>
          <w:rFonts w:cs="Arial"/>
          <w:b/>
          <w:bCs/>
          <w:szCs w:val="22"/>
        </w:rPr>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p w14:paraId="35B3D33A" w14:textId="77777777" w:rsidR="008144A8" w:rsidRPr="008144A8" w:rsidRDefault="008144A8" w:rsidP="008144A8">
      <w:pPr>
        <w:rPr>
          <w:rFonts w:cs="Arial"/>
          <w:szCs w:val="22"/>
        </w:rPr>
      </w:pPr>
      <w:r w:rsidRPr="008144A8">
        <w:rPr>
          <w:rFonts w:cs="Arial"/>
          <w:szCs w:val="22"/>
        </w:rPr>
        <w:t>[no responses]</w:t>
      </w:r>
    </w:p>
    <w:p w14:paraId="4EBB1D4E" w14:textId="77777777" w:rsidR="008144A8" w:rsidRPr="008144A8" w:rsidRDefault="008144A8" w:rsidP="008144A8">
      <w:pPr>
        <w:rPr>
          <w:rFonts w:cs="Arial"/>
          <w:szCs w:val="22"/>
        </w:rPr>
      </w:pPr>
    </w:p>
    <w:p w14:paraId="7B600CE1" w14:textId="77777777" w:rsidR="008144A8" w:rsidRPr="008144A8" w:rsidRDefault="008144A8" w:rsidP="008144A8">
      <w:pPr>
        <w:rPr>
          <w:rFonts w:cs="Arial"/>
          <w:b/>
          <w:bCs/>
          <w:szCs w:val="22"/>
        </w:rPr>
      </w:pPr>
      <w:r w:rsidRPr="008144A8">
        <w:rPr>
          <w:rFonts w:cs="Arial"/>
          <w:b/>
          <w:bCs/>
          <w:szCs w:val="22"/>
        </w:rPr>
        <w:t>Is this Achievement Standard [1.3] ready for piloting?</w:t>
      </w:r>
    </w:p>
    <w:p w14:paraId="2EDB01E2" w14:textId="77777777" w:rsidR="008144A8" w:rsidRPr="008144A8" w:rsidRDefault="008144A8" w:rsidP="008144A8">
      <w:pPr>
        <w:rPr>
          <w:rFonts w:cs="Arial"/>
          <w:szCs w:val="22"/>
        </w:rPr>
      </w:pPr>
      <w:r w:rsidRPr="008144A8">
        <w:rPr>
          <w:rFonts w:cs="Arial"/>
          <w:szCs w:val="22"/>
        </w:rPr>
        <w:t>[no responses]</w:t>
      </w:r>
    </w:p>
    <w:p w14:paraId="22E4158B" w14:textId="77777777" w:rsidR="008144A8" w:rsidRPr="008144A8" w:rsidRDefault="008144A8" w:rsidP="008144A8">
      <w:pPr>
        <w:rPr>
          <w:rFonts w:cs="Arial"/>
          <w:b/>
          <w:bCs/>
          <w:szCs w:val="22"/>
        </w:rPr>
      </w:pPr>
    </w:p>
    <w:p w14:paraId="231B3231" w14:textId="77777777" w:rsidR="008144A8" w:rsidRPr="008144A8" w:rsidRDefault="008144A8" w:rsidP="008144A8">
      <w:pPr>
        <w:rPr>
          <w:rFonts w:cs="Arial"/>
          <w:b/>
          <w:bCs/>
          <w:szCs w:val="22"/>
        </w:rPr>
      </w:pPr>
      <w:r w:rsidRPr="008144A8">
        <w:rPr>
          <w:rFonts w:cs="Arial"/>
          <w:b/>
          <w:bCs/>
          <w:szCs w:val="22"/>
        </w:rPr>
        <w:t>Are the Achieved, Merit and Excellence criteria clear enough to support consistent assessment judgments?</w:t>
      </w:r>
    </w:p>
    <w:p w14:paraId="65613A38" w14:textId="77777777" w:rsidR="008144A8" w:rsidRPr="008144A8" w:rsidRDefault="008144A8" w:rsidP="008144A8">
      <w:pPr>
        <w:rPr>
          <w:rFonts w:cs="Arial"/>
          <w:szCs w:val="22"/>
        </w:rPr>
      </w:pPr>
      <w:r w:rsidRPr="008144A8">
        <w:rPr>
          <w:rFonts w:cs="Arial"/>
          <w:szCs w:val="22"/>
        </w:rPr>
        <w:t>[no responses]</w:t>
      </w:r>
    </w:p>
    <w:p w14:paraId="5E036DEE" w14:textId="77777777" w:rsidR="008144A8" w:rsidRPr="008144A8" w:rsidRDefault="008144A8" w:rsidP="008144A8">
      <w:pPr>
        <w:rPr>
          <w:rFonts w:cs="Arial"/>
          <w:b/>
          <w:bCs/>
          <w:szCs w:val="22"/>
        </w:rPr>
      </w:pPr>
    </w:p>
    <w:p w14:paraId="449D1967" w14:textId="77777777" w:rsidR="008144A8" w:rsidRPr="008144A8" w:rsidRDefault="008144A8" w:rsidP="008144A8">
      <w:pPr>
        <w:rPr>
          <w:rFonts w:cs="Arial"/>
          <w:b/>
          <w:bCs/>
          <w:szCs w:val="22"/>
        </w:rPr>
      </w:pPr>
      <w:r w:rsidRPr="008144A8">
        <w:rPr>
          <w:rFonts w:cs="Arial"/>
          <w:b/>
          <w:bCs/>
          <w:szCs w:val="22"/>
        </w:rPr>
        <w:t>Does the unpacking of the Standard and the Proposed Assessment Approach provide sufficient and clear guidance on the use of the standard?</w:t>
      </w:r>
    </w:p>
    <w:p w14:paraId="59E46B5E" w14:textId="77777777" w:rsidR="008144A8" w:rsidRPr="008144A8" w:rsidRDefault="008144A8" w:rsidP="008144A8">
      <w:pPr>
        <w:rPr>
          <w:rFonts w:cs="Arial"/>
          <w:szCs w:val="22"/>
        </w:rPr>
      </w:pPr>
      <w:r w:rsidRPr="008144A8">
        <w:rPr>
          <w:rFonts w:cs="Arial"/>
          <w:szCs w:val="22"/>
        </w:rPr>
        <w:t>[no responses]</w:t>
      </w:r>
    </w:p>
    <w:p w14:paraId="2AF7E505" w14:textId="77777777" w:rsidR="008144A8" w:rsidRPr="008144A8" w:rsidRDefault="008144A8" w:rsidP="008144A8">
      <w:pPr>
        <w:rPr>
          <w:rFonts w:cs="Arial"/>
          <w:b/>
          <w:bCs/>
          <w:szCs w:val="22"/>
        </w:rPr>
      </w:pPr>
    </w:p>
    <w:p w14:paraId="0319AB90" w14:textId="77777777" w:rsidR="008144A8" w:rsidRPr="008144A8" w:rsidRDefault="008144A8" w:rsidP="008144A8">
      <w:pPr>
        <w:rPr>
          <w:rFonts w:cs="Arial"/>
          <w:b/>
          <w:bCs/>
          <w:szCs w:val="22"/>
        </w:rPr>
      </w:pPr>
      <w:r w:rsidRPr="008144A8">
        <w:rPr>
          <w:rFonts w:cs="Arial"/>
          <w:b/>
          <w:bCs/>
          <w:szCs w:val="22"/>
        </w:rPr>
        <w:t>Do you have any further feedback on [achievement standard 1.3] and its activities? For example, if you noted that the Achieved, Merit and Excellence criteria were unclear, which grade level in particular is problematic and why? If you have noticed problems in an Activity, which one was it?</w:t>
      </w:r>
    </w:p>
    <w:p w14:paraId="0AD77660" w14:textId="77777777" w:rsidR="008144A8" w:rsidRPr="008144A8" w:rsidRDefault="008144A8" w:rsidP="008144A8">
      <w:pPr>
        <w:rPr>
          <w:rFonts w:cs="Arial"/>
          <w:szCs w:val="22"/>
        </w:rPr>
      </w:pPr>
      <w:r w:rsidRPr="008144A8">
        <w:rPr>
          <w:rFonts w:cs="Arial"/>
          <w:szCs w:val="22"/>
        </w:rPr>
        <w:t>[no responses]</w:t>
      </w:r>
    </w:p>
    <w:p w14:paraId="06E50A29" w14:textId="77777777" w:rsidR="008144A8" w:rsidRPr="008144A8" w:rsidRDefault="008144A8" w:rsidP="008144A8">
      <w:pPr>
        <w:rPr>
          <w:rFonts w:cs="Arial"/>
          <w:szCs w:val="22"/>
        </w:rPr>
      </w:pPr>
    </w:p>
    <w:p w14:paraId="1BC383BB" w14:textId="77777777" w:rsidR="008144A8" w:rsidRPr="008144A8" w:rsidRDefault="008144A8" w:rsidP="008144A8">
      <w:pPr>
        <w:rPr>
          <w:rFonts w:cs="Arial"/>
          <w:b/>
          <w:bCs/>
          <w:szCs w:val="22"/>
        </w:rPr>
      </w:pPr>
      <w:r w:rsidRPr="008144A8">
        <w:rPr>
          <w:rFonts w:cs="Arial"/>
          <w:b/>
          <w:bCs/>
          <w:szCs w:val="22"/>
        </w:rPr>
        <w:t>Is this Achievement Standard [1.4] ready for piloting?</w:t>
      </w:r>
    </w:p>
    <w:p w14:paraId="36A15409" w14:textId="77777777" w:rsidR="008144A8" w:rsidRPr="008144A8" w:rsidRDefault="008144A8" w:rsidP="008144A8">
      <w:pPr>
        <w:rPr>
          <w:rFonts w:cs="Arial"/>
          <w:szCs w:val="22"/>
        </w:rPr>
      </w:pPr>
      <w:r w:rsidRPr="008144A8">
        <w:rPr>
          <w:rFonts w:cs="Arial"/>
          <w:szCs w:val="22"/>
        </w:rPr>
        <w:t>[no responses]</w:t>
      </w:r>
    </w:p>
    <w:p w14:paraId="6621AB91" w14:textId="77777777" w:rsidR="008144A8" w:rsidRPr="008144A8" w:rsidRDefault="008144A8" w:rsidP="008144A8">
      <w:pPr>
        <w:rPr>
          <w:rFonts w:cs="Arial"/>
          <w:b/>
          <w:bCs/>
          <w:szCs w:val="22"/>
        </w:rPr>
      </w:pPr>
    </w:p>
    <w:p w14:paraId="34BFD2C3" w14:textId="77777777" w:rsidR="008144A8" w:rsidRPr="008144A8" w:rsidRDefault="008144A8" w:rsidP="008144A8">
      <w:pPr>
        <w:rPr>
          <w:rFonts w:cs="Arial"/>
          <w:b/>
          <w:bCs/>
          <w:szCs w:val="22"/>
        </w:rPr>
      </w:pPr>
      <w:r w:rsidRPr="008144A8">
        <w:rPr>
          <w:rFonts w:cs="Arial"/>
          <w:b/>
          <w:bCs/>
          <w:szCs w:val="22"/>
        </w:rPr>
        <w:t>Are the Achieved, Merit and Excellence criteria clear enough to support consistent assessment judgments?</w:t>
      </w:r>
    </w:p>
    <w:p w14:paraId="3E054AB2" w14:textId="77777777" w:rsidR="008144A8" w:rsidRPr="008144A8" w:rsidRDefault="008144A8" w:rsidP="008144A8">
      <w:pPr>
        <w:rPr>
          <w:rFonts w:cs="Arial"/>
          <w:szCs w:val="22"/>
        </w:rPr>
      </w:pPr>
      <w:r w:rsidRPr="008144A8">
        <w:rPr>
          <w:rFonts w:cs="Arial"/>
          <w:szCs w:val="22"/>
        </w:rPr>
        <w:t>[no responses]</w:t>
      </w:r>
    </w:p>
    <w:p w14:paraId="6C0F6FEB" w14:textId="77777777" w:rsidR="008144A8" w:rsidRPr="008144A8" w:rsidRDefault="008144A8" w:rsidP="008144A8">
      <w:pPr>
        <w:rPr>
          <w:rFonts w:cs="Arial"/>
          <w:b/>
          <w:bCs/>
          <w:szCs w:val="22"/>
        </w:rPr>
      </w:pPr>
    </w:p>
    <w:p w14:paraId="274581BC" w14:textId="77777777" w:rsidR="008144A8" w:rsidRPr="008144A8" w:rsidRDefault="008144A8" w:rsidP="008144A8">
      <w:pPr>
        <w:rPr>
          <w:rFonts w:cs="Arial"/>
          <w:b/>
          <w:bCs/>
          <w:szCs w:val="22"/>
        </w:rPr>
      </w:pPr>
      <w:r w:rsidRPr="008144A8">
        <w:rPr>
          <w:rFonts w:cs="Arial"/>
          <w:b/>
          <w:bCs/>
          <w:szCs w:val="22"/>
        </w:rPr>
        <w:t>Does the unpacking of the Standard and the Proposed Assessment Approach provide sufficient and clear guidance on the use of the standard?</w:t>
      </w:r>
    </w:p>
    <w:p w14:paraId="308ECA69" w14:textId="77777777" w:rsidR="008144A8" w:rsidRPr="008144A8" w:rsidRDefault="008144A8" w:rsidP="008144A8">
      <w:pPr>
        <w:rPr>
          <w:rFonts w:cs="Arial"/>
          <w:szCs w:val="22"/>
        </w:rPr>
      </w:pPr>
      <w:r w:rsidRPr="008144A8">
        <w:rPr>
          <w:rFonts w:cs="Arial"/>
          <w:szCs w:val="22"/>
        </w:rPr>
        <w:t>[no responses]</w:t>
      </w:r>
    </w:p>
    <w:p w14:paraId="70F7F210" w14:textId="77777777" w:rsidR="008144A8" w:rsidRPr="008144A8" w:rsidRDefault="008144A8" w:rsidP="008144A8">
      <w:pPr>
        <w:rPr>
          <w:rFonts w:cs="Arial"/>
          <w:szCs w:val="22"/>
        </w:rPr>
      </w:pPr>
    </w:p>
    <w:p w14:paraId="730E3A6F" w14:textId="77777777" w:rsidR="008144A8" w:rsidRPr="008144A8" w:rsidRDefault="008144A8" w:rsidP="008144A8">
      <w:pPr>
        <w:rPr>
          <w:rFonts w:cs="Arial"/>
          <w:b/>
          <w:bCs/>
          <w:szCs w:val="22"/>
        </w:rPr>
      </w:pPr>
      <w:r w:rsidRPr="008144A8">
        <w:rPr>
          <w:rFonts w:cs="Arial"/>
          <w:b/>
          <w:bCs/>
          <w:szCs w:val="22"/>
        </w:rPr>
        <w:t>Do you have any further feedback on [achievement standard 1.4] and its activities? For example, if you noted that the Achieved, Merit and Excellence criteria were unclear, which grade level in particular is problematic and why? If you have noticed problems in an Activity, which one was it?</w:t>
      </w:r>
    </w:p>
    <w:p w14:paraId="03E4A073" w14:textId="77777777" w:rsidR="008144A8" w:rsidRPr="008144A8" w:rsidRDefault="008144A8" w:rsidP="008144A8">
      <w:pPr>
        <w:rPr>
          <w:rFonts w:cs="Arial"/>
          <w:szCs w:val="22"/>
        </w:rPr>
      </w:pPr>
      <w:r w:rsidRPr="008144A8">
        <w:rPr>
          <w:rFonts w:cs="Arial"/>
          <w:szCs w:val="22"/>
        </w:rPr>
        <w:t>[no responses]</w:t>
      </w:r>
    </w:p>
    <w:p w14:paraId="74EC1372" w14:textId="77777777" w:rsidR="008144A8" w:rsidRPr="008144A8" w:rsidRDefault="008144A8" w:rsidP="008144A8">
      <w:pPr>
        <w:rPr>
          <w:rFonts w:cs="Arial"/>
          <w:b/>
          <w:bCs/>
          <w:szCs w:val="22"/>
        </w:rPr>
      </w:pPr>
      <w:r w:rsidRPr="008144A8">
        <w:rPr>
          <w:rFonts w:cs="Arial"/>
          <w:b/>
          <w:bCs/>
          <w:szCs w:val="22"/>
        </w:rPr>
        <w:t>Do the four Achievement Standards as a group credential the most important knowledge and/or skills for this subject as illustrated by the Learning Matrix?</w:t>
      </w:r>
    </w:p>
    <w:tbl>
      <w:tblPr>
        <w:tblStyle w:val="GridTable6Colorful-Accent1"/>
        <w:tblW w:w="5000" w:type="pct"/>
        <w:tblLook w:val="04A0" w:firstRow="1" w:lastRow="0" w:firstColumn="1" w:lastColumn="0" w:noHBand="0" w:noVBand="1"/>
        <w:tblDescription w:val="Filtered Results"/>
      </w:tblPr>
      <w:tblGrid>
        <w:gridCol w:w="7114"/>
        <w:gridCol w:w="1051"/>
        <w:gridCol w:w="1463"/>
      </w:tblGrid>
      <w:tr w:rsidR="008144A8" w:rsidRPr="008144A8" w14:paraId="7F8BDA35"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1FB2FB0C" w14:textId="77777777" w:rsidR="008144A8" w:rsidRPr="008144A8" w:rsidRDefault="008144A8" w:rsidP="008144A8">
            <w:pPr>
              <w:rPr>
                <w:rFonts w:cs="Arial"/>
                <w:szCs w:val="22"/>
              </w:rPr>
            </w:pPr>
            <w:r w:rsidRPr="008144A8">
              <w:rPr>
                <w:rFonts w:cs="Arial"/>
                <w:szCs w:val="22"/>
              </w:rPr>
              <w:t>Option</w:t>
            </w:r>
          </w:p>
        </w:tc>
        <w:tc>
          <w:tcPr>
            <w:tcW w:w="546" w:type="pct"/>
            <w:hideMark/>
          </w:tcPr>
          <w:p w14:paraId="3055ADF0"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760" w:type="pct"/>
            <w:hideMark/>
          </w:tcPr>
          <w:p w14:paraId="61FE9AF7"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1A73F94B"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333F1359" w14:textId="77777777" w:rsidR="008144A8" w:rsidRPr="008144A8" w:rsidRDefault="008144A8" w:rsidP="008144A8">
            <w:pPr>
              <w:rPr>
                <w:rFonts w:cs="Arial"/>
                <w:szCs w:val="22"/>
              </w:rPr>
            </w:pPr>
            <w:r w:rsidRPr="008144A8">
              <w:rPr>
                <w:rFonts w:cs="Arial"/>
                <w:szCs w:val="22"/>
              </w:rPr>
              <w:t>Yes</w:t>
            </w:r>
          </w:p>
        </w:tc>
        <w:tc>
          <w:tcPr>
            <w:tcW w:w="546" w:type="pct"/>
            <w:hideMark/>
          </w:tcPr>
          <w:p w14:paraId="15D60CFC"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760" w:type="pct"/>
            <w:hideMark/>
          </w:tcPr>
          <w:p w14:paraId="4FBCD63E"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7767D667" w14:textId="77777777" w:rsidTr="00DD3EAD">
        <w:tc>
          <w:tcPr>
            <w:cnfStyle w:val="001000000000" w:firstRow="0" w:lastRow="0" w:firstColumn="1" w:lastColumn="0" w:oddVBand="0" w:evenVBand="0" w:oddHBand="0" w:evenHBand="0" w:firstRowFirstColumn="0" w:firstRowLastColumn="0" w:lastRowFirstColumn="0" w:lastRowLastColumn="0"/>
            <w:tcW w:w="3694" w:type="pct"/>
            <w:hideMark/>
          </w:tcPr>
          <w:p w14:paraId="6E2F73E1" w14:textId="77777777" w:rsidR="008144A8" w:rsidRPr="008144A8" w:rsidRDefault="008144A8" w:rsidP="008144A8">
            <w:pPr>
              <w:rPr>
                <w:rFonts w:cs="Arial"/>
                <w:szCs w:val="22"/>
              </w:rPr>
            </w:pPr>
            <w:r w:rsidRPr="008144A8">
              <w:rPr>
                <w:rFonts w:cs="Arial"/>
                <w:szCs w:val="22"/>
              </w:rPr>
              <w:t>Some gaps</w:t>
            </w:r>
          </w:p>
        </w:tc>
        <w:tc>
          <w:tcPr>
            <w:tcW w:w="546" w:type="pct"/>
            <w:hideMark/>
          </w:tcPr>
          <w:p w14:paraId="2D7D8370"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1</w:t>
            </w:r>
          </w:p>
        </w:tc>
        <w:tc>
          <w:tcPr>
            <w:tcW w:w="760" w:type="pct"/>
            <w:hideMark/>
          </w:tcPr>
          <w:p w14:paraId="43282D8A"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0.11%</w:t>
            </w:r>
          </w:p>
        </w:tc>
      </w:tr>
      <w:tr w:rsidR="008144A8" w:rsidRPr="008144A8" w14:paraId="22F6F3D9"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6599345D" w14:textId="77777777" w:rsidR="008144A8" w:rsidRPr="008144A8" w:rsidRDefault="008144A8" w:rsidP="008144A8">
            <w:pPr>
              <w:rPr>
                <w:rFonts w:cs="Arial"/>
                <w:szCs w:val="22"/>
              </w:rPr>
            </w:pPr>
            <w:r w:rsidRPr="008144A8">
              <w:rPr>
                <w:rFonts w:cs="Arial"/>
                <w:szCs w:val="22"/>
              </w:rPr>
              <w:t>Large gaps</w:t>
            </w:r>
          </w:p>
        </w:tc>
        <w:tc>
          <w:tcPr>
            <w:tcW w:w="546" w:type="pct"/>
            <w:hideMark/>
          </w:tcPr>
          <w:p w14:paraId="417AB2DF"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760" w:type="pct"/>
            <w:hideMark/>
          </w:tcPr>
          <w:p w14:paraId="1B2CDBBF"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19AF678E" w14:textId="77777777" w:rsidTr="00DD3EAD">
        <w:tc>
          <w:tcPr>
            <w:cnfStyle w:val="001000000000" w:firstRow="0" w:lastRow="0" w:firstColumn="1" w:lastColumn="0" w:oddVBand="0" w:evenVBand="0" w:oddHBand="0" w:evenHBand="0" w:firstRowFirstColumn="0" w:firstRowLastColumn="0" w:lastRowFirstColumn="0" w:lastRowLastColumn="0"/>
            <w:tcW w:w="3694" w:type="pct"/>
            <w:hideMark/>
          </w:tcPr>
          <w:p w14:paraId="76F58DEA" w14:textId="77777777" w:rsidR="008144A8" w:rsidRPr="008144A8" w:rsidRDefault="008144A8" w:rsidP="008144A8">
            <w:pPr>
              <w:rPr>
                <w:rFonts w:cs="Arial"/>
                <w:szCs w:val="22"/>
              </w:rPr>
            </w:pPr>
            <w:r w:rsidRPr="008144A8">
              <w:rPr>
                <w:rFonts w:cs="Arial"/>
                <w:szCs w:val="22"/>
              </w:rPr>
              <w:lastRenderedPageBreak/>
              <w:t>They cover the wrong knowledge and/or skills</w:t>
            </w:r>
          </w:p>
        </w:tc>
        <w:tc>
          <w:tcPr>
            <w:tcW w:w="546" w:type="pct"/>
            <w:hideMark/>
          </w:tcPr>
          <w:p w14:paraId="45525227"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760" w:type="pct"/>
            <w:hideMark/>
          </w:tcPr>
          <w:p w14:paraId="02267DA9"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60A7D71A"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79247E0A" w14:textId="77777777" w:rsidR="008144A8" w:rsidRPr="008144A8" w:rsidRDefault="008144A8" w:rsidP="008144A8">
            <w:pPr>
              <w:rPr>
                <w:rFonts w:cs="Arial"/>
                <w:szCs w:val="22"/>
              </w:rPr>
            </w:pPr>
            <w:r w:rsidRPr="008144A8">
              <w:rPr>
                <w:rFonts w:cs="Arial"/>
                <w:szCs w:val="22"/>
              </w:rPr>
              <w:t>Not Answered</w:t>
            </w:r>
          </w:p>
        </w:tc>
        <w:tc>
          <w:tcPr>
            <w:tcW w:w="546" w:type="pct"/>
            <w:hideMark/>
          </w:tcPr>
          <w:p w14:paraId="0804331B"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950</w:t>
            </w:r>
          </w:p>
        </w:tc>
        <w:tc>
          <w:tcPr>
            <w:tcW w:w="760" w:type="pct"/>
            <w:hideMark/>
          </w:tcPr>
          <w:p w14:paraId="242954D3"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99.89%</w:t>
            </w:r>
          </w:p>
        </w:tc>
      </w:tr>
    </w:tbl>
    <w:p w14:paraId="21F3DFFB" w14:textId="77777777" w:rsidR="008144A8" w:rsidRPr="008144A8" w:rsidRDefault="008144A8" w:rsidP="008144A8">
      <w:pPr>
        <w:rPr>
          <w:rFonts w:cs="Arial"/>
          <w:b/>
          <w:bCs/>
          <w:szCs w:val="22"/>
        </w:rPr>
      </w:pPr>
    </w:p>
    <w:p w14:paraId="23E46A5D" w14:textId="77777777" w:rsidR="008144A8" w:rsidRPr="008144A8" w:rsidRDefault="008144A8" w:rsidP="008144A8">
      <w:pPr>
        <w:rPr>
          <w:rFonts w:cs="Arial"/>
          <w:b/>
          <w:bCs/>
          <w:szCs w:val="22"/>
        </w:rPr>
      </w:pPr>
      <w:r w:rsidRPr="008144A8">
        <w:rPr>
          <w:rFonts w:cs="Arial"/>
          <w:b/>
          <w:bCs/>
          <w:szCs w:val="22"/>
        </w:rPr>
        <w:t>Do the Achievement Standards support ākonga Māori to succeed as Māori? (select all that apply) (Do the Standards value mātauranga Māori? Do they place the learner at the centre?)</w:t>
      </w:r>
    </w:p>
    <w:tbl>
      <w:tblPr>
        <w:tblStyle w:val="GridTable6Colorful-Accent1"/>
        <w:tblW w:w="5000" w:type="pct"/>
        <w:tblLook w:val="04A0" w:firstRow="1" w:lastRow="0" w:firstColumn="1" w:lastColumn="0" w:noHBand="0" w:noVBand="1"/>
        <w:tblDescription w:val="Filtered Results"/>
      </w:tblPr>
      <w:tblGrid>
        <w:gridCol w:w="6271"/>
        <w:gridCol w:w="1404"/>
        <w:gridCol w:w="1953"/>
      </w:tblGrid>
      <w:tr w:rsidR="008144A8" w:rsidRPr="008144A8" w14:paraId="4564837A"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0CD144E2" w14:textId="77777777" w:rsidR="008144A8" w:rsidRPr="008144A8" w:rsidRDefault="008144A8" w:rsidP="008144A8">
            <w:pPr>
              <w:rPr>
                <w:rFonts w:cs="Arial"/>
                <w:szCs w:val="22"/>
              </w:rPr>
            </w:pPr>
            <w:r w:rsidRPr="008144A8">
              <w:rPr>
                <w:rFonts w:cs="Arial"/>
                <w:szCs w:val="22"/>
              </w:rPr>
              <w:t>Option</w:t>
            </w:r>
          </w:p>
        </w:tc>
        <w:tc>
          <w:tcPr>
            <w:tcW w:w="729" w:type="pct"/>
            <w:hideMark/>
          </w:tcPr>
          <w:p w14:paraId="534C566F"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1014" w:type="pct"/>
            <w:hideMark/>
          </w:tcPr>
          <w:p w14:paraId="329CD357"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09EEF675"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3C14B51D" w14:textId="77777777" w:rsidR="008144A8" w:rsidRPr="008144A8" w:rsidRDefault="008144A8" w:rsidP="008144A8">
            <w:pPr>
              <w:rPr>
                <w:rFonts w:cs="Arial"/>
                <w:szCs w:val="22"/>
              </w:rPr>
            </w:pPr>
            <w:r w:rsidRPr="008144A8">
              <w:rPr>
                <w:rFonts w:cs="Arial"/>
                <w:szCs w:val="22"/>
              </w:rPr>
              <w:t>All standards do this</w:t>
            </w:r>
          </w:p>
        </w:tc>
        <w:tc>
          <w:tcPr>
            <w:tcW w:w="729" w:type="pct"/>
            <w:hideMark/>
          </w:tcPr>
          <w:p w14:paraId="0174F28E"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1</w:t>
            </w:r>
          </w:p>
        </w:tc>
        <w:tc>
          <w:tcPr>
            <w:tcW w:w="1014" w:type="pct"/>
            <w:hideMark/>
          </w:tcPr>
          <w:p w14:paraId="7E89DCF7"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0.11%</w:t>
            </w:r>
          </w:p>
        </w:tc>
      </w:tr>
      <w:tr w:rsidR="008144A8" w:rsidRPr="008144A8" w14:paraId="78E0CA25" w14:textId="77777777" w:rsidTr="00DD3EAD">
        <w:tc>
          <w:tcPr>
            <w:cnfStyle w:val="001000000000" w:firstRow="0" w:lastRow="0" w:firstColumn="1" w:lastColumn="0" w:oddVBand="0" w:evenVBand="0" w:oddHBand="0" w:evenHBand="0" w:firstRowFirstColumn="0" w:firstRowLastColumn="0" w:lastRowFirstColumn="0" w:lastRowLastColumn="0"/>
            <w:tcW w:w="3257" w:type="pct"/>
            <w:hideMark/>
          </w:tcPr>
          <w:p w14:paraId="2F7195C9" w14:textId="77777777" w:rsidR="008144A8" w:rsidRPr="008144A8" w:rsidRDefault="008144A8" w:rsidP="008144A8">
            <w:pPr>
              <w:rPr>
                <w:rFonts w:cs="Arial"/>
                <w:szCs w:val="22"/>
              </w:rPr>
            </w:pPr>
            <w:r w:rsidRPr="008144A8">
              <w:rPr>
                <w:rFonts w:cs="Arial"/>
                <w:szCs w:val="22"/>
              </w:rPr>
              <w:t>1.1 does this</w:t>
            </w:r>
          </w:p>
        </w:tc>
        <w:tc>
          <w:tcPr>
            <w:tcW w:w="729" w:type="pct"/>
            <w:hideMark/>
          </w:tcPr>
          <w:p w14:paraId="338C0B19"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1014" w:type="pct"/>
            <w:hideMark/>
          </w:tcPr>
          <w:p w14:paraId="1E929813"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001EDA32"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62B7E4F3" w14:textId="77777777" w:rsidR="008144A8" w:rsidRPr="008144A8" w:rsidRDefault="008144A8" w:rsidP="008144A8">
            <w:pPr>
              <w:rPr>
                <w:rFonts w:cs="Arial"/>
                <w:szCs w:val="22"/>
              </w:rPr>
            </w:pPr>
            <w:r w:rsidRPr="008144A8">
              <w:rPr>
                <w:rFonts w:cs="Arial"/>
                <w:szCs w:val="22"/>
              </w:rPr>
              <w:t>1.2 does this</w:t>
            </w:r>
          </w:p>
        </w:tc>
        <w:tc>
          <w:tcPr>
            <w:tcW w:w="729" w:type="pct"/>
            <w:hideMark/>
          </w:tcPr>
          <w:p w14:paraId="43D733B1"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1014" w:type="pct"/>
            <w:hideMark/>
          </w:tcPr>
          <w:p w14:paraId="31E6D8FB"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6EFEE355" w14:textId="77777777" w:rsidTr="00DD3EAD">
        <w:tc>
          <w:tcPr>
            <w:cnfStyle w:val="001000000000" w:firstRow="0" w:lastRow="0" w:firstColumn="1" w:lastColumn="0" w:oddVBand="0" w:evenVBand="0" w:oddHBand="0" w:evenHBand="0" w:firstRowFirstColumn="0" w:firstRowLastColumn="0" w:lastRowFirstColumn="0" w:lastRowLastColumn="0"/>
            <w:tcW w:w="3257" w:type="pct"/>
            <w:hideMark/>
          </w:tcPr>
          <w:p w14:paraId="3AA56ECE" w14:textId="77777777" w:rsidR="008144A8" w:rsidRPr="008144A8" w:rsidRDefault="008144A8" w:rsidP="008144A8">
            <w:pPr>
              <w:rPr>
                <w:rFonts w:cs="Arial"/>
                <w:szCs w:val="22"/>
              </w:rPr>
            </w:pPr>
            <w:r w:rsidRPr="008144A8">
              <w:rPr>
                <w:rFonts w:cs="Arial"/>
                <w:szCs w:val="22"/>
              </w:rPr>
              <w:t>1.3 does this</w:t>
            </w:r>
          </w:p>
        </w:tc>
        <w:tc>
          <w:tcPr>
            <w:tcW w:w="729" w:type="pct"/>
            <w:hideMark/>
          </w:tcPr>
          <w:p w14:paraId="7798A8FB"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1014" w:type="pct"/>
            <w:hideMark/>
          </w:tcPr>
          <w:p w14:paraId="36978CBC"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2FE14C1C"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43642851" w14:textId="77777777" w:rsidR="008144A8" w:rsidRPr="008144A8" w:rsidRDefault="008144A8" w:rsidP="008144A8">
            <w:pPr>
              <w:rPr>
                <w:rFonts w:cs="Arial"/>
                <w:szCs w:val="22"/>
              </w:rPr>
            </w:pPr>
            <w:r w:rsidRPr="008144A8">
              <w:rPr>
                <w:rFonts w:cs="Arial"/>
                <w:szCs w:val="22"/>
              </w:rPr>
              <w:t>1.4 does this</w:t>
            </w:r>
          </w:p>
        </w:tc>
        <w:tc>
          <w:tcPr>
            <w:tcW w:w="729" w:type="pct"/>
            <w:hideMark/>
          </w:tcPr>
          <w:p w14:paraId="746B8FC0"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1014" w:type="pct"/>
            <w:hideMark/>
          </w:tcPr>
          <w:p w14:paraId="5D76C145"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2F8BF01F" w14:textId="77777777" w:rsidTr="00DD3EAD">
        <w:tc>
          <w:tcPr>
            <w:cnfStyle w:val="001000000000" w:firstRow="0" w:lastRow="0" w:firstColumn="1" w:lastColumn="0" w:oddVBand="0" w:evenVBand="0" w:oddHBand="0" w:evenHBand="0" w:firstRowFirstColumn="0" w:firstRowLastColumn="0" w:lastRowFirstColumn="0" w:lastRowLastColumn="0"/>
            <w:tcW w:w="3257" w:type="pct"/>
            <w:hideMark/>
          </w:tcPr>
          <w:p w14:paraId="7131920E" w14:textId="77777777" w:rsidR="008144A8" w:rsidRPr="008144A8" w:rsidRDefault="008144A8" w:rsidP="008144A8">
            <w:pPr>
              <w:rPr>
                <w:rFonts w:cs="Arial"/>
                <w:szCs w:val="22"/>
              </w:rPr>
            </w:pPr>
            <w:r w:rsidRPr="008144A8">
              <w:rPr>
                <w:rFonts w:cs="Arial"/>
                <w:szCs w:val="22"/>
              </w:rPr>
              <w:t>None of the standards do this</w:t>
            </w:r>
          </w:p>
        </w:tc>
        <w:tc>
          <w:tcPr>
            <w:tcW w:w="729" w:type="pct"/>
            <w:hideMark/>
          </w:tcPr>
          <w:p w14:paraId="15BD12A8"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1014" w:type="pct"/>
            <w:hideMark/>
          </w:tcPr>
          <w:p w14:paraId="11817C58"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51D13B17"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268798ED" w14:textId="77777777" w:rsidR="008144A8" w:rsidRPr="008144A8" w:rsidRDefault="008144A8" w:rsidP="008144A8">
            <w:pPr>
              <w:rPr>
                <w:rFonts w:cs="Arial"/>
                <w:szCs w:val="22"/>
              </w:rPr>
            </w:pPr>
            <w:r w:rsidRPr="008144A8">
              <w:rPr>
                <w:rFonts w:cs="Arial"/>
                <w:szCs w:val="22"/>
              </w:rPr>
              <w:t>Not Answered</w:t>
            </w:r>
          </w:p>
        </w:tc>
        <w:tc>
          <w:tcPr>
            <w:tcW w:w="729" w:type="pct"/>
            <w:hideMark/>
          </w:tcPr>
          <w:p w14:paraId="3B027066"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950</w:t>
            </w:r>
          </w:p>
        </w:tc>
        <w:tc>
          <w:tcPr>
            <w:tcW w:w="1014" w:type="pct"/>
            <w:hideMark/>
          </w:tcPr>
          <w:p w14:paraId="679ECAA6"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99.89%</w:t>
            </w:r>
          </w:p>
        </w:tc>
      </w:tr>
    </w:tbl>
    <w:p w14:paraId="62D4B3B3" w14:textId="77777777" w:rsidR="008144A8" w:rsidRPr="008144A8" w:rsidRDefault="008144A8" w:rsidP="008144A8">
      <w:pPr>
        <w:rPr>
          <w:rFonts w:cs="Arial"/>
          <w:b/>
          <w:bCs/>
          <w:szCs w:val="22"/>
        </w:rPr>
      </w:pPr>
      <w:r w:rsidRPr="008144A8">
        <w:rPr>
          <w:rFonts w:cs="Arial"/>
          <w:b/>
          <w:bCs/>
          <w:szCs w:val="22"/>
        </w:rPr>
        <w:t>Are the Achievement Standards appropriate to Level 6 of the curriculum? (Approximately Year 11)</w:t>
      </w:r>
    </w:p>
    <w:tbl>
      <w:tblPr>
        <w:tblStyle w:val="GridTable6Colorful-Accent1"/>
        <w:tblW w:w="5000" w:type="pct"/>
        <w:tblLook w:val="04A0" w:firstRow="1" w:lastRow="0" w:firstColumn="1" w:lastColumn="0" w:noHBand="0" w:noVBand="1"/>
        <w:tblDescription w:val="Filtered Results"/>
      </w:tblPr>
      <w:tblGrid>
        <w:gridCol w:w="7156"/>
        <w:gridCol w:w="1034"/>
        <w:gridCol w:w="1438"/>
      </w:tblGrid>
      <w:tr w:rsidR="008144A8" w:rsidRPr="008144A8" w14:paraId="7FBE1F9D" w14:textId="77777777" w:rsidTr="00DD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14FECBC5" w14:textId="77777777" w:rsidR="008144A8" w:rsidRPr="008144A8" w:rsidRDefault="008144A8" w:rsidP="008144A8">
            <w:pPr>
              <w:rPr>
                <w:rFonts w:cs="Arial"/>
                <w:szCs w:val="22"/>
              </w:rPr>
            </w:pPr>
            <w:r w:rsidRPr="008144A8">
              <w:rPr>
                <w:rFonts w:cs="Arial"/>
                <w:szCs w:val="22"/>
              </w:rPr>
              <w:t>Option</w:t>
            </w:r>
          </w:p>
        </w:tc>
        <w:tc>
          <w:tcPr>
            <w:tcW w:w="537" w:type="pct"/>
            <w:hideMark/>
          </w:tcPr>
          <w:p w14:paraId="0DDC1412"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Total</w:t>
            </w:r>
          </w:p>
        </w:tc>
        <w:tc>
          <w:tcPr>
            <w:tcW w:w="747" w:type="pct"/>
            <w:hideMark/>
          </w:tcPr>
          <w:p w14:paraId="4EFA9F4D" w14:textId="77777777" w:rsidR="008144A8" w:rsidRPr="008144A8" w:rsidRDefault="008144A8" w:rsidP="008144A8">
            <w:pPr>
              <w:cnfStyle w:val="100000000000" w:firstRow="1" w:lastRow="0" w:firstColumn="0" w:lastColumn="0" w:oddVBand="0" w:evenVBand="0" w:oddHBand="0" w:evenHBand="0" w:firstRowFirstColumn="0" w:firstRowLastColumn="0" w:lastRowFirstColumn="0" w:lastRowLastColumn="0"/>
              <w:rPr>
                <w:rFonts w:cs="Arial"/>
                <w:szCs w:val="22"/>
              </w:rPr>
            </w:pPr>
            <w:r w:rsidRPr="008144A8">
              <w:rPr>
                <w:rFonts w:cs="Arial"/>
                <w:szCs w:val="22"/>
              </w:rPr>
              <w:t>Percent</w:t>
            </w:r>
          </w:p>
        </w:tc>
      </w:tr>
      <w:tr w:rsidR="008144A8" w:rsidRPr="008144A8" w14:paraId="0E6BBEDF"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3BCFD7A6" w14:textId="77777777" w:rsidR="008144A8" w:rsidRPr="008144A8" w:rsidRDefault="008144A8" w:rsidP="008144A8">
            <w:pPr>
              <w:rPr>
                <w:rFonts w:cs="Arial"/>
                <w:szCs w:val="22"/>
              </w:rPr>
            </w:pPr>
            <w:r w:rsidRPr="008144A8">
              <w:rPr>
                <w:rFonts w:cs="Arial"/>
                <w:szCs w:val="22"/>
              </w:rPr>
              <w:t>Yes</w:t>
            </w:r>
          </w:p>
        </w:tc>
        <w:tc>
          <w:tcPr>
            <w:tcW w:w="537" w:type="pct"/>
            <w:hideMark/>
          </w:tcPr>
          <w:p w14:paraId="2F90E0D5"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1</w:t>
            </w:r>
          </w:p>
        </w:tc>
        <w:tc>
          <w:tcPr>
            <w:tcW w:w="747" w:type="pct"/>
            <w:hideMark/>
          </w:tcPr>
          <w:p w14:paraId="640E29F0"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0.11%</w:t>
            </w:r>
          </w:p>
        </w:tc>
      </w:tr>
      <w:tr w:rsidR="008144A8" w:rsidRPr="008144A8" w14:paraId="3704011B" w14:textId="77777777" w:rsidTr="00DD3EAD">
        <w:tc>
          <w:tcPr>
            <w:cnfStyle w:val="001000000000" w:firstRow="0" w:lastRow="0" w:firstColumn="1" w:lastColumn="0" w:oddVBand="0" w:evenVBand="0" w:oddHBand="0" w:evenHBand="0" w:firstRowFirstColumn="0" w:firstRowLastColumn="0" w:lastRowFirstColumn="0" w:lastRowLastColumn="0"/>
            <w:tcW w:w="3716" w:type="pct"/>
            <w:hideMark/>
          </w:tcPr>
          <w:p w14:paraId="56862CF4" w14:textId="77777777" w:rsidR="008144A8" w:rsidRPr="008144A8" w:rsidRDefault="008144A8" w:rsidP="008144A8">
            <w:pPr>
              <w:rPr>
                <w:rFonts w:cs="Arial"/>
                <w:szCs w:val="22"/>
              </w:rPr>
            </w:pPr>
            <w:r w:rsidRPr="008144A8">
              <w:rPr>
                <w:rFonts w:cs="Arial"/>
                <w:szCs w:val="22"/>
              </w:rPr>
              <w:t>They are too challenging</w:t>
            </w:r>
          </w:p>
        </w:tc>
        <w:tc>
          <w:tcPr>
            <w:tcW w:w="537" w:type="pct"/>
            <w:hideMark/>
          </w:tcPr>
          <w:p w14:paraId="74777277"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747" w:type="pct"/>
            <w:hideMark/>
          </w:tcPr>
          <w:p w14:paraId="256F39AA"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4AE0C1B5"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2FAB3430" w14:textId="77777777" w:rsidR="008144A8" w:rsidRPr="008144A8" w:rsidRDefault="008144A8" w:rsidP="008144A8">
            <w:pPr>
              <w:rPr>
                <w:rFonts w:cs="Arial"/>
                <w:szCs w:val="22"/>
              </w:rPr>
            </w:pPr>
            <w:r w:rsidRPr="008144A8">
              <w:rPr>
                <w:rFonts w:cs="Arial"/>
                <w:szCs w:val="22"/>
              </w:rPr>
              <w:t>They are not challenging enough</w:t>
            </w:r>
          </w:p>
        </w:tc>
        <w:tc>
          <w:tcPr>
            <w:tcW w:w="537" w:type="pct"/>
            <w:hideMark/>
          </w:tcPr>
          <w:p w14:paraId="55FDE4EF"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w:t>
            </w:r>
          </w:p>
        </w:tc>
        <w:tc>
          <w:tcPr>
            <w:tcW w:w="747" w:type="pct"/>
            <w:hideMark/>
          </w:tcPr>
          <w:p w14:paraId="08449A51"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6EBC80DD" w14:textId="77777777" w:rsidTr="00DD3EAD">
        <w:tc>
          <w:tcPr>
            <w:cnfStyle w:val="001000000000" w:firstRow="0" w:lastRow="0" w:firstColumn="1" w:lastColumn="0" w:oddVBand="0" w:evenVBand="0" w:oddHBand="0" w:evenHBand="0" w:firstRowFirstColumn="0" w:firstRowLastColumn="0" w:lastRowFirstColumn="0" w:lastRowLastColumn="0"/>
            <w:tcW w:w="3716" w:type="pct"/>
            <w:hideMark/>
          </w:tcPr>
          <w:p w14:paraId="2B742402" w14:textId="77777777" w:rsidR="008144A8" w:rsidRPr="008144A8" w:rsidRDefault="008144A8" w:rsidP="008144A8">
            <w:pPr>
              <w:rPr>
                <w:rFonts w:cs="Arial"/>
                <w:szCs w:val="22"/>
              </w:rPr>
            </w:pPr>
            <w:r w:rsidRPr="008144A8">
              <w:rPr>
                <w:rFonts w:cs="Arial"/>
                <w:szCs w:val="22"/>
              </w:rPr>
              <w:t>They are a mix of too challenging and too easy</w:t>
            </w:r>
          </w:p>
        </w:tc>
        <w:tc>
          <w:tcPr>
            <w:tcW w:w="537" w:type="pct"/>
            <w:hideMark/>
          </w:tcPr>
          <w:p w14:paraId="21961FBE"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w:t>
            </w:r>
          </w:p>
        </w:tc>
        <w:tc>
          <w:tcPr>
            <w:tcW w:w="747" w:type="pct"/>
            <w:hideMark/>
          </w:tcPr>
          <w:p w14:paraId="174C8CA6" w14:textId="77777777" w:rsidR="008144A8" w:rsidRPr="008144A8" w:rsidRDefault="008144A8" w:rsidP="008144A8">
            <w:pPr>
              <w:cnfStyle w:val="000000000000" w:firstRow="0" w:lastRow="0" w:firstColumn="0" w:lastColumn="0" w:oddVBand="0" w:evenVBand="0" w:oddHBand="0" w:evenHBand="0" w:firstRowFirstColumn="0" w:firstRowLastColumn="0" w:lastRowFirstColumn="0" w:lastRowLastColumn="0"/>
              <w:rPr>
                <w:rFonts w:cs="Arial"/>
                <w:b/>
                <w:bCs/>
                <w:szCs w:val="22"/>
              </w:rPr>
            </w:pPr>
            <w:r w:rsidRPr="008144A8">
              <w:rPr>
                <w:rFonts w:cs="Arial"/>
                <w:b/>
                <w:bCs/>
                <w:szCs w:val="22"/>
              </w:rPr>
              <w:t>0.00%</w:t>
            </w:r>
          </w:p>
        </w:tc>
      </w:tr>
      <w:tr w:rsidR="008144A8" w:rsidRPr="008144A8" w14:paraId="39F1AD0B" w14:textId="77777777" w:rsidTr="00DD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50A87FD7" w14:textId="77777777" w:rsidR="008144A8" w:rsidRPr="008144A8" w:rsidRDefault="008144A8" w:rsidP="008144A8">
            <w:pPr>
              <w:rPr>
                <w:rFonts w:cs="Arial"/>
                <w:szCs w:val="22"/>
              </w:rPr>
            </w:pPr>
            <w:r w:rsidRPr="008144A8">
              <w:rPr>
                <w:rFonts w:cs="Arial"/>
                <w:szCs w:val="22"/>
              </w:rPr>
              <w:t>Not Answered</w:t>
            </w:r>
          </w:p>
        </w:tc>
        <w:tc>
          <w:tcPr>
            <w:tcW w:w="537" w:type="pct"/>
            <w:hideMark/>
          </w:tcPr>
          <w:p w14:paraId="6B3D4820"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950</w:t>
            </w:r>
          </w:p>
        </w:tc>
        <w:tc>
          <w:tcPr>
            <w:tcW w:w="747" w:type="pct"/>
            <w:hideMark/>
          </w:tcPr>
          <w:p w14:paraId="2904D87B" w14:textId="77777777" w:rsidR="008144A8" w:rsidRPr="008144A8" w:rsidRDefault="008144A8" w:rsidP="008144A8">
            <w:pPr>
              <w:cnfStyle w:val="000000100000" w:firstRow="0" w:lastRow="0" w:firstColumn="0" w:lastColumn="0" w:oddVBand="0" w:evenVBand="0" w:oddHBand="1" w:evenHBand="0" w:firstRowFirstColumn="0" w:firstRowLastColumn="0" w:lastRowFirstColumn="0" w:lastRowLastColumn="0"/>
              <w:rPr>
                <w:rFonts w:cs="Arial"/>
                <w:b/>
                <w:bCs/>
                <w:szCs w:val="22"/>
              </w:rPr>
            </w:pPr>
            <w:r w:rsidRPr="008144A8">
              <w:rPr>
                <w:rFonts w:cs="Arial"/>
                <w:b/>
                <w:bCs/>
                <w:szCs w:val="22"/>
              </w:rPr>
              <w:t>99.89%</w:t>
            </w:r>
          </w:p>
        </w:tc>
      </w:tr>
    </w:tbl>
    <w:p w14:paraId="078847FB" w14:textId="77777777" w:rsidR="008144A8" w:rsidRPr="008144A8" w:rsidRDefault="008144A8" w:rsidP="008144A8">
      <w:pPr>
        <w:rPr>
          <w:rFonts w:cs="Arial"/>
          <w:szCs w:val="22"/>
        </w:rPr>
      </w:pPr>
    </w:p>
    <w:p w14:paraId="123E1884" w14:textId="77777777" w:rsidR="008144A8" w:rsidRPr="008144A8" w:rsidRDefault="008144A8" w:rsidP="008144A8">
      <w:pPr>
        <w:rPr>
          <w:rFonts w:cs="Arial"/>
          <w:b/>
          <w:bCs/>
          <w:szCs w:val="22"/>
        </w:rPr>
      </w:pPr>
      <w:r w:rsidRPr="008144A8">
        <w:rPr>
          <w:rFonts w:cs="Arial"/>
          <w:b/>
          <w:bCs/>
          <w:szCs w:val="22"/>
        </w:rPr>
        <w:t>Do you have any further feedback on the Achievement Standards? If you noted that there is important knowledge and/or skills missing, please detail that here.</w:t>
      </w:r>
    </w:p>
    <w:tbl>
      <w:tblPr>
        <w:tblW w:w="5004"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79"/>
        <w:gridCol w:w="8251"/>
      </w:tblGrid>
      <w:tr w:rsidR="008144A8" w:rsidRPr="008144A8" w14:paraId="64C5A575" w14:textId="77777777" w:rsidTr="00DD3EAD">
        <w:tc>
          <w:tcPr>
            <w:tcW w:w="716" w:type="pct"/>
            <w:shd w:val="clear" w:color="auto" w:fill="FFFFFF"/>
            <w:tcMar>
              <w:top w:w="96" w:type="dxa"/>
              <w:left w:w="120" w:type="dxa"/>
              <w:bottom w:w="96" w:type="dxa"/>
              <w:right w:w="120" w:type="dxa"/>
            </w:tcMar>
            <w:vAlign w:val="center"/>
            <w:hideMark/>
          </w:tcPr>
          <w:p w14:paraId="733F397F" w14:textId="77777777" w:rsidR="008144A8" w:rsidRPr="008144A8" w:rsidRDefault="008144A8" w:rsidP="008144A8">
            <w:pPr>
              <w:rPr>
                <w:rFonts w:cs="Arial"/>
                <w:szCs w:val="22"/>
              </w:rPr>
            </w:pPr>
            <w:r w:rsidRPr="008144A8">
              <w:rPr>
                <w:rFonts w:cs="Arial"/>
                <w:szCs w:val="22"/>
              </w:rPr>
              <w:t>ANON-767U-4EH8-J</w:t>
            </w:r>
          </w:p>
        </w:tc>
        <w:tc>
          <w:tcPr>
            <w:tcW w:w="4284" w:type="pct"/>
            <w:shd w:val="clear" w:color="auto" w:fill="FFFFFF"/>
            <w:tcMar>
              <w:top w:w="96" w:type="dxa"/>
              <w:left w:w="120" w:type="dxa"/>
              <w:bottom w:w="96" w:type="dxa"/>
              <w:right w:w="120" w:type="dxa"/>
            </w:tcMar>
            <w:vAlign w:val="center"/>
            <w:hideMark/>
          </w:tcPr>
          <w:p w14:paraId="5B8DAA28" w14:textId="77777777" w:rsidR="008144A8" w:rsidRPr="008144A8" w:rsidRDefault="008144A8" w:rsidP="008144A8">
            <w:pPr>
              <w:rPr>
                <w:rFonts w:cs="Arial"/>
                <w:szCs w:val="22"/>
              </w:rPr>
            </w:pPr>
            <w:r w:rsidRPr="008144A8">
              <w:rPr>
                <w:rFonts w:cs="Arial"/>
                <w:szCs w:val="22"/>
              </w:rPr>
              <w:t>The timeframe change is challenging of reaching externals at the end of Term 3. (we are also conscious of fitting derived grade exams into Term 3).</w:t>
            </w:r>
            <w:r w:rsidRPr="008144A8">
              <w:rPr>
                <w:rFonts w:cs="Arial"/>
                <w:szCs w:val="22"/>
              </w:rPr>
              <w:br/>
              <w:t>Why is there no reading assessment.</w:t>
            </w:r>
            <w:r w:rsidRPr="008144A8">
              <w:rPr>
                <w:rFonts w:cs="Arial"/>
                <w:szCs w:val="22"/>
              </w:rPr>
              <w:br/>
              <w:t>Students can potentially complete all assessments without ever speaking or if they choose ever writing in the target language.</w:t>
            </w:r>
            <w:r w:rsidRPr="008144A8">
              <w:rPr>
                <w:rFonts w:cs="Arial"/>
                <w:szCs w:val="22"/>
              </w:rPr>
              <w:br/>
              <w:t>A written interaction assessment raises many questions authenticity, how to assess a number of students when the teacher has to witness each one.</w:t>
            </w:r>
            <w:r w:rsidRPr="008144A8">
              <w:rPr>
                <w:rFonts w:cs="Arial"/>
                <w:szCs w:val="22"/>
              </w:rPr>
              <w:br/>
              <w:t>Not being assessed in speaking ability misses the point of learning the language with speaking to others.</w:t>
            </w:r>
            <w:r w:rsidRPr="008144A8">
              <w:rPr>
                <w:rFonts w:cs="Arial"/>
                <w:szCs w:val="22"/>
              </w:rPr>
              <w:br/>
              <w:t>What is the rationale of moving the 1.3 external to term 3. Students may not have met level 6 by the end of Term 3. This is approximately 24 hours less teaching/learning time as opposed to a term 4 external. Will there still be derived grade exams?</w:t>
            </w:r>
            <w:r w:rsidRPr="008144A8">
              <w:rPr>
                <w:rFonts w:cs="Arial"/>
                <w:szCs w:val="22"/>
              </w:rPr>
              <w:br/>
              <w:t>If the teacher is expected to mark this, does this mean it also has to be moderated to ensure equality across the schools.</w:t>
            </w:r>
          </w:p>
        </w:tc>
      </w:tr>
    </w:tbl>
    <w:p w14:paraId="0D696D0C" w14:textId="77777777" w:rsidR="008144A8" w:rsidRPr="008144A8" w:rsidRDefault="008144A8" w:rsidP="008144A8">
      <w:pPr>
        <w:rPr>
          <w:rFonts w:cs="Arial"/>
          <w:szCs w:val="22"/>
        </w:rPr>
      </w:pPr>
    </w:p>
    <w:p w14:paraId="20891C49" w14:textId="77777777" w:rsidR="008144A8" w:rsidRPr="008144A8" w:rsidRDefault="008144A8" w:rsidP="008144A8">
      <w:pPr>
        <w:rPr>
          <w:rFonts w:cs="Arial"/>
          <w:b/>
          <w:bCs/>
          <w:szCs w:val="22"/>
        </w:rPr>
      </w:pPr>
      <w:r w:rsidRPr="008144A8">
        <w:rPr>
          <w:rFonts w:cs="Arial"/>
          <w:b/>
          <w:bCs/>
          <w:szCs w:val="22"/>
        </w:rPr>
        <w:t>What do you think of the proposal to change the title of Samoan?</w:t>
      </w:r>
    </w:p>
    <w:p w14:paraId="470ED577" w14:textId="77777777" w:rsidR="008144A8" w:rsidRPr="008144A8" w:rsidRDefault="008144A8" w:rsidP="008144A8">
      <w:pPr>
        <w:rPr>
          <w:rFonts w:cs="Arial"/>
          <w:szCs w:val="22"/>
        </w:rPr>
      </w:pPr>
      <w:r w:rsidRPr="008144A8">
        <w:rPr>
          <w:rFonts w:cs="Arial"/>
          <w:szCs w:val="22"/>
        </w:rPr>
        <w:t>[no responses]</w:t>
      </w:r>
    </w:p>
    <w:p w14:paraId="1F2011DF" w14:textId="77777777" w:rsidR="008144A8" w:rsidRPr="008144A8" w:rsidRDefault="008144A8" w:rsidP="008144A8">
      <w:pPr>
        <w:rPr>
          <w:rFonts w:cs="Arial"/>
          <w:b/>
          <w:bCs/>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14"/>
      <w:headerReference w:type="default" r:id="rId15"/>
      <w:footerReference w:type="default" r:id="rId16"/>
      <w:headerReference w:type="first" r:id="rId17"/>
      <w:footerReference w:type="first" r:id="rId18"/>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8144A8">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8144A8">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8144A8"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8144A8">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8144A8">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8144A8"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144A8"/>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6F93"/>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table" w:styleId="GridTable6Colorful-Accent1">
    <w:name w:val="Grid Table 6 Colorful Accent 1"/>
    <w:basedOn w:val="TableNormal"/>
    <w:uiPriority w:val="51"/>
    <w:rsid w:val="008144A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0</TotalTime>
  <Pages>5</Pages>
  <Words>1212</Words>
  <Characters>6909</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2015-11-18T02:22:00Z</cp:lastPrinted>
  <dcterms:created xsi:type="dcterms:W3CDTF">2021-10-22T01:03:00Z</dcterms:created>
  <dcterms:modified xsi:type="dcterms:W3CDTF">2021-10-22T01:04:00Z</dcterms:modified>
</cp:coreProperties>
</file>