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367A" w14:textId="622A85D1" w:rsidR="00C4186E" w:rsidRPr="00DB5F71" w:rsidRDefault="00FE2768" w:rsidP="00DB5F71">
      <w:pPr>
        <w:pStyle w:val="Heading1"/>
        <w:rPr>
          <w:b/>
          <w:bCs/>
          <w:w w:val="110"/>
        </w:rPr>
      </w:pPr>
      <w:r>
        <w:rPr>
          <w:b/>
          <w:bCs/>
          <w:w w:val="110"/>
        </w:rPr>
        <w:t>Statistics</w:t>
      </w:r>
      <w:r w:rsidR="00F63EAA">
        <w:rPr>
          <w:b/>
          <w:bCs/>
          <w:w w:val="110"/>
        </w:rPr>
        <w:t xml:space="preserve"> Level 2 </w:t>
      </w:r>
      <w:r w:rsidR="00A05D0B" w:rsidRPr="00DB5F71">
        <w:rPr>
          <w:b/>
          <w:bCs/>
          <w:w w:val="110"/>
        </w:rPr>
        <w:t>Course Outline 1</w:t>
      </w:r>
    </w:p>
    <w:p w14:paraId="4D67465C" w14:textId="0776A0C4" w:rsidR="00DB5F71" w:rsidRPr="00DB5F71" w:rsidRDefault="00045D10" w:rsidP="00DB5F71">
      <w:pPr>
        <w:pStyle w:val="Heading1"/>
        <w:rPr>
          <w:rFonts w:eastAsia="Times New Roman"/>
          <w:sz w:val="26"/>
          <w:szCs w:val="26"/>
        </w:rPr>
      </w:pPr>
      <w:r w:rsidRPr="0078094C">
        <w:rPr>
          <w:rFonts w:eastAsia="Times New Roman"/>
          <w:sz w:val="26"/>
          <w:szCs w:val="26"/>
        </w:rPr>
        <w:t xml:space="preserve">Guide to aid teacher planning </w:t>
      </w:r>
      <w:r w:rsidR="00713CA8">
        <w:rPr>
          <w:rFonts w:eastAsia="Times New Roman"/>
          <w:sz w:val="26"/>
          <w:szCs w:val="26"/>
        </w:rPr>
        <w:t>-</w:t>
      </w:r>
      <w:r w:rsidR="00DB5F71">
        <w:rPr>
          <w:rFonts w:eastAsia="Times New Roman"/>
          <w:sz w:val="26"/>
          <w:szCs w:val="26"/>
        </w:rPr>
        <w:t xml:space="preserve"> </w:t>
      </w:r>
      <w:r w:rsidR="00DB5F71" w:rsidRPr="00DB5F71">
        <w:rPr>
          <w:rFonts w:eastAsia="Times New Roman"/>
          <w:sz w:val="26"/>
          <w:szCs w:val="26"/>
        </w:rPr>
        <w:t>designed to be printed or viewed in A3, Landscape</w:t>
      </w:r>
      <w:r w:rsidR="00DB5F71">
        <w:rPr>
          <w:rFonts w:eastAsia="Times New Roman"/>
          <w:sz w:val="26"/>
          <w:szCs w:val="26"/>
        </w:rPr>
        <w:t>.</w:t>
      </w:r>
      <w:r w:rsidR="00DB5F71" w:rsidRPr="00DB5F71">
        <w:rPr>
          <w:rFonts w:eastAsia="Times New Roman"/>
          <w:sz w:val="26"/>
          <w:szCs w:val="26"/>
        </w:rPr>
        <w:t xml:space="preserve"> </w:t>
      </w:r>
    </w:p>
    <w:p w14:paraId="1E2607E8" w14:textId="7F063F4D" w:rsidR="00045D10" w:rsidRDefault="00045D10" w:rsidP="00045D10">
      <w:pPr>
        <w:pStyle w:val="Heading2"/>
        <w:rPr>
          <w:rFonts w:eastAsia="Times New Roman"/>
        </w:rPr>
      </w:pPr>
      <w:r>
        <w:rPr>
          <w:rFonts w:eastAsia="Times New Roman"/>
        </w:rPr>
        <w:t>Purpose</w:t>
      </w:r>
    </w:p>
    <w:p w14:paraId="7A68B649" w14:textId="1E772C16" w:rsidR="00045D10" w:rsidRDefault="00045D10" w:rsidP="002C1B6D">
      <w:r>
        <w:t xml:space="preserve">This </w:t>
      </w:r>
      <w:r w:rsidR="00272335">
        <w:t>sample</w:t>
      </w:r>
      <w:r>
        <w:t xml:space="preserve"> </w:t>
      </w:r>
      <w:r w:rsidR="0081124E">
        <w:t>C</w:t>
      </w:r>
      <w:r>
        <w:t xml:space="preserve">ourse </w:t>
      </w:r>
      <w:r w:rsidR="0081124E">
        <w:t>O</w:t>
      </w:r>
      <w:r>
        <w:t xml:space="preserve">utline has been produced to help teachers and schools understand </w:t>
      </w:r>
      <w:r w:rsidR="003F3048">
        <w:t xml:space="preserve">how the </w:t>
      </w:r>
      <w:r w:rsidR="009B17B8">
        <w:t>S</w:t>
      </w:r>
      <w:r w:rsidR="003F3048">
        <w:t xml:space="preserve">ignificant </w:t>
      </w:r>
      <w:r w:rsidR="009B17B8">
        <w:t>L</w:t>
      </w:r>
      <w:r w:rsidR="003F3048">
        <w:t>earning from the Learning Matrix and Achievement standards can be structured within a year</w:t>
      </w:r>
      <w:r w:rsidR="00DA48D9">
        <w:t>-</w:t>
      </w:r>
      <w:r w:rsidR="003F3048">
        <w:t>long teaching and learning programme.</w:t>
      </w:r>
    </w:p>
    <w:p w14:paraId="58EB287C" w14:textId="06C33411" w:rsidR="00DB5F71" w:rsidRDefault="0034376F" w:rsidP="002C1B6D">
      <w:pPr>
        <w:rPr>
          <w:rFonts w:asciiTheme="majorHAnsi" w:eastAsia="Times New Roman" w:hAnsiTheme="majorHAnsi" w:cstheme="majorBidi"/>
          <w:color w:val="2F5496" w:themeColor="accent1" w:themeShade="BF"/>
          <w:sz w:val="26"/>
          <w:szCs w:val="26"/>
        </w:rPr>
      </w:pPr>
      <w:proofErr w:type="spellStart"/>
      <w:r w:rsidRPr="0034376F">
        <w:rPr>
          <w:rFonts w:asciiTheme="majorHAnsi" w:eastAsia="Times New Roman" w:hAnsiTheme="majorHAnsi" w:cstheme="majorBidi"/>
          <w:color w:val="2F5496" w:themeColor="accent1" w:themeShade="BF"/>
          <w:sz w:val="26"/>
          <w:szCs w:val="26"/>
        </w:rPr>
        <w:t>Te</w:t>
      </w:r>
      <w:proofErr w:type="spellEnd"/>
      <w:r w:rsidRPr="0034376F">
        <w:rPr>
          <w:rFonts w:asciiTheme="majorHAnsi" w:eastAsia="Times New Roman" w:hAnsiTheme="majorHAnsi" w:cstheme="majorBidi"/>
          <w:color w:val="2F5496" w:themeColor="accent1" w:themeShade="BF"/>
          <w:sz w:val="26"/>
          <w:szCs w:val="26"/>
        </w:rPr>
        <w:t xml:space="preserve"> Moana-</w:t>
      </w:r>
      <w:proofErr w:type="spellStart"/>
      <w:r w:rsidRPr="0034376F">
        <w:rPr>
          <w:rFonts w:asciiTheme="majorHAnsi" w:eastAsia="Times New Roman" w:hAnsiTheme="majorHAnsi" w:cstheme="majorBidi"/>
          <w:color w:val="2F5496" w:themeColor="accent1" w:themeShade="BF"/>
          <w:sz w:val="26"/>
          <w:szCs w:val="26"/>
        </w:rPr>
        <w:t>nui</w:t>
      </w:r>
      <w:proofErr w:type="spellEnd"/>
      <w:r w:rsidRPr="0034376F">
        <w:rPr>
          <w:rFonts w:asciiTheme="majorHAnsi" w:eastAsia="Times New Roman" w:hAnsiTheme="majorHAnsi" w:cstheme="majorBidi"/>
          <w:color w:val="2F5496" w:themeColor="accent1" w:themeShade="BF"/>
          <w:sz w:val="26"/>
          <w:szCs w:val="26"/>
        </w:rPr>
        <w:t>-a-</w:t>
      </w:r>
      <w:proofErr w:type="spellStart"/>
      <w:r w:rsidRPr="0034376F">
        <w:rPr>
          <w:rFonts w:asciiTheme="majorHAnsi" w:eastAsia="Times New Roman" w:hAnsiTheme="majorHAnsi" w:cstheme="majorBidi"/>
          <w:color w:val="2F5496" w:themeColor="accent1" w:themeShade="BF"/>
          <w:sz w:val="26"/>
          <w:szCs w:val="26"/>
        </w:rPr>
        <w:t>Kiwa</w:t>
      </w:r>
      <w:proofErr w:type="spellEnd"/>
      <w:r w:rsidRPr="0034376F">
        <w:rPr>
          <w:rFonts w:asciiTheme="majorHAnsi" w:eastAsia="Times New Roman" w:hAnsiTheme="majorHAnsi" w:cstheme="majorBidi"/>
          <w:color w:val="2F5496" w:themeColor="accent1" w:themeShade="BF"/>
          <w:sz w:val="26"/>
          <w:szCs w:val="26"/>
        </w:rPr>
        <w:t xml:space="preserve"> Our Oceans</w:t>
      </w:r>
    </w:p>
    <w:p w14:paraId="08DA3B52" w14:textId="65C7ABBA" w:rsidR="00645F81" w:rsidRPr="008F674F" w:rsidRDefault="00645F81" w:rsidP="00645F81">
      <w:proofErr w:type="spellStart"/>
      <w:r>
        <w:t>Wtihin</w:t>
      </w:r>
      <w:proofErr w:type="spellEnd"/>
      <w:r>
        <w:t xml:space="preserve"> this course, it is encouraged for </w:t>
      </w:r>
      <w:proofErr w:type="spellStart"/>
      <w:r>
        <w:t>ākonga</w:t>
      </w:r>
      <w:proofErr w:type="spellEnd"/>
      <w:r>
        <w:t xml:space="preserve"> to build some mathematical reasoning skills where possible. These could involve looking at exponential and logarithmic functions as they can be used as models to represent the trend of data, gradients as they apply to the related rate of change within a relationship, and any appropriate algebraic manipulation within discussions of theoretical models. </w:t>
      </w:r>
      <w:proofErr w:type="spellStart"/>
      <w:r>
        <w:t>Ākonga</w:t>
      </w:r>
      <w:proofErr w:type="spellEnd"/>
      <w:r>
        <w:t xml:space="preserve"> need to be continually reinforcing their number skills and reasoning so that they </w:t>
      </w:r>
      <w:proofErr w:type="gramStart"/>
      <w:r>
        <w:t>are able to</w:t>
      </w:r>
      <w:proofErr w:type="gramEnd"/>
      <w:r>
        <w:t xml:space="preserve"> gauge the appropriateness and scale of the </w:t>
      </w:r>
      <w:r w:rsidR="001049B7">
        <w:t>data</w:t>
      </w:r>
      <w:r>
        <w:t xml:space="preserve"> they are exploring.</w:t>
      </w:r>
    </w:p>
    <w:tbl>
      <w:tblPr>
        <w:tblStyle w:val="TableGrid"/>
        <w:tblW w:w="21116" w:type="dxa"/>
        <w:tblLayout w:type="fixed"/>
        <w:tblLook w:val="04A0" w:firstRow="1" w:lastRow="0" w:firstColumn="1" w:lastColumn="0" w:noHBand="0" w:noVBand="1"/>
      </w:tblPr>
      <w:tblGrid>
        <w:gridCol w:w="4394"/>
        <w:gridCol w:w="14738"/>
        <w:gridCol w:w="1984"/>
      </w:tblGrid>
      <w:tr w:rsidR="00C54F6E" w:rsidRPr="00766259" w14:paraId="399C3F66" w14:textId="040448E4" w:rsidTr="3AE60B18">
        <w:trPr>
          <w:trHeight w:val="827"/>
        </w:trPr>
        <w:tc>
          <w:tcPr>
            <w:tcW w:w="4394" w:type="dxa"/>
            <w:shd w:val="clear" w:color="auto" w:fill="D9E2F3" w:themeFill="accent1" w:themeFillTint="33"/>
          </w:tcPr>
          <w:p w14:paraId="206FB893" w14:textId="4F388315" w:rsidR="00C54F6E" w:rsidRPr="0084258D" w:rsidRDefault="00C54F6E" w:rsidP="00C54F6E">
            <w:pPr>
              <w:pStyle w:val="BodyText"/>
              <w:tabs>
                <w:tab w:val="left" w:pos="3700"/>
              </w:tabs>
              <w:spacing w:line="240" w:lineRule="auto"/>
              <w:ind w:right="286"/>
              <w:rPr>
                <w:rFonts w:ascii="Calibri" w:hAnsi="Calibri" w:cs="Calibri"/>
                <w:b/>
                <w:color w:val="231F20"/>
                <w:sz w:val="22"/>
                <w:szCs w:val="22"/>
              </w:rPr>
            </w:pPr>
            <w:r w:rsidRPr="0084258D">
              <w:rPr>
                <w:rFonts w:ascii="Calibri" w:hAnsi="Calibri" w:cs="Calibri"/>
                <w:b/>
                <w:color w:val="231F20"/>
                <w:sz w:val="22"/>
                <w:szCs w:val="22"/>
              </w:rPr>
              <w:t>Significant Learning</w:t>
            </w:r>
          </w:p>
        </w:tc>
        <w:tc>
          <w:tcPr>
            <w:tcW w:w="14738" w:type="dxa"/>
            <w:shd w:val="clear" w:color="auto" w:fill="D9E2F3" w:themeFill="accent1" w:themeFillTint="33"/>
          </w:tcPr>
          <w:p w14:paraId="27242208" w14:textId="77777777" w:rsidR="00C54F6E" w:rsidRPr="0084258D" w:rsidRDefault="00C54F6E" w:rsidP="00C54F6E">
            <w:pPr>
              <w:pStyle w:val="BodyText"/>
              <w:tabs>
                <w:tab w:val="left" w:pos="3700"/>
              </w:tabs>
              <w:spacing w:line="240" w:lineRule="auto"/>
              <w:ind w:right="286"/>
              <w:rPr>
                <w:rFonts w:ascii="Calibri" w:hAnsi="Calibri" w:cs="Calibri"/>
                <w:b/>
                <w:color w:val="231F20"/>
                <w:sz w:val="22"/>
                <w:szCs w:val="22"/>
              </w:rPr>
            </w:pPr>
            <w:r w:rsidRPr="0084258D">
              <w:rPr>
                <w:rFonts w:ascii="Calibri" w:hAnsi="Calibri" w:cs="Calibri"/>
                <w:b/>
                <w:color w:val="231F20"/>
                <w:sz w:val="22"/>
                <w:szCs w:val="22"/>
              </w:rPr>
              <w:t>Learning activities and assessment opportunities</w:t>
            </w:r>
          </w:p>
          <w:p w14:paraId="2968EEC2" w14:textId="73258B54" w:rsidR="00C54F6E" w:rsidRPr="0084258D" w:rsidRDefault="00C54F6E" w:rsidP="006C29F4">
            <w:pPr>
              <w:pStyle w:val="BodyText"/>
              <w:tabs>
                <w:tab w:val="left" w:pos="3700"/>
              </w:tabs>
              <w:spacing w:line="240" w:lineRule="auto"/>
              <w:ind w:right="286"/>
              <w:rPr>
                <w:rFonts w:ascii="Calibri" w:hAnsi="Calibri" w:cs="Calibri"/>
                <w:b/>
                <w:color w:val="231F20"/>
                <w:sz w:val="22"/>
                <w:szCs w:val="22"/>
              </w:rPr>
            </w:pPr>
          </w:p>
        </w:tc>
        <w:tc>
          <w:tcPr>
            <w:tcW w:w="1984" w:type="dxa"/>
            <w:shd w:val="clear" w:color="auto" w:fill="D9E2F3" w:themeFill="accent1" w:themeFillTint="33"/>
          </w:tcPr>
          <w:p w14:paraId="67110489" w14:textId="77777777" w:rsidR="00C54F6E" w:rsidRDefault="00C54F6E" w:rsidP="00C54F6E">
            <w:pPr>
              <w:pStyle w:val="BodyText"/>
              <w:tabs>
                <w:tab w:val="left" w:pos="3700"/>
              </w:tabs>
              <w:spacing w:line="240" w:lineRule="auto"/>
              <w:ind w:right="286"/>
              <w:rPr>
                <w:rFonts w:ascii="Calibri" w:hAnsi="Calibri" w:cs="Calibri"/>
                <w:b/>
                <w:color w:val="231F20"/>
                <w:sz w:val="20"/>
                <w:szCs w:val="20"/>
              </w:rPr>
            </w:pPr>
            <w:r w:rsidRPr="00766259">
              <w:rPr>
                <w:rFonts w:ascii="Calibri" w:hAnsi="Calibri" w:cs="Calibri"/>
                <w:b/>
                <w:color w:val="231F20"/>
                <w:sz w:val="20"/>
                <w:szCs w:val="20"/>
              </w:rPr>
              <w:t xml:space="preserve">Duration </w:t>
            </w:r>
          </w:p>
          <w:p w14:paraId="336D130B" w14:textId="22C12765" w:rsidR="00C54F6E" w:rsidRPr="00766259" w:rsidRDefault="00C54F6E" w:rsidP="00C54F6E">
            <w:pPr>
              <w:pStyle w:val="BodyText"/>
              <w:tabs>
                <w:tab w:val="left" w:pos="3700"/>
              </w:tabs>
              <w:spacing w:line="240" w:lineRule="auto"/>
              <w:ind w:right="286"/>
              <w:rPr>
                <w:rFonts w:ascii="Calibri" w:hAnsi="Calibri" w:cs="Calibri"/>
                <w:b/>
                <w:color w:val="231F20"/>
                <w:sz w:val="22"/>
                <w:szCs w:val="22"/>
              </w:rPr>
            </w:pPr>
            <w:r>
              <w:rPr>
                <w:rFonts w:ascii="Calibri" w:hAnsi="Calibri" w:cs="Calibri"/>
                <w:bCs/>
                <w:color w:val="231F20"/>
                <w:sz w:val="20"/>
                <w:szCs w:val="20"/>
              </w:rPr>
              <w:t>T</w:t>
            </w:r>
            <w:r w:rsidRPr="00766259">
              <w:rPr>
                <w:rFonts w:ascii="Calibri" w:hAnsi="Calibri" w:cs="Calibri"/>
                <w:bCs/>
                <w:color w:val="231F20"/>
                <w:sz w:val="20"/>
                <w:szCs w:val="20"/>
              </w:rPr>
              <w:t>otal of 32 weeks</w:t>
            </w:r>
            <w:r w:rsidRPr="00766259">
              <w:rPr>
                <w:rFonts w:ascii="Calibri" w:hAnsi="Calibri" w:cs="Calibri"/>
                <w:b/>
                <w:color w:val="231F20"/>
                <w:sz w:val="20"/>
                <w:szCs w:val="20"/>
              </w:rPr>
              <w:t xml:space="preserve">  </w:t>
            </w:r>
          </w:p>
        </w:tc>
      </w:tr>
      <w:tr w:rsidR="00C54F6E" w:rsidRPr="00766259" w14:paraId="7303A751" w14:textId="7A805A05" w:rsidTr="3AE60B18">
        <w:trPr>
          <w:cantSplit/>
          <w:trHeight w:val="1164"/>
        </w:trPr>
        <w:tc>
          <w:tcPr>
            <w:tcW w:w="4394" w:type="dxa"/>
            <w:shd w:val="clear" w:color="auto" w:fill="auto"/>
          </w:tcPr>
          <w:p w14:paraId="6B03944A" w14:textId="559894BD" w:rsidR="00211CA7" w:rsidRPr="00F701FF" w:rsidRDefault="000D79BE" w:rsidP="00E56FF2">
            <w:r w:rsidRPr="00F701FF">
              <w:t>Recognise that data is a taonga by considering:</w:t>
            </w:r>
          </w:p>
          <w:p w14:paraId="15E9165C" w14:textId="5D4334F4" w:rsidR="00B169DA" w:rsidRDefault="00B169DA" w:rsidP="00B169DA">
            <w:pPr>
              <w:spacing w:line="256" w:lineRule="auto"/>
            </w:pPr>
            <w:r>
              <w:t xml:space="preserve">The cultural and social implications of data acquisition and how this informs its use </w:t>
            </w:r>
          </w:p>
          <w:p w14:paraId="51AEB4C6" w14:textId="77777777" w:rsidR="00B169DA" w:rsidRDefault="00B169DA" w:rsidP="00B169DA">
            <w:pPr>
              <w:spacing w:line="256" w:lineRule="auto"/>
            </w:pPr>
          </w:p>
          <w:p w14:paraId="2A0B83AA" w14:textId="33896F4F" w:rsidR="00B169DA" w:rsidRDefault="00B169DA" w:rsidP="00B169DA">
            <w:pPr>
              <w:spacing w:line="256" w:lineRule="auto"/>
            </w:pPr>
            <w:r>
              <w:t>The whakapapa of data</w:t>
            </w:r>
          </w:p>
          <w:p w14:paraId="57BF08B9" w14:textId="77777777" w:rsidR="00B169DA" w:rsidRDefault="00B169DA" w:rsidP="00B169DA">
            <w:pPr>
              <w:spacing w:line="256" w:lineRule="auto"/>
            </w:pPr>
          </w:p>
          <w:p w14:paraId="16C6EC19" w14:textId="7070F040" w:rsidR="00B169DA" w:rsidRDefault="00B169DA" w:rsidP="00B169DA">
            <w:pPr>
              <w:spacing w:line="256" w:lineRule="auto"/>
            </w:pPr>
            <w:r>
              <w:t xml:space="preserve">Issues of rangatiratanga, ownership, belonging, and sovereignty </w:t>
            </w:r>
          </w:p>
          <w:p w14:paraId="799B4E4C" w14:textId="77777777" w:rsidR="00B169DA" w:rsidRDefault="00B169DA" w:rsidP="00B169DA">
            <w:pPr>
              <w:spacing w:line="256" w:lineRule="auto"/>
            </w:pPr>
          </w:p>
          <w:p w14:paraId="685C3EAA" w14:textId="11727463" w:rsidR="00B169DA" w:rsidRDefault="005A6973" w:rsidP="00B169DA">
            <w:pPr>
              <w:spacing w:line="256" w:lineRule="auto"/>
            </w:pPr>
            <w:r>
              <w:t xml:space="preserve">Issues </w:t>
            </w:r>
            <w:r w:rsidR="00B169DA">
              <w:t>of tikanga, ethics, methodologies, privacy, access</w:t>
            </w:r>
            <w:r w:rsidR="00A452AE">
              <w:t>,</w:t>
            </w:r>
            <w:r w:rsidR="00B169DA">
              <w:t xml:space="preserve"> and confidentiality</w:t>
            </w:r>
          </w:p>
          <w:p w14:paraId="7159735D" w14:textId="77777777" w:rsidR="005A6973" w:rsidRDefault="005A6973" w:rsidP="005A6973">
            <w:pPr>
              <w:pStyle w:val="ListParagraph"/>
              <w:spacing w:line="256" w:lineRule="auto"/>
              <w:ind w:left="1440"/>
            </w:pPr>
          </w:p>
          <w:p w14:paraId="35DCF9D1" w14:textId="79FE4056" w:rsidR="00B169DA" w:rsidRDefault="005A6973" w:rsidP="005A6973">
            <w:pPr>
              <w:spacing w:line="256" w:lineRule="auto"/>
            </w:pPr>
            <w:r>
              <w:t xml:space="preserve">How </w:t>
            </w:r>
            <w:r w:rsidR="00B169DA">
              <w:t xml:space="preserve">data can be used to support wellbeing </w:t>
            </w:r>
          </w:p>
          <w:p w14:paraId="006A6B8A" w14:textId="77777777" w:rsidR="00D401A8" w:rsidRDefault="00D401A8" w:rsidP="00E56FF2"/>
          <w:p w14:paraId="37F833B4" w14:textId="7215394E" w:rsidR="00855389" w:rsidRDefault="00855389" w:rsidP="00E56FF2">
            <w:r w:rsidRPr="00855389">
              <w:t>Make and interpret informal inferences and claims from samples and experiments by:</w:t>
            </w:r>
          </w:p>
          <w:p w14:paraId="0D421815" w14:textId="2901F5D8" w:rsidR="00855389" w:rsidRDefault="00873B8E" w:rsidP="00E56FF2">
            <w:r w:rsidRPr="00873B8E">
              <w:t>Selecting, designing, and using appropriate sampling and data collection methods</w:t>
            </w:r>
          </w:p>
          <w:p w14:paraId="1529814A" w14:textId="77777777" w:rsidR="00656336" w:rsidRDefault="00656336" w:rsidP="00656336">
            <w:pPr>
              <w:spacing w:line="256" w:lineRule="auto"/>
            </w:pPr>
          </w:p>
          <w:p w14:paraId="4F118A09" w14:textId="7F73B937" w:rsidR="00656336" w:rsidRDefault="00656336" w:rsidP="00656336">
            <w:pPr>
              <w:spacing w:line="256" w:lineRule="auto"/>
            </w:pPr>
            <w:r>
              <w:t>Making informal sample-to-population inferences from random samples for summary and comparison situations, and discussing claims made from these</w:t>
            </w:r>
          </w:p>
          <w:p w14:paraId="588E4ACA" w14:textId="77777777" w:rsidR="00CB56E7" w:rsidRDefault="00CB56E7" w:rsidP="00656336">
            <w:pPr>
              <w:spacing w:line="256" w:lineRule="auto"/>
            </w:pPr>
          </w:p>
          <w:p w14:paraId="6EE95A80" w14:textId="582C0772" w:rsidR="00656336" w:rsidRDefault="0043389B" w:rsidP="00656336">
            <w:pPr>
              <w:spacing w:line="256" w:lineRule="auto"/>
            </w:pPr>
            <w:r>
              <w:t>Making suggestive inferences based on experiments</w:t>
            </w:r>
          </w:p>
          <w:p w14:paraId="688CE78F" w14:textId="77777777" w:rsidR="00CB56E7" w:rsidRDefault="00CB56E7" w:rsidP="00CB56E7">
            <w:pPr>
              <w:spacing w:line="256" w:lineRule="auto"/>
            </w:pPr>
          </w:p>
          <w:p w14:paraId="31AAA586" w14:textId="261E786A" w:rsidR="00C54F6E" w:rsidRPr="00CB56E7" w:rsidRDefault="00CB56E7" w:rsidP="00CB56E7">
            <w:pPr>
              <w:spacing w:line="256" w:lineRule="auto"/>
            </w:pPr>
            <w:r>
              <w:t xml:space="preserve">Recognising </w:t>
            </w:r>
            <w:r w:rsidR="00656336">
              <w:t>the limitations of the inference</w:t>
            </w:r>
          </w:p>
        </w:tc>
        <w:tc>
          <w:tcPr>
            <w:tcW w:w="14738" w:type="dxa"/>
            <w:shd w:val="clear" w:color="auto" w:fill="auto"/>
          </w:tcPr>
          <w:p w14:paraId="78A0B520" w14:textId="5D32CC05" w:rsidR="006655BE" w:rsidRDefault="006655BE" w:rsidP="00E56FF2">
            <w:pPr>
              <w:rPr>
                <w:rFonts w:asciiTheme="majorHAnsi" w:eastAsiaTheme="majorEastAsia" w:hAnsiTheme="majorHAnsi" w:cstheme="majorHAnsi"/>
                <w:color w:val="2F5496" w:themeColor="accent1" w:themeShade="BF"/>
                <w:sz w:val="28"/>
                <w:szCs w:val="28"/>
              </w:rPr>
            </w:pPr>
            <w:r w:rsidRPr="006655BE">
              <w:rPr>
                <w:rFonts w:asciiTheme="majorHAnsi" w:eastAsiaTheme="majorEastAsia" w:hAnsiTheme="majorHAnsi" w:cstheme="majorHAnsi"/>
                <w:color w:val="2F5496" w:themeColor="accent1" w:themeShade="BF"/>
                <w:sz w:val="28"/>
                <w:szCs w:val="28"/>
              </w:rPr>
              <w:t xml:space="preserve">Introduction to </w:t>
            </w:r>
            <w:proofErr w:type="spellStart"/>
            <w:r w:rsidRPr="006655BE">
              <w:rPr>
                <w:rFonts w:asciiTheme="majorHAnsi" w:eastAsiaTheme="majorEastAsia" w:hAnsiTheme="majorHAnsi" w:cstheme="majorHAnsi"/>
                <w:color w:val="2F5496" w:themeColor="accent1" w:themeShade="BF"/>
                <w:sz w:val="28"/>
                <w:szCs w:val="28"/>
              </w:rPr>
              <w:t>Te</w:t>
            </w:r>
            <w:proofErr w:type="spellEnd"/>
            <w:r w:rsidRPr="006655BE">
              <w:rPr>
                <w:rFonts w:asciiTheme="majorHAnsi" w:eastAsiaTheme="majorEastAsia" w:hAnsiTheme="majorHAnsi" w:cstheme="majorHAnsi"/>
                <w:color w:val="2F5496" w:themeColor="accent1" w:themeShade="BF"/>
                <w:sz w:val="28"/>
                <w:szCs w:val="28"/>
              </w:rPr>
              <w:t xml:space="preserve"> Moana-</w:t>
            </w:r>
            <w:proofErr w:type="spellStart"/>
            <w:r w:rsidRPr="006655BE">
              <w:rPr>
                <w:rFonts w:asciiTheme="majorHAnsi" w:eastAsiaTheme="majorEastAsia" w:hAnsiTheme="majorHAnsi" w:cstheme="majorHAnsi"/>
                <w:color w:val="2F5496" w:themeColor="accent1" w:themeShade="BF"/>
                <w:sz w:val="28"/>
                <w:szCs w:val="28"/>
              </w:rPr>
              <w:t>nui</w:t>
            </w:r>
            <w:proofErr w:type="spellEnd"/>
            <w:r w:rsidRPr="006655BE">
              <w:rPr>
                <w:rFonts w:asciiTheme="majorHAnsi" w:eastAsiaTheme="majorEastAsia" w:hAnsiTheme="majorHAnsi" w:cstheme="majorHAnsi"/>
                <w:color w:val="2F5496" w:themeColor="accent1" w:themeShade="BF"/>
                <w:sz w:val="28"/>
                <w:szCs w:val="28"/>
              </w:rPr>
              <w:t>-a-</w:t>
            </w:r>
            <w:proofErr w:type="spellStart"/>
            <w:r w:rsidRPr="006655BE">
              <w:rPr>
                <w:rFonts w:asciiTheme="majorHAnsi" w:eastAsiaTheme="majorEastAsia" w:hAnsiTheme="majorHAnsi" w:cstheme="majorHAnsi"/>
                <w:color w:val="2F5496" w:themeColor="accent1" w:themeShade="BF"/>
                <w:sz w:val="28"/>
                <w:szCs w:val="28"/>
              </w:rPr>
              <w:t>Kiwa</w:t>
            </w:r>
            <w:proofErr w:type="spellEnd"/>
            <w:r w:rsidRPr="006655BE">
              <w:rPr>
                <w:rFonts w:asciiTheme="majorHAnsi" w:eastAsiaTheme="majorEastAsia" w:hAnsiTheme="majorHAnsi" w:cstheme="majorHAnsi"/>
                <w:color w:val="2F5496" w:themeColor="accent1" w:themeShade="BF"/>
                <w:sz w:val="28"/>
                <w:szCs w:val="28"/>
              </w:rPr>
              <w:t xml:space="preserve"> Our Oceans topic</w:t>
            </w:r>
          </w:p>
          <w:p w14:paraId="71FC041D" w14:textId="014F51D3" w:rsidR="00BC7A08" w:rsidRDefault="00BC7A08" w:rsidP="00BC7A08">
            <w:pPr>
              <w:spacing w:line="257" w:lineRule="auto"/>
              <w:rPr>
                <w:rFonts w:ascii="Calibri" w:eastAsia="Calibri" w:hAnsi="Calibri" w:cs="Calibri"/>
              </w:rPr>
            </w:pPr>
            <w:r>
              <w:rPr>
                <w:rFonts w:ascii="Calibri" w:eastAsia="Calibri" w:hAnsi="Calibri" w:cs="Calibri"/>
              </w:rPr>
              <w:t>R</w:t>
            </w:r>
            <w:r w:rsidRPr="19AF32D9">
              <w:rPr>
                <w:rFonts w:ascii="Calibri" w:eastAsia="Calibri" w:hAnsi="Calibri" w:cs="Calibri"/>
              </w:rPr>
              <w:t xml:space="preserve">esearch project on a chosen ocean and a context to investigate, such as pollution, noise and whales, the health of fish, migration patterns of sharks, </w:t>
            </w:r>
            <w:r w:rsidR="003655C8">
              <w:rPr>
                <w:rFonts w:ascii="Calibri" w:eastAsia="Calibri" w:hAnsi="Calibri" w:cs="Calibri"/>
              </w:rPr>
              <w:t>t</w:t>
            </w:r>
            <w:r w:rsidRPr="19AF32D9">
              <w:rPr>
                <w:rFonts w:ascii="Calibri" w:eastAsia="Calibri" w:hAnsi="Calibri" w:cs="Calibri"/>
              </w:rPr>
              <w:t xml:space="preserve">sunamis, </w:t>
            </w:r>
            <w:r w:rsidR="0086493F">
              <w:rPr>
                <w:rFonts w:ascii="Calibri" w:eastAsia="Calibri" w:hAnsi="Calibri" w:cs="Calibri"/>
              </w:rPr>
              <w:t>or another context</w:t>
            </w:r>
            <w:r w:rsidRPr="19AF32D9">
              <w:rPr>
                <w:rFonts w:ascii="Calibri" w:eastAsia="Calibri" w:hAnsi="Calibri" w:cs="Calibri"/>
              </w:rPr>
              <w:t xml:space="preserve">. The purpose of this section of learning is to begin to find data, visualisations, </w:t>
            </w:r>
            <w:r w:rsidR="002D6D6A">
              <w:rPr>
                <w:rFonts w:ascii="Calibri" w:eastAsia="Calibri" w:hAnsi="Calibri" w:cs="Calibri"/>
              </w:rPr>
              <w:t xml:space="preserve">and </w:t>
            </w:r>
            <w:r w:rsidRPr="19AF32D9">
              <w:rPr>
                <w:rFonts w:ascii="Calibri" w:eastAsia="Calibri" w:hAnsi="Calibri" w:cs="Calibri"/>
              </w:rPr>
              <w:t xml:space="preserve">claims, that they can critique. </w:t>
            </w:r>
          </w:p>
          <w:p w14:paraId="670A2C9B" w14:textId="77777777" w:rsidR="00A35638" w:rsidRDefault="00A35638" w:rsidP="00BC7A08">
            <w:pPr>
              <w:spacing w:line="257" w:lineRule="auto"/>
              <w:rPr>
                <w:rFonts w:ascii="Calibri" w:eastAsia="Calibri" w:hAnsi="Calibri" w:cs="Calibri"/>
              </w:rPr>
            </w:pPr>
          </w:p>
          <w:p w14:paraId="125E93CB" w14:textId="3C794DB8" w:rsidR="00A35638" w:rsidRPr="0084258D" w:rsidRDefault="00A35638" w:rsidP="00BC7A08">
            <w:pPr>
              <w:spacing w:line="257" w:lineRule="auto"/>
            </w:pPr>
            <w:r>
              <w:rPr>
                <w:rFonts w:ascii="Calibri" w:eastAsia="Calibri" w:hAnsi="Calibri" w:cs="Calibri"/>
              </w:rPr>
              <w:t xml:space="preserve">Within this topic, </w:t>
            </w:r>
            <w:proofErr w:type="spellStart"/>
            <w:r>
              <w:rPr>
                <w:rFonts w:ascii="Calibri" w:eastAsia="Calibri" w:hAnsi="Calibri" w:cs="Calibri"/>
              </w:rPr>
              <w:t>ākonga</w:t>
            </w:r>
            <w:proofErr w:type="spellEnd"/>
            <w:r>
              <w:rPr>
                <w:rFonts w:ascii="Calibri" w:eastAsia="Calibri" w:hAnsi="Calibri" w:cs="Calibri"/>
              </w:rPr>
              <w:t xml:space="preserve"> should learn about the whakapapa of data, how important it is for this to be respected as they do exploration and analysis, and </w:t>
            </w:r>
            <w:r w:rsidR="00AC56A8">
              <w:rPr>
                <w:rFonts w:ascii="Calibri" w:eastAsia="Calibri" w:hAnsi="Calibri" w:cs="Calibri"/>
              </w:rPr>
              <w:t xml:space="preserve">any tikanga around data collection to ensure that they are </w:t>
            </w:r>
            <w:r w:rsidR="00BD181F">
              <w:rPr>
                <w:rFonts w:ascii="Calibri" w:eastAsia="Calibri" w:hAnsi="Calibri" w:cs="Calibri"/>
              </w:rPr>
              <w:t xml:space="preserve">accessing and using data appropriately. Include information on how it is sourced, what the original intended use was, </w:t>
            </w:r>
            <w:r w:rsidR="009C2C69">
              <w:rPr>
                <w:rFonts w:ascii="Calibri" w:eastAsia="Calibri" w:hAnsi="Calibri" w:cs="Calibri"/>
              </w:rPr>
              <w:t>who the owner of the data is (how to correctly reference sources could be included).</w:t>
            </w:r>
            <w:r w:rsidR="00A1507D">
              <w:rPr>
                <w:rFonts w:ascii="Calibri" w:eastAsia="Calibri" w:hAnsi="Calibri" w:cs="Calibri"/>
              </w:rPr>
              <w:t xml:space="preserve"> This would also be a great opportunity to explore the data from a mathematical viewpoint, considering </w:t>
            </w:r>
            <w:r w:rsidR="002601B7">
              <w:rPr>
                <w:rFonts w:ascii="Calibri" w:eastAsia="Calibri" w:hAnsi="Calibri" w:cs="Calibri"/>
              </w:rPr>
              <w:t>mathematical models and equations that may fit.</w:t>
            </w:r>
          </w:p>
          <w:p w14:paraId="7031A43F" w14:textId="3B76FC66" w:rsidR="00B75EE9" w:rsidRDefault="00B75EE9" w:rsidP="00E56FF2">
            <w:pPr>
              <w:rPr>
                <w:color w:val="7F7F7F" w:themeColor="text1" w:themeTint="80"/>
              </w:rPr>
            </w:pPr>
          </w:p>
          <w:p w14:paraId="55587E83" w14:textId="77777777" w:rsidR="00813501" w:rsidRPr="0084258D" w:rsidRDefault="00813501" w:rsidP="00813501">
            <w:pPr>
              <w:spacing w:line="257" w:lineRule="auto"/>
            </w:pPr>
            <w:proofErr w:type="spellStart"/>
            <w:r w:rsidRPr="19AF32D9">
              <w:rPr>
                <w:rFonts w:ascii="Calibri" w:eastAsia="Calibri" w:hAnsi="Calibri" w:cs="Calibri"/>
              </w:rPr>
              <w:t>Ākonga</w:t>
            </w:r>
            <w:proofErr w:type="spellEnd"/>
            <w:r w:rsidRPr="19AF32D9">
              <w:rPr>
                <w:rFonts w:ascii="Calibri" w:eastAsia="Calibri" w:hAnsi="Calibri" w:cs="Calibri"/>
              </w:rPr>
              <w:t xml:space="preserve"> learn about effective</w:t>
            </w:r>
            <w:r>
              <w:rPr>
                <w:rFonts w:ascii="Calibri" w:eastAsia="Calibri" w:hAnsi="Calibri" w:cs="Calibri"/>
              </w:rPr>
              <w:t xml:space="preserve"> </w:t>
            </w:r>
            <w:r w:rsidRPr="19AF32D9">
              <w:rPr>
                <w:rFonts w:ascii="Calibri" w:eastAsia="Calibri" w:hAnsi="Calibri" w:cs="Calibri"/>
              </w:rPr>
              <w:t xml:space="preserve">(and non-effective) ways to collect or display data based on the information they have found for their own context. This would include sampling methods related to their investigation, and variation and uncertainty. New language: methodology, ethics, quantitative and qualitative data. </w:t>
            </w:r>
          </w:p>
          <w:p w14:paraId="327AEF14" w14:textId="65C59020" w:rsidR="0073577E" w:rsidRDefault="0073577E" w:rsidP="0073577E">
            <w:pPr>
              <w:rPr>
                <w:rFonts w:ascii="Calibri" w:eastAsia="Calibri" w:hAnsi="Calibri" w:cs="Calibri"/>
              </w:rPr>
            </w:pPr>
            <w:r>
              <w:rPr>
                <w:rFonts w:ascii="Calibri" w:eastAsia="Calibri" w:hAnsi="Calibri" w:cs="Calibri"/>
              </w:rPr>
              <w:t>Survey methods could be included as a data collection method</w:t>
            </w:r>
            <w:r w:rsidR="005E0A09">
              <w:rPr>
                <w:rFonts w:ascii="Calibri" w:eastAsia="Calibri" w:hAnsi="Calibri" w:cs="Calibri"/>
              </w:rPr>
              <w:t xml:space="preserve">. For example, </w:t>
            </w:r>
            <w:proofErr w:type="spellStart"/>
            <w:r w:rsidR="004F1652">
              <w:rPr>
                <w:rFonts w:ascii="Calibri" w:eastAsia="Calibri" w:hAnsi="Calibri" w:cs="Calibri"/>
              </w:rPr>
              <w:t>ākonga</w:t>
            </w:r>
            <w:proofErr w:type="spellEnd"/>
            <w:r w:rsidR="004F1652">
              <w:rPr>
                <w:rFonts w:ascii="Calibri" w:eastAsia="Calibri" w:hAnsi="Calibri" w:cs="Calibri"/>
              </w:rPr>
              <w:t xml:space="preserve"> </w:t>
            </w:r>
            <w:r w:rsidR="004F1652" w:rsidRPr="00B67160">
              <w:rPr>
                <w:rFonts w:ascii="Calibri" w:eastAsia="Calibri" w:hAnsi="Calibri" w:cs="Calibri"/>
              </w:rPr>
              <w:t xml:space="preserve">could look at surveys of attitudes to pollution or restrictions on fishing such as the recent </w:t>
            </w:r>
            <w:proofErr w:type="spellStart"/>
            <w:r w:rsidR="004F1652" w:rsidRPr="00B67160">
              <w:rPr>
                <w:rFonts w:ascii="Calibri" w:eastAsia="Calibri" w:hAnsi="Calibri" w:cs="Calibri"/>
              </w:rPr>
              <w:t>r</w:t>
            </w:r>
            <w:r w:rsidR="00B67160">
              <w:rPr>
                <w:rFonts w:ascii="Calibri" w:eastAsia="Calibri" w:hAnsi="Calibri" w:cs="Calibri"/>
              </w:rPr>
              <w:t>ā</w:t>
            </w:r>
            <w:r w:rsidR="004F1652" w:rsidRPr="00B67160">
              <w:rPr>
                <w:rFonts w:ascii="Calibri" w:eastAsia="Calibri" w:hAnsi="Calibri" w:cs="Calibri"/>
              </w:rPr>
              <w:t>hui</w:t>
            </w:r>
            <w:proofErr w:type="spellEnd"/>
            <w:r w:rsidR="004F1652" w:rsidRPr="00B67160">
              <w:rPr>
                <w:rFonts w:ascii="Calibri" w:eastAsia="Calibri" w:hAnsi="Calibri" w:cs="Calibri"/>
              </w:rPr>
              <w:t xml:space="preserve"> on taking scallops from the Hauraki Gulf.</w:t>
            </w:r>
          </w:p>
          <w:p w14:paraId="3EFA4939" w14:textId="31329601" w:rsidR="00813501" w:rsidRPr="0084258D" w:rsidRDefault="00813501" w:rsidP="00813501">
            <w:pPr>
              <w:spacing w:line="257" w:lineRule="auto"/>
            </w:pPr>
          </w:p>
          <w:p w14:paraId="7919CAE8" w14:textId="77777777" w:rsidR="00FA02FF" w:rsidRDefault="00813501" w:rsidP="00813501">
            <w:pPr>
              <w:rPr>
                <w:rFonts w:ascii="Calibri" w:eastAsia="Calibri" w:hAnsi="Calibri" w:cs="Calibri"/>
              </w:rPr>
            </w:pPr>
            <w:r w:rsidRPr="0C8B22BC">
              <w:rPr>
                <w:rFonts w:ascii="Calibri" w:eastAsia="Calibri" w:hAnsi="Calibri" w:cs="Calibri"/>
              </w:rPr>
              <w:t xml:space="preserve">Learning could include </w:t>
            </w:r>
            <w:proofErr w:type="spellStart"/>
            <w:r w:rsidRPr="0C8B22BC">
              <w:rPr>
                <w:rFonts w:ascii="Calibri" w:eastAsia="Calibri" w:hAnsi="Calibri" w:cs="Calibri"/>
              </w:rPr>
              <w:t>mātauranga</w:t>
            </w:r>
            <w:proofErr w:type="spellEnd"/>
            <w:r w:rsidRPr="0C8B22BC">
              <w:rPr>
                <w:rFonts w:ascii="Calibri" w:eastAsia="Calibri" w:hAnsi="Calibri" w:cs="Calibri"/>
              </w:rPr>
              <w:t xml:space="preserve"> Māori concepts such as </w:t>
            </w:r>
            <w:proofErr w:type="spellStart"/>
            <w:r w:rsidRPr="0C8B22BC">
              <w:rPr>
                <w:rFonts w:ascii="Calibri" w:eastAsia="Calibri" w:hAnsi="Calibri" w:cs="Calibri"/>
              </w:rPr>
              <w:t>rāhui</w:t>
            </w:r>
            <w:proofErr w:type="spellEnd"/>
            <w:r w:rsidRPr="0C8B22BC">
              <w:rPr>
                <w:rFonts w:ascii="Calibri" w:eastAsia="Calibri" w:hAnsi="Calibri" w:cs="Calibri"/>
              </w:rPr>
              <w:t xml:space="preserve">, seasonal effects on fishing or travelling via </w:t>
            </w:r>
            <w:proofErr w:type="spellStart"/>
            <w:r w:rsidRPr="0C8B22BC">
              <w:rPr>
                <w:rFonts w:ascii="Calibri" w:eastAsia="Calibri" w:hAnsi="Calibri" w:cs="Calibri"/>
              </w:rPr>
              <w:t>te</w:t>
            </w:r>
            <w:proofErr w:type="spellEnd"/>
            <w:r w:rsidRPr="0C8B22BC">
              <w:rPr>
                <w:rFonts w:ascii="Calibri" w:eastAsia="Calibri" w:hAnsi="Calibri" w:cs="Calibri"/>
              </w:rPr>
              <w:t xml:space="preserve"> Moana-</w:t>
            </w:r>
            <w:proofErr w:type="spellStart"/>
            <w:r w:rsidRPr="0C8B22BC">
              <w:rPr>
                <w:rFonts w:ascii="Calibri" w:eastAsia="Calibri" w:hAnsi="Calibri" w:cs="Calibri"/>
              </w:rPr>
              <w:t>nui</w:t>
            </w:r>
            <w:proofErr w:type="spellEnd"/>
            <w:r w:rsidRPr="0C8B22BC">
              <w:rPr>
                <w:rFonts w:ascii="Calibri" w:eastAsia="Calibri" w:hAnsi="Calibri" w:cs="Calibri"/>
              </w:rPr>
              <w:t>-a-</w:t>
            </w:r>
            <w:proofErr w:type="spellStart"/>
            <w:r w:rsidRPr="0C8B22BC">
              <w:rPr>
                <w:rFonts w:ascii="Calibri" w:eastAsia="Calibri" w:hAnsi="Calibri" w:cs="Calibri"/>
              </w:rPr>
              <w:t>Kiwa</w:t>
            </w:r>
            <w:proofErr w:type="spellEnd"/>
            <w:r w:rsidRPr="0C8B22BC">
              <w:rPr>
                <w:rFonts w:ascii="Calibri" w:eastAsia="Calibri" w:hAnsi="Calibri" w:cs="Calibri"/>
              </w:rPr>
              <w:t xml:space="preserve">, and </w:t>
            </w:r>
            <w:proofErr w:type="spellStart"/>
            <w:r w:rsidRPr="0C8B22BC">
              <w:rPr>
                <w:rFonts w:ascii="Calibri" w:eastAsia="Calibri" w:hAnsi="Calibri" w:cs="Calibri"/>
              </w:rPr>
              <w:t>kaitiakitanga</w:t>
            </w:r>
            <w:proofErr w:type="spellEnd"/>
            <w:r w:rsidRPr="0C8B22BC">
              <w:rPr>
                <w:rFonts w:ascii="Calibri" w:eastAsia="Calibri" w:hAnsi="Calibri" w:cs="Calibri"/>
              </w:rPr>
              <w:t>. Learning associated with how to acknowledge the whakapapa of information should be included here. An example of a student who has information about the Great Pacific Garbage Patch may be encouraged to look at where they think that garbage may be coming from and the significance of this. How would knowing where the garbage come from impact those towns/countries/</w:t>
            </w:r>
            <w:proofErr w:type="spellStart"/>
            <w:r w:rsidRPr="0C8B22BC">
              <w:rPr>
                <w:rFonts w:ascii="Calibri" w:eastAsia="Calibri" w:hAnsi="Calibri" w:cs="Calibri"/>
              </w:rPr>
              <w:t>tangata</w:t>
            </w:r>
            <w:proofErr w:type="spellEnd"/>
            <w:r w:rsidRPr="0C8B22BC">
              <w:rPr>
                <w:rFonts w:ascii="Calibri" w:eastAsia="Calibri" w:hAnsi="Calibri" w:cs="Calibri"/>
              </w:rPr>
              <w:t xml:space="preserve">? </w:t>
            </w:r>
          </w:p>
          <w:p w14:paraId="1CF8DE27" w14:textId="77777777" w:rsidR="006C7028" w:rsidRDefault="006C7028" w:rsidP="00813501">
            <w:pPr>
              <w:rPr>
                <w:rFonts w:ascii="Calibri" w:eastAsia="Calibri" w:hAnsi="Calibri" w:cs="Calibri"/>
                <w:b/>
                <w:bCs/>
                <w:i/>
                <w:iCs/>
              </w:rPr>
            </w:pPr>
          </w:p>
          <w:p w14:paraId="589E8B72" w14:textId="1F7170CA" w:rsidR="00813501" w:rsidRDefault="00813501" w:rsidP="00813501">
            <w:pPr>
              <w:rPr>
                <w:color w:val="7F7F7F" w:themeColor="text1" w:themeTint="80"/>
              </w:rPr>
            </w:pPr>
            <w:r w:rsidRPr="0C8B22BC">
              <w:rPr>
                <w:rFonts w:ascii="Calibri" w:eastAsia="Calibri" w:hAnsi="Calibri" w:cs="Calibri"/>
                <w:b/>
                <w:bCs/>
                <w:i/>
                <w:iCs/>
              </w:rPr>
              <w:t xml:space="preserve">This learning is connected mostly to </w:t>
            </w:r>
            <w:r w:rsidR="006F625A">
              <w:rPr>
                <w:rFonts w:ascii="Calibri" w:eastAsia="Calibri" w:hAnsi="Calibri" w:cs="Calibri"/>
                <w:b/>
                <w:bCs/>
                <w:i/>
                <w:iCs/>
              </w:rPr>
              <w:t>AS</w:t>
            </w:r>
            <w:r w:rsidR="00861188">
              <w:rPr>
                <w:rFonts w:ascii="Calibri" w:eastAsia="Calibri" w:hAnsi="Calibri" w:cs="Calibri"/>
                <w:b/>
                <w:bCs/>
                <w:i/>
                <w:iCs/>
              </w:rPr>
              <w:t xml:space="preserve"> 2.</w:t>
            </w:r>
            <w:r w:rsidR="00CC1775">
              <w:rPr>
                <w:rFonts w:ascii="Calibri" w:eastAsia="Calibri" w:hAnsi="Calibri" w:cs="Calibri"/>
                <w:b/>
                <w:bCs/>
                <w:i/>
                <w:iCs/>
              </w:rPr>
              <w:t>4:</w:t>
            </w:r>
            <w:r w:rsidRPr="0C8B22BC">
              <w:rPr>
                <w:rFonts w:ascii="Calibri" w:eastAsia="Calibri" w:hAnsi="Calibri" w:cs="Calibri"/>
                <w:b/>
                <w:bCs/>
                <w:i/>
                <w:iCs/>
              </w:rPr>
              <w:t xml:space="preserve"> Demonstrat</w:t>
            </w:r>
            <w:r w:rsidR="00CC1775">
              <w:rPr>
                <w:rFonts w:ascii="Calibri" w:eastAsia="Calibri" w:hAnsi="Calibri" w:cs="Calibri"/>
                <w:b/>
                <w:bCs/>
                <w:i/>
                <w:iCs/>
              </w:rPr>
              <w:t>e</w:t>
            </w:r>
            <w:r w:rsidRPr="0C8B22BC">
              <w:rPr>
                <w:rFonts w:ascii="Calibri" w:eastAsia="Calibri" w:hAnsi="Calibri" w:cs="Calibri"/>
                <w:b/>
                <w:bCs/>
                <w:i/>
                <w:iCs/>
              </w:rPr>
              <w:t xml:space="preserve"> understanding of </w:t>
            </w:r>
            <w:r w:rsidR="00641EB0">
              <w:rPr>
                <w:rFonts w:ascii="Calibri" w:eastAsia="Calibri" w:hAnsi="Calibri" w:cs="Calibri"/>
                <w:b/>
                <w:bCs/>
                <w:i/>
                <w:iCs/>
              </w:rPr>
              <w:t xml:space="preserve">the design of statistical </w:t>
            </w:r>
            <w:proofErr w:type="gramStart"/>
            <w:r w:rsidR="00641EB0">
              <w:rPr>
                <w:rFonts w:ascii="Calibri" w:eastAsia="Calibri" w:hAnsi="Calibri" w:cs="Calibri"/>
                <w:b/>
                <w:bCs/>
                <w:i/>
                <w:iCs/>
              </w:rPr>
              <w:t>investigations</w:t>
            </w:r>
            <w:r w:rsidR="00A44510">
              <w:rPr>
                <w:rFonts w:ascii="Calibri" w:eastAsia="Calibri" w:hAnsi="Calibri" w:cs="Calibri"/>
                <w:b/>
                <w:bCs/>
                <w:i/>
                <w:iCs/>
              </w:rPr>
              <w:t>, and</w:t>
            </w:r>
            <w:proofErr w:type="gramEnd"/>
            <w:r w:rsidR="00A44510">
              <w:rPr>
                <w:rFonts w:ascii="Calibri" w:eastAsia="Calibri" w:hAnsi="Calibri" w:cs="Calibri"/>
                <w:b/>
                <w:bCs/>
                <w:i/>
                <w:iCs/>
              </w:rPr>
              <w:t xml:space="preserve"> </w:t>
            </w:r>
            <w:r w:rsidR="0048369D">
              <w:rPr>
                <w:rFonts w:ascii="Calibri" w:eastAsia="Calibri" w:hAnsi="Calibri" w:cs="Calibri"/>
                <w:b/>
                <w:bCs/>
                <w:i/>
                <w:iCs/>
              </w:rPr>
              <w:t>may provide</w:t>
            </w:r>
            <w:r w:rsidR="00B718DC">
              <w:rPr>
                <w:rFonts w:ascii="Calibri" w:eastAsia="Calibri" w:hAnsi="Calibri" w:cs="Calibri"/>
                <w:b/>
                <w:bCs/>
                <w:i/>
                <w:iCs/>
              </w:rPr>
              <w:t xml:space="preserve"> an opportunity for assessment of </w:t>
            </w:r>
            <w:r w:rsidR="009C7DAF">
              <w:rPr>
                <w:rFonts w:ascii="Calibri" w:eastAsia="Calibri" w:hAnsi="Calibri" w:cs="Calibri"/>
                <w:b/>
                <w:bCs/>
                <w:i/>
                <w:iCs/>
              </w:rPr>
              <w:t xml:space="preserve">AS2.2: </w:t>
            </w:r>
            <w:r w:rsidR="00814D60">
              <w:rPr>
                <w:rFonts w:ascii="Calibri" w:eastAsia="Calibri" w:hAnsi="Calibri" w:cs="Calibri"/>
                <w:b/>
                <w:bCs/>
                <w:i/>
                <w:iCs/>
              </w:rPr>
              <w:t>Demonstrate understanding of statistical claims</w:t>
            </w:r>
          </w:p>
          <w:p w14:paraId="6CC23F4F" w14:textId="1637978B" w:rsidR="00C54F6E" w:rsidRPr="0084258D" w:rsidRDefault="00C54F6E" w:rsidP="0088186E">
            <w:pPr>
              <w:pStyle w:val="BodyText"/>
              <w:spacing w:line="240" w:lineRule="auto"/>
              <w:ind w:right="30"/>
              <w:rPr>
                <w:rFonts w:ascii="Calibri" w:hAnsi="Calibri" w:cs="Calibri"/>
                <w:color w:val="231F20"/>
                <w:sz w:val="22"/>
                <w:szCs w:val="22"/>
              </w:rPr>
            </w:pPr>
          </w:p>
        </w:tc>
        <w:tc>
          <w:tcPr>
            <w:tcW w:w="1984" w:type="dxa"/>
          </w:tcPr>
          <w:p w14:paraId="20454EF1" w14:textId="21FC031C" w:rsidR="00E56FF2" w:rsidRPr="00E92E12" w:rsidRDefault="00E92E12" w:rsidP="00D01CA1">
            <w:pPr>
              <w:rPr>
                <w:rFonts w:ascii="Calibri" w:eastAsia="Calibri" w:hAnsi="Calibri" w:cs="Calibri"/>
              </w:rPr>
            </w:pPr>
            <w:r w:rsidRPr="00E92E12">
              <w:rPr>
                <w:rFonts w:ascii="Calibri" w:eastAsia="Calibri" w:hAnsi="Calibri" w:cs="Calibri"/>
              </w:rPr>
              <w:t>1</w:t>
            </w:r>
            <w:r w:rsidR="00805421">
              <w:rPr>
                <w:rFonts w:ascii="Calibri" w:eastAsia="Calibri" w:hAnsi="Calibri" w:cs="Calibri"/>
              </w:rPr>
              <w:t>0</w:t>
            </w:r>
            <w:r w:rsidR="009E0DA0" w:rsidRPr="00E92E12">
              <w:rPr>
                <w:rFonts w:ascii="Calibri" w:eastAsia="Calibri" w:hAnsi="Calibri" w:cs="Calibri"/>
              </w:rPr>
              <w:t xml:space="preserve"> weeks</w:t>
            </w:r>
          </w:p>
          <w:p w14:paraId="3529D10A" w14:textId="77777777" w:rsidR="00C54F6E" w:rsidRPr="009E0DA0" w:rsidRDefault="00C54F6E" w:rsidP="00C54F6E">
            <w:pPr>
              <w:pStyle w:val="BodyText"/>
              <w:spacing w:line="240" w:lineRule="auto"/>
              <w:ind w:right="30"/>
              <w:rPr>
                <w:rFonts w:ascii="Calibri" w:hAnsi="Calibri" w:cs="Calibri"/>
                <w:bCs/>
                <w:color w:val="7F7F7F" w:themeColor="text1" w:themeTint="80"/>
                <w:sz w:val="22"/>
                <w:szCs w:val="22"/>
              </w:rPr>
            </w:pPr>
          </w:p>
          <w:p w14:paraId="290A6788" w14:textId="4A518A0C" w:rsidR="00E56FF2" w:rsidRPr="009E0DA0" w:rsidRDefault="00E56FF2" w:rsidP="00E56FF2">
            <w:pPr>
              <w:jc w:val="center"/>
              <w:rPr>
                <w:color w:val="7F7F7F" w:themeColor="text1" w:themeTint="80"/>
                <w:lang w:val="en-US"/>
              </w:rPr>
            </w:pPr>
          </w:p>
        </w:tc>
      </w:tr>
      <w:tr w:rsidR="00C54F6E" w:rsidRPr="00766259" w14:paraId="7718A8D2" w14:textId="0F328DAC" w:rsidTr="3AE60B18">
        <w:trPr>
          <w:cantSplit/>
          <w:trHeight w:val="1134"/>
        </w:trPr>
        <w:tc>
          <w:tcPr>
            <w:tcW w:w="4394" w:type="dxa"/>
            <w:shd w:val="clear" w:color="auto" w:fill="auto"/>
          </w:tcPr>
          <w:p w14:paraId="14FA6E91" w14:textId="2C268259" w:rsidR="007F7CE8" w:rsidRDefault="007F7CE8" w:rsidP="007F7CE8">
            <w:pPr>
              <w:spacing w:line="256" w:lineRule="auto"/>
            </w:pPr>
            <w:r>
              <w:lastRenderedPageBreak/>
              <w:t>Explore datasets with the potential for creativity by:</w:t>
            </w:r>
          </w:p>
          <w:p w14:paraId="0E414EA5" w14:textId="77777777" w:rsidR="007F7CE8" w:rsidRDefault="007F7CE8" w:rsidP="007F7CE8">
            <w:pPr>
              <w:spacing w:line="256" w:lineRule="auto"/>
            </w:pPr>
            <w:r>
              <w:t xml:space="preserve">Cleaning and restructuring data, or creating new data structures </w:t>
            </w:r>
          </w:p>
          <w:p w14:paraId="208328C0" w14:textId="77777777" w:rsidR="007F7CE8" w:rsidRDefault="007F7CE8" w:rsidP="007F7CE8">
            <w:pPr>
              <w:spacing w:line="256" w:lineRule="auto"/>
            </w:pPr>
          </w:p>
          <w:p w14:paraId="2ACEBAAD" w14:textId="77777777" w:rsidR="007F7CE8" w:rsidRDefault="007F7CE8" w:rsidP="007F7CE8">
            <w:pPr>
              <w:spacing w:line="256" w:lineRule="auto"/>
            </w:pPr>
            <w:r>
              <w:t>Representing the data in visualisations, such as graphs and infographics</w:t>
            </w:r>
          </w:p>
          <w:p w14:paraId="36EABBA9" w14:textId="77777777" w:rsidR="007F7CE8" w:rsidRDefault="007F7CE8" w:rsidP="007F7CE8">
            <w:pPr>
              <w:spacing w:line="256" w:lineRule="auto"/>
            </w:pPr>
          </w:p>
          <w:p w14:paraId="1059908E" w14:textId="0F773892" w:rsidR="007F7CE8" w:rsidRDefault="007F7CE8" w:rsidP="007F7CE8">
            <w:pPr>
              <w:spacing w:line="256" w:lineRule="auto"/>
            </w:pPr>
            <w:r>
              <w:t xml:space="preserve">Looking for potential patterns and relationships </w:t>
            </w:r>
          </w:p>
          <w:p w14:paraId="0A01BAC4" w14:textId="77777777" w:rsidR="007F7CE8" w:rsidRDefault="007F7CE8" w:rsidP="007F7CE8">
            <w:pPr>
              <w:spacing w:line="256" w:lineRule="auto"/>
            </w:pPr>
          </w:p>
          <w:p w14:paraId="570B44C5" w14:textId="7F66B29D" w:rsidR="007F7CE8" w:rsidRDefault="007F7CE8" w:rsidP="007F7CE8">
            <w:pPr>
              <w:spacing w:line="256" w:lineRule="auto"/>
            </w:pPr>
            <w:r>
              <w:t>Creating a narrative from the data</w:t>
            </w:r>
          </w:p>
          <w:p w14:paraId="07FB3F28" w14:textId="77777777" w:rsidR="007F7CE8" w:rsidRPr="007F7CE8" w:rsidRDefault="007F7CE8" w:rsidP="007F7CE8">
            <w:pPr>
              <w:pStyle w:val="BodyText"/>
              <w:spacing w:line="240" w:lineRule="auto"/>
              <w:ind w:right="30"/>
              <w:rPr>
                <w:rFonts w:eastAsiaTheme="minorHAnsi"/>
                <w:sz w:val="22"/>
                <w:szCs w:val="22"/>
                <w:lang w:val="en-NZ"/>
              </w:rPr>
            </w:pPr>
          </w:p>
          <w:p w14:paraId="15B15841" w14:textId="77777777" w:rsidR="00C54F6E" w:rsidRDefault="007F7CE8" w:rsidP="007F7CE8">
            <w:pPr>
              <w:pStyle w:val="BodyText"/>
              <w:spacing w:line="240" w:lineRule="auto"/>
              <w:ind w:right="30"/>
              <w:rPr>
                <w:rFonts w:eastAsiaTheme="minorHAnsi"/>
                <w:sz w:val="22"/>
                <w:szCs w:val="22"/>
                <w:lang w:val="en-NZ"/>
              </w:rPr>
            </w:pPr>
            <w:r w:rsidRPr="007F7CE8">
              <w:rPr>
                <w:rFonts w:eastAsiaTheme="minorHAnsi"/>
                <w:sz w:val="22"/>
                <w:szCs w:val="22"/>
                <w:lang w:val="en-NZ"/>
              </w:rPr>
              <w:t>Making informal conjectures, including informing possible further investigations.</w:t>
            </w:r>
          </w:p>
          <w:p w14:paraId="68D3DF41" w14:textId="77777777" w:rsidR="00330C7A" w:rsidRDefault="00330C7A" w:rsidP="007F7CE8">
            <w:pPr>
              <w:pStyle w:val="BodyText"/>
              <w:spacing w:line="240" w:lineRule="auto"/>
              <w:ind w:right="30"/>
              <w:rPr>
                <w:rFonts w:eastAsiaTheme="minorHAnsi"/>
                <w:sz w:val="22"/>
                <w:szCs w:val="22"/>
                <w:lang w:val="en-NZ"/>
              </w:rPr>
            </w:pPr>
          </w:p>
          <w:p w14:paraId="24DCF25B" w14:textId="77777777" w:rsidR="00330C7A" w:rsidRDefault="00330C7A" w:rsidP="00330C7A">
            <w:r w:rsidRPr="00855389">
              <w:t>Make and interpret informal inferences and claims about populations from samples and experiments by:</w:t>
            </w:r>
          </w:p>
          <w:p w14:paraId="4B4A65B3" w14:textId="77777777" w:rsidR="00330C7A" w:rsidRDefault="00330C7A" w:rsidP="00330C7A">
            <w:r w:rsidRPr="00873B8E">
              <w:t>Selecting, designing, and using appropriate sampling and data collection methods</w:t>
            </w:r>
          </w:p>
          <w:p w14:paraId="002C594D" w14:textId="77777777" w:rsidR="00330C7A" w:rsidRDefault="00330C7A" w:rsidP="00330C7A">
            <w:pPr>
              <w:spacing w:line="256" w:lineRule="auto"/>
            </w:pPr>
          </w:p>
          <w:p w14:paraId="406A8736" w14:textId="77777777" w:rsidR="00330C7A" w:rsidRDefault="00330C7A" w:rsidP="00330C7A">
            <w:pPr>
              <w:spacing w:line="256" w:lineRule="auto"/>
            </w:pPr>
            <w:r>
              <w:t>Making informal sample-to-population inferences from random samples for summary and comparison situations, and discussing claims made from these</w:t>
            </w:r>
          </w:p>
          <w:p w14:paraId="51D1EAD9" w14:textId="77777777" w:rsidR="00330C7A" w:rsidRDefault="00330C7A" w:rsidP="00330C7A">
            <w:pPr>
              <w:spacing w:line="256" w:lineRule="auto"/>
            </w:pPr>
          </w:p>
          <w:p w14:paraId="7D2B72F3" w14:textId="1E89A880" w:rsidR="00330C7A" w:rsidRDefault="00990A36" w:rsidP="00330C7A">
            <w:pPr>
              <w:spacing w:line="256" w:lineRule="auto"/>
            </w:pPr>
            <w:r>
              <w:t>Making suggestive inferences based on experiments</w:t>
            </w:r>
          </w:p>
          <w:p w14:paraId="06E5D89B" w14:textId="77777777" w:rsidR="00330C7A" w:rsidRDefault="00330C7A" w:rsidP="00330C7A">
            <w:pPr>
              <w:spacing w:line="256" w:lineRule="auto"/>
            </w:pPr>
          </w:p>
          <w:p w14:paraId="6B797486" w14:textId="2211F631" w:rsidR="00330C7A" w:rsidRPr="00B61E73" w:rsidRDefault="00330C7A" w:rsidP="00330C7A">
            <w:pPr>
              <w:pStyle w:val="BodyText"/>
              <w:spacing w:line="240" w:lineRule="auto"/>
              <w:ind w:right="30"/>
              <w:rPr>
                <w:rFonts w:ascii="Calibri" w:hAnsi="Calibri" w:cs="Calibri"/>
                <w:color w:val="231F20"/>
                <w:sz w:val="22"/>
                <w:szCs w:val="22"/>
                <w:lang w:val="mi-NZ"/>
              </w:rPr>
            </w:pPr>
            <w:r w:rsidRPr="003B1B49">
              <w:rPr>
                <w:rFonts w:eastAsiaTheme="minorHAnsi"/>
                <w:sz w:val="22"/>
                <w:szCs w:val="22"/>
                <w:lang w:val="en-NZ"/>
              </w:rPr>
              <w:t>Recognising the limitations of the inference</w:t>
            </w:r>
          </w:p>
        </w:tc>
        <w:tc>
          <w:tcPr>
            <w:tcW w:w="14738" w:type="dxa"/>
            <w:shd w:val="clear" w:color="auto" w:fill="auto"/>
          </w:tcPr>
          <w:p w14:paraId="52C053AB" w14:textId="11711D24" w:rsidR="00692F85" w:rsidRPr="00766259" w:rsidRDefault="00692F85" w:rsidP="00692F85">
            <w:r w:rsidRPr="2FEA56E4">
              <w:rPr>
                <w:rFonts w:ascii="Calibri" w:eastAsia="Calibri" w:hAnsi="Calibri" w:cs="Calibri"/>
                <w:color w:val="231F20"/>
                <w:lang w:val="en-US"/>
              </w:rPr>
              <w:t>Looking at accessible data</w:t>
            </w:r>
            <w:r w:rsidR="004C2C5F">
              <w:rPr>
                <w:rFonts w:ascii="Calibri" w:eastAsia="Calibri" w:hAnsi="Calibri" w:cs="Calibri"/>
                <w:color w:val="231F20"/>
                <w:lang w:val="en-US"/>
              </w:rPr>
              <w:t>,</w:t>
            </w:r>
            <w:r w:rsidRPr="2FEA56E4">
              <w:rPr>
                <w:rFonts w:ascii="Calibri" w:eastAsia="Calibri" w:hAnsi="Calibri" w:cs="Calibri"/>
                <w:color w:val="231F20"/>
                <w:lang w:val="en-US"/>
              </w:rPr>
              <w:t xml:space="preserve"> such as </w:t>
            </w:r>
            <w:r w:rsidR="004C2C5F">
              <w:rPr>
                <w:rFonts w:ascii="Calibri" w:eastAsia="Calibri" w:hAnsi="Calibri" w:cs="Calibri"/>
                <w:color w:val="231F20"/>
                <w:lang w:val="en-US"/>
              </w:rPr>
              <w:t>the data on</w:t>
            </w:r>
            <w:r w:rsidRPr="2FEA56E4">
              <w:rPr>
                <w:rFonts w:ascii="Calibri" w:eastAsia="Calibri" w:hAnsi="Calibri" w:cs="Calibri"/>
                <w:color w:val="231F20"/>
                <w:lang w:val="en-US"/>
              </w:rPr>
              <w:t xml:space="preserve"> </w:t>
            </w:r>
            <w:r w:rsidR="004C2C5F">
              <w:rPr>
                <w:rFonts w:ascii="Calibri" w:eastAsia="Calibri" w:hAnsi="Calibri" w:cs="Calibri"/>
                <w:color w:val="231F20"/>
                <w:lang w:val="en-US"/>
              </w:rPr>
              <w:t>s</w:t>
            </w:r>
            <w:r w:rsidRPr="2FEA56E4">
              <w:rPr>
                <w:rFonts w:ascii="Calibri" w:eastAsia="Calibri" w:hAnsi="Calibri" w:cs="Calibri"/>
                <w:color w:val="231F20"/>
                <w:lang w:val="en-US"/>
              </w:rPr>
              <w:t xml:space="preserve">harks, </w:t>
            </w:r>
            <w:r w:rsidR="004C2C5F">
              <w:rPr>
                <w:rFonts w:ascii="Calibri" w:eastAsia="Calibri" w:hAnsi="Calibri" w:cs="Calibri"/>
                <w:color w:val="231F20"/>
                <w:lang w:val="en-US"/>
              </w:rPr>
              <w:t>p</w:t>
            </w:r>
            <w:r w:rsidRPr="2FEA56E4">
              <w:rPr>
                <w:rFonts w:ascii="Calibri" w:eastAsia="Calibri" w:hAnsi="Calibri" w:cs="Calibri"/>
                <w:color w:val="231F20"/>
                <w:lang w:val="en-US"/>
              </w:rPr>
              <w:t xml:space="preserve">enguins, </w:t>
            </w:r>
            <w:r w:rsidR="004C2C5F">
              <w:rPr>
                <w:rFonts w:ascii="Calibri" w:eastAsia="Calibri" w:hAnsi="Calibri" w:cs="Calibri"/>
                <w:color w:val="231F20"/>
                <w:lang w:val="en-US"/>
              </w:rPr>
              <w:t>and s</w:t>
            </w:r>
            <w:r w:rsidRPr="2FEA56E4">
              <w:rPr>
                <w:rFonts w:ascii="Calibri" w:eastAsia="Calibri" w:hAnsi="Calibri" w:cs="Calibri"/>
                <w:color w:val="231F20"/>
                <w:lang w:val="en-US"/>
              </w:rPr>
              <w:t xml:space="preserve">ea </w:t>
            </w:r>
            <w:r w:rsidR="004C2C5F">
              <w:rPr>
                <w:rFonts w:ascii="Calibri" w:eastAsia="Calibri" w:hAnsi="Calibri" w:cs="Calibri"/>
                <w:color w:val="231F20"/>
                <w:lang w:val="en-US"/>
              </w:rPr>
              <w:t>i</w:t>
            </w:r>
            <w:r w:rsidRPr="2FEA56E4">
              <w:rPr>
                <w:rFonts w:ascii="Calibri" w:eastAsia="Calibri" w:hAnsi="Calibri" w:cs="Calibri"/>
                <w:color w:val="231F20"/>
                <w:lang w:val="en-US"/>
              </w:rPr>
              <w:t xml:space="preserve">ce </w:t>
            </w:r>
            <w:r w:rsidR="004C2C5F">
              <w:rPr>
                <w:rFonts w:ascii="Calibri" w:eastAsia="Calibri" w:hAnsi="Calibri" w:cs="Calibri"/>
                <w:color w:val="231F20"/>
                <w:lang w:val="en-US"/>
              </w:rPr>
              <w:t xml:space="preserve">available </w:t>
            </w:r>
            <w:r w:rsidRPr="2FEA56E4">
              <w:rPr>
                <w:rFonts w:ascii="Calibri" w:eastAsia="Calibri" w:hAnsi="Calibri" w:cs="Calibri"/>
                <w:color w:val="231F20"/>
                <w:lang w:val="en-US"/>
              </w:rPr>
              <w:t xml:space="preserve">on </w:t>
            </w:r>
            <w:proofErr w:type="spellStart"/>
            <w:r w:rsidR="005A4B0B">
              <w:rPr>
                <w:rFonts w:ascii="Calibri" w:eastAsia="Calibri" w:hAnsi="Calibri" w:cs="Calibri"/>
                <w:color w:val="231F20"/>
                <w:lang w:val="en-US"/>
              </w:rPr>
              <w:t>NZG</w:t>
            </w:r>
            <w:r w:rsidRPr="2FEA56E4">
              <w:rPr>
                <w:rFonts w:ascii="Calibri" w:eastAsia="Calibri" w:hAnsi="Calibri" w:cs="Calibri"/>
                <w:color w:val="231F20"/>
                <w:lang w:val="en-US"/>
              </w:rPr>
              <w:t>rapher</w:t>
            </w:r>
            <w:proofErr w:type="spellEnd"/>
            <w:r w:rsidR="000B33F2">
              <w:rPr>
                <w:rFonts w:ascii="Calibri" w:eastAsia="Calibri" w:hAnsi="Calibri" w:cs="Calibri"/>
                <w:color w:val="231F20"/>
                <w:lang w:val="en-US"/>
              </w:rPr>
              <w:t>,</w:t>
            </w:r>
            <w:r w:rsidRPr="2FEA56E4">
              <w:rPr>
                <w:rFonts w:ascii="Calibri" w:eastAsia="Calibri" w:hAnsi="Calibri" w:cs="Calibri"/>
                <w:color w:val="231F20"/>
                <w:lang w:val="en-US"/>
              </w:rPr>
              <w:t xml:space="preserve"> </w:t>
            </w:r>
            <w:proofErr w:type="spellStart"/>
            <w:r w:rsidRPr="2FEA56E4">
              <w:rPr>
                <w:rFonts w:ascii="Calibri" w:eastAsia="Calibri" w:hAnsi="Calibri" w:cs="Calibri"/>
                <w:color w:val="231F20"/>
                <w:lang w:val="en-US"/>
              </w:rPr>
              <w:t>ākonga</w:t>
            </w:r>
            <w:proofErr w:type="spellEnd"/>
            <w:r w:rsidRPr="2FEA56E4">
              <w:rPr>
                <w:rFonts w:ascii="Calibri" w:eastAsia="Calibri" w:hAnsi="Calibri" w:cs="Calibri"/>
                <w:color w:val="231F20"/>
                <w:lang w:val="en-US"/>
              </w:rPr>
              <w:t xml:space="preserve"> will be shown how to use </w:t>
            </w:r>
            <w:proofErr w:type="spellStart"/>
            <w:r w:rsidRPr="2FEA56E4">
              <w:rPr>
                <w:rFonts w:ascii="Calibri" w:eastAsia="Calibri" w:hAnsi="Calibri" w:cs="Calibri"/>
                <w:color w:val="231F20"/>
                <w:lang w:val="en-US"/>
              </w:rPr>
              <w:t>visuali</w:t>
            </w:r>
            <w:r w:rsidR="00C00AFC">
              <w:rPr>
                <w:rFonts w:ascii="Calibri" w:eastAsia="Calibri" w:hAnsi="Calibri" w:cs="Calibri"/>
                <w:color w:val="231F20"/>
                <w:lang w:val="en-US"/>
              </w:rPr>
              <w:t>s</w:t>
            </w:r>
            <w:r w:rsidRPr="2FEA56E4">
              <w:rPr>
                <w:rFonts w:ascii="Calibri" w:eastAsia="Calibri" w:hAnsi="Calibri" w:cs="Calibri"/>
                <w:color w:val="231F20"/>
                <w:lang w:val="en-US"/>
              </w:rPr>
              <w:t>ation</w:t>
            </w:r>
            <w:proofErr w:type="spellEnd"/>
            <w:r w:rsidRPr="2FEA56E4">
              <w:rPr>
                <w:rFonts w:ascii="Calibri" w:eastAsia="Calibri" w:hAnsi="Calibri" w:cs="Calibri"/>
                <w:color w:val="231F20"/>
                <w:lang w:val="en-US"/>
              </w:rPr>
              <w:t xml:space="preserve"> tools to display data in new and exciting ways. </w:t>
            </w:r>
            <w:r w:rsidR="000B33F2">
              <w:rPr>
                <w:rFonts w:ascii="Calibri" w:eastAsia="Calibri" w:hAnsi="Calibri" w:cs="Calibri"/>
                <w:color w:val="231F20"/>
                <w:lang w:val="en-US"/>
              </w:rPr>
              <w:t>This will include</w:t>
            </w:r>
            <w:r w:rsidRPr="2FEA56E4">
              <w:rPr>
                <w:rFonts w:ascii="Calibri" w:eastAsia="Calibri" w:hAnsi="Calibri" w:cs="Calibri"/>
                <w:color w:val="231F20"/>
                <w:lang w:val="en-US"/>
              </w:rPr>
              <w:t xml:space="preserve"> how to </w:t>
            </w:r>
            <w:proofErr w:type="spellStart"/>
            <w:r w:rsidRPr="2FEA56E4">
              <w:rPr>
                <w:rFonts w:ascii="Calibri" w:eastAsia="Calibri" w:hAnsi="Calibri" w:cs="Calibri"/>
                <w:color w:val="231F20"/>
                <w:lang w:val="en-US"/>
              </w:rPr>
              <w:t>recategori</w:t>
            </w:r>
            <w:r w:rsidR="00C00AFC">
              <w:rPr>
                <w:rFonts w:ascii="Calibri" w:eastAsia="Calibri" w:hAnsi="Calibri" w:cs="Calibri"/>
                <w:color w:val="231F20"/>
                <w:lang w:val="en-US"/>
              </w:rPr>
              <w:t>s</w:t>
            </w:r>
            <w:r w:rsidRPr="2FEA56E4">
              <w:rPr>
                <w:rFonts w:ascii="Calibri" w:eastAsia="Calibri" w:hAnsi="Calibri" w:cs="Calibri"/>
                <w:color w:val="231F20"/>
                <w:lang w:val="en-US"/>
              </w:rPr>
              <w:t>e</w:t>
            </w:r>
            <w:proofErr w:type="spellEnd"/>
            <w:r w:rsidRPr="2FEA56E4">
              <w:rPr>
                <w:rFonts w:ascii="Calibri" w:eastAsia="Calibri" w:hAnsi="Calibri" w:cs="Calibri"/>
                <w:color w:val="231F20"/>
                <w:lang w:val="en-US"/>
              </w:rPr>
              <w:t xml:space="preserve"> data, collect new data to add to their databases, and grow a dataset that they will be able to use in their assessment.  </w:t>
            </w:r>
          </w:p>
          <w:p w14:paraId="37569F63" w14:textId="77777777" w:rsidR="00692F85" w:rsidRPr="00766259" w:rsidRDefault="00692F85" w:rsidP="00692F85">
            <w:r w:rsidRPr="19AF32D9">
              <w:rPr>
                <w:rFonts w:ascii="Calibri" w:eastAsia="Calibri" w:hAnsi="Calibri" w:cs="Calibri"/>
                <w:color w:val="231F20"/>
                <w:lang w:val="en-US"/>
              </w:rPr>
              <w:t xml:space="preserve"> </w:t>
            </w:r>
          </w:p>
          <w:p w14:paraId="2B1ED637" w14:textId="33885CC9" w:rsidR="00635CA0" w:rsidRPr="00766259" w:rsidRDefault="00692F85" w:rsidP="00635CA0">
            <w:pPr>
              <w:rPr>
                <w:rFonts w:ascii="Calibri" w:eastAsia="Calibri" w:hAnsi="Calibri" w:cs="Calibri"/>
                <w:b/>
                <w:bCs/>
                <w:i/>
                <w:iCs/>
                <w:color w:val="231F20"/>
                <w:lang w:val="en-US"/>
              </w:rPr>
            </w:pPr>
            <w:r w:rsidRPr="4C8C704B">
              <w:rPr>
                <w:rFonts w:ascii="Calibri" w:eastAsia="Calibri" w:hAnsi="Calibri" w:cs="Calibri"/>
                <w:color w:val="231F20"/>
                <w:lang w:val="en-US"/>
              </w:rPr>
              <w:t xml:space="preserve">Using their displays, they will learn statistical strategies to </w:t>
            </w:r>
            <w:proofErr w:type="spellStart"/>
            <w:r w:rsidRPr="4C8C704B">
              <w:rPr>
                <w:rFonts w:ascii="Calibri" w:eastAsia="Calibri" w:hAnsi="Calibri" w:cs="Calibri"/>
                <w:color w:val="231F20"/>
                <w:lang w:val="en-US"/>
              </w:rPr>
              <w:t>analyse</w:t>
            </w:r>
            <w:proofErr w:type="spellEnd"/>
            <w:r w:rsidRPr="4C8C704B">
              <w:rPr>
                <w:rFonts w:ascii="Calibri" w:eastAsia="Calibri" w:hAnsi="Calibri" w:cs="Calibri"/>
                <w:color w:val="231F20"/>
                <w:lang w:val="en-US"/>
              </w:rPr>
              <w:t xml:space="preserve"> their graphs to make sense of what their data could be telling them.</w:t>
            </w:r>
            <w:r w:rsidR="00997073">
              <w:rPr>
                <w:rFonts w:ascii="Calibri" w:eastAsia="Calibri" w:hAnsi="Calibri" w:cs="Calibri"/>
                <w:color w:val="231F20"/>
                <w:lang w:val="en-US"/>
              </w:rPr>
              <w:t xml:space="preserve"> This </w:t>
            </w:r>
            <w:r w:rsidR="00BB4A9D">
              <w:rPr>
                <w:rFonts w:ascii="Calibri" w:eastAsia="Calibri" w:hAnsi="Calibri" w:cs="Calibri"/>
                <w:color w:val="231F20"/>
                <w:lang w:val="en-US"/>
              </w:rPr>
              <w:t>should include both the creative exploratory analysis and making inferential statements</w:t>
            </w:r>
            <w:r w:rsidR="00C15402">
              <w:rPr>
                <w:rFonts w:ascii="Calibri" w:eastAsia="Calibri" w:hAnsi="Calibri" w:cs="Calibri"/>
                <w:color w:val="231F20"/>
                <w:lang w:val="en-US"/>
              </w:rPr>
              <w:t xml:space="preserve"> and claims.</w:t>
            </w:r>
            <w:r w:rsidR="00943A93">
              <w:rPr>
                <w:rFonts w:ascii="Calibri" w:eastAsia="Calibri" w:hAnsi="Calibri" w:cs="Calibri"/>
                <w:color w:val="231F20"/>
                <w:lang w:val="en-US"/>
              </w:rPr>
              <w:t xml:space="preserve"> </w:t>
            </w:r>
            <w:r w:rsidR="001630C6" w:rsidRPr="4C8C704B">
              <w:rPr>
                <w:rFonts w:ascii="Calibri" w:eastAsia="Calibri" w:hAnsi="Calibri" w:cs="Calibri"/>
                <w:color w:val="231F20"/>
                <w:lang w:val="en-US"/>
              </w:rPr>
              <w:t xml:space="preserve">As an example, national research on the health of Maui Dolphins could be accessed and claims evaluated using informal </w:t>
            </w:r>
            <w:r w:rsidR="001630C6">
              <w:rPr>
                <w:rFonts w:ascii="Calibri" w:eastAsia="Calibri" w:hAnsi="Calibri" w:cs="Calibri"/>
                <w:color w:val="231F20"/>
                <w:lang w:val="en-US"/>
              </w:rPr>
              <w:t xml:space="preserve">confidence intervals.  </w:t>
            </w:r>
            <w:r w:rsidR="00943A93">
              <w:rPr>
                <w:rFonts w:ascii="Calibri" w:eastAsia="Calibri" w:hAnsi="Calibri" w:cs="Calibri"/>
                <w:color w:val="231F20"/>
                <w:lang w:val="en-US"/>
              </w:rPr>
              <w:t xml:space="preserve">Within this learning, </w:t>
            </w:r>
            <w:proofErr w:type="spellStart"/>
            <w:r w:rsidR="00943A93">
              <w:rPr>
                <w:rFonts w:ascii="Calibri" w:eastAsia="Calibri" w:hAnsi="Calibri" w:cs="Calibri"/>
                <w:color w:val="231F20"/>
                <w:lang w:val="en-US"/>
              </w:rPr>
              <w:t>ākonga</w:t>
            </w:r>
            <w:proofErr w:type="spellEnd"/>
            <w:r w:rsidR="00943A93">
              <w:rPr>
                <w:rFonts w:ascii="Calibri" w:eastAsia="Calibri" w:hAnsi="Calibri" w:cs="Calibri"/>
                <w:color w:val="231F20"/>
                <w:lang w:val="en-US"/>
              </w:rPr>
              <w:t xml:space="preserve"> could be looking at trends </w:t>
            </w:r>
            <w:r w:rsidR="008F4835">
              <w:rPr>
                <w:rFonts w:ascii="Calibri" w:eastAsia="Calibri" w:hAnsi="Calibri" w:cs="Calibri"/>
                <w:color w:val="231F20"/>
                <w:lang w:val="en-US"/>
              </w:rPr>
              <w:t>and possible equations for relationships</w:t>
            </w:r>
            <w:r w:rsidR="00341080">
              <w:rPr>
                <w:rFonts w:ascii="Calibri" w:eastAsia="Calibri" w:hAnsi="Calibri" w:cs="Calibri"/>
                <w:color w:val="231F20"/>
                <w:lang w:val="en-US"/>
              </w:rPr>
              <w:t xml:space="preserve">, which would include interpretation </w:t>
            </w:r>
            <w:r w:rsidR="001E6AEF">
              <w:rPr>
                <w:rFonts w:ascii="Calibri" w:eastAsia="Calibri" w:hAnsi="Calibri" w:cs="Calibri"/>
                <w:color w:val="231F20"/>
                <w:lang w:val="en-US"/>
              </w:rPr>
              <w:t>of concepts</w:t>
            </w:r>
            <w:r w:rsidR="00341080">
              <w:rPr>
                <w:rFonts w:ascii="Calibri" w:eastAsia="Calibri" w:hAnsi="Calibri" w:cs="Calibri"/>
                <w:color w:val="231F20"/>
                <w:lang w:val="en-US"/>
              </w:rPr>
              <w:t xml:space="preserve"> such as gradients.</w:t>
            </w:r>
            <w:r w:rsidR="00635CA0" w:rsidRPr="4C8C704B">
              <w:rPr>
                <w:rFonts w:ascii="Calibri" w:eastAsia="Calibri" w:hAnsi="Calibri" w:cs="Calibri"/>
                <w:color w:val="231F20"/>
                <w:lang w:val="en-US"/>
              </w:rPr>
              <w:t xml:space="preserve"> </w:t>
            </w:r>
            <w:r w:rsidR="00635CA0" w:rsidRPr="4C8C704B">
              <w:rPr>
                <w:rFonts w:ascii="Calibri" w:eastAsia="Calibri" w:hAnsi="Calibri" w:cs="Calibri"/>
                <w:b/>
                <w:bCs/>
                <w:i/>
                <w:iCs/>
                <w:color w:val="231F20"/>
                <w:lang w:val="en-US"/>
              </w:rPr>
              <w:t xml:space="preserve">This learning </w:t>
            </w:r>
            <w:r w:rsidR="00635CA0">
              <w:rPr>
                <w:rFonts w:ascii="Calibri" w:eastAsia="Calibri" w:hAnsi="Calibri" w:cs="Calibri"/>
                <w:b/>
                <w:bCs/>
                <w:i/>
                <w:iCs/>
                <w:color w:val="231F20"/>
                <w:lang w:val="en-US"/>
              </w:rPr>
              <w:t>may provide an opportunity for assessment of</w:t>
            </w:r>
            <w:r w:rsidR="00635CA0" w:rsidRPr="4C8C704B">
              <w:rPr>
                <w:rFonts w:ascii="Calibri" w:eastAsia="Calibri" w:hAnsi="Calibri" w:cs="Calibri"/>
                <w:b/>
                <w:bCs/>
                <w:i/>
                <w:iCs/>
                <w:color w:val="231F20"/>
                <w:lang w:val="en-US"/>
              </w:rPr>
              <w:t xml:space="preserve"> AS</w:t>
            </w:r>
            <w:r w:rsidR="00635CA0">
              <w:rPr>
                <w:rFonts w:ascii="Calibri" w:eastAsia="Calibri" w:hAnsi="Calibri" w:cs="Calibri"/>
                <w:b/>
                <w:bCs/>
                <w:i/>
                <w:iCs/>
                <w:color w:val="231F20"/>
                <w:lang w:val="en-US"/>
              </w:rPr>
              <w:t xml:space="preserve"> 2.1: Use statistical enquiry for data exploration</w:t>
            </w:r>
            <w:r w:rsidR="00421C22">
              <w:rPr>
                <w:rFonts w:ascii="Calibri" w:eastAsia="Calibri" w:hAnsi="Calibri" w:cs="Calibri"/>
                <w:b/>
                <w:bCs/>
                <w:i/>
                <w:iCs/>
                <w:color w:val="231F20"/>
                <w:lang w:val="en-US"/>
              </w:rPr>
              <w:t xml:space="preserve"> and</w:t>
            </w:r>
            <w:r w:rsidR="00635CA0" w:rsidRPr="4C8C704B">
              <w:rPr>
                <w:rFonts w:ascii="Calibri" w:eastAsia="Calibri" w:hAnsi="Calibri" w:cs="Calibri"/>
                <w:b/>
                <w:bCs/>
                <w:i/>
                <w:iCs/>
                <w:color w:val="231F20"/>
                <w:lang w:val="en-US"/>
              </w:rPr>
              <w:t xml:space="preserve"> AS</w:t>
            </w:r>
            <w:r w:rsidR="00635CA0">
              <w:rPr>
                <w:rFonts w:ascii="Calibri" w:eastAsia="Calibri" w:hAnsi="Calibri" w:cs="Calibri"/>
                <w:b/>
                <w:bCs/>
                <w:i/>
                <w:iCs/>
                <w:color w:val="231F20"/>
                <w:lang w:val="en-US"/>
              </w:rPr>
              <w:t xml:space="preserve"> 2.2: </w:t>
            </w:r>
            <w:r w:rsidR="00635CA0" w:rsidRPr="002C5C39">
              <w:rPr>
                <w:rFonts w:ascii="Calibri" w:eastAsia="Calibri" w:hAnsi="Calibri" w:cs="Calibri"/>
                <w:b/>
                <w:bCs/>
                <w:i/>
                <w:iCs/>
                <w:color w:val="231F20"/>
                <w:lang w:val="en-US"/>
              </w:rPr>
              <w:t>Demonstrate understanding of statistical claims</w:t>
            </w:r>
            <w:r w:rsidR="00635CA0" w:rsidRPr="4C8C704B">
              <w:rPr>
                <w:rFonts w:ascii="Calibri" w:eastAsia="Calibri" w:hAnsi="Calibri" w:cs="Calibri"/>
                <w:b/>
                <w:bCs/>
                <w:i/>
                <w:iCs/>
                <w:color w:val="231F20"/>
                <w:lang w:val="en-US"/>
              </w:rPr>
              <w:t>.</w:t>
            </w:r>
          </w:p>
          <w:p w14:paraId="03A25D40" w14:textId="590CC20A" w:rsidR="0032782F" w:rsidRDefault="0032782F" w:rsidP="00692F85">
            <w:pPr>
              <w:rPr>
                <w:rFonts w:ascii="Calibri" w:eastAsia="Calibri" w:hAnsi="Calibri" w:cs="Calibri"/>
                <w:color w:val="231F20"/>
                <w:lang w:val="en-US"/>
              </w:rPr>
            </w:pPr>
          </w:p>
          <w:p w14:paraId="75090BDA" w14:textId="106A1389" w:rsidR="00C54F6E" w:rsidRPr="00766259" w:rsidRDefault="00692F85" w:rsidP="00692F85">
            <w:pPr>
              <w:pStyle w:val="BodyText"/>
              <w:spacing w:line="240" w:lineRule="auto"/>
              <w:ind w:right="30"/>
              <w:rPr>
                <w:rFonts w:ascii="Calibri" w:hAnsi="Calibri" w:cs="Calibri"/>
                <w:color w:val="231F20"/>
                <w:sz w:val="22"/>
                <w:szCs w:val="22"/>
              </w:rPr>
            </w:pPr>
            <w:r w:rsidRPr="2FEA56E4">
              <w:rPr>
                <w:rFonts w:ascii="Calibri" w:eastAsia="Calibri" w:hAnsi="Calibri" w:cs="Calibri"/>
                <w:color w:val="231F20"/>
                <w:sz w:val="22"/>
                <w:szCs w:val="22"/>
              </w:rPr>
              <w:t xml:space="preserve">Conduct a simulation (can be a paired experiment). For a simple paired experiment, learning focus can be on the effects of rubbish on </w:t>
            </w:r>
            <w:proofErr w:type="spellStart"/>
            <w:r w:rsidRPr="2FEA56E4">
              <w:rPr>
                <w:rFonts w:ascii="Calibri" w:eastAsia="Calibri" w:hAnsi="Calibri" w:cs="Calibri"/>
                <w:color w:val="231F20"/>
                <w:sz w:val="22"/>
                <w:szCs w:val="22"/>
              </w:rPr>
              <w:t>hauora</w:t>
            </w:r>
            <w:proofErr w:type="spellEnd"/>
            <w:r w:rsidRPr="2FEA56E4">
              <w:rPr>
                <w:rFonts w:ascii="Calibri" w:eastAsia="Calibri" w:hAnsi="Calibri" w:cs="Calibri"/>
                <w:color w:val="231F20"/>
                <w:sz w:val="22"/>
                <w:szCs w:val="22"/>
              </w:rPr>
              <w:t xml:space="preserve">. The link to previous learning is the Garbage Patch and how it is affecting the </w:t>
            </w:r>
            <w:proofErr w:type="spellStart"/>
            <w:r w:rsidRPr="2FEA56E4">
              <w:rPr>
                <w:rFonts w:ascii="Calibri" w:eastAsia="Calibri" w:hAnsi="Calibri" w:cs="Calibri"/>
                <w:color w:val="231F20"/>
                <w:sz w:val="22"/>
                <w:szCs w:val="22"/>
              </w:rPr>
              <w:t>hauora</w:t>
            </w:r>
            <w:proofErr w:type="spellEnd"/>
            <w:r w:rsidRPr="2FEA56E4">
              <w:rPr>
                <w:rFonts w:ascii="Calibri" w:eastAsia="Calibri" w:hAnsi="Calibri" w:cs="Calibri"/>
                <w:color w:val="231F20"/>
                <w:sz w:val="22"/>
                <w:szCs w:val="22"/>
              </w:rPr>
              <w:t xml:space="preserve"> of the moana. For </w:t>
            </w:r>
            <w:r w:rsidR="004928FF">
              <w:rPr>
                <w:rFonts w:ascii="Calibri" w:eastAsia="Calibri" w:hAnsi="Calibri" w:cs="Calibri"/>
                <w:color w:val="231F20"/>
                <w:sz w:val="22"/>
                <w:szCs w:val="22"/>
              </w:rPr>
              <w:t>example,</w:t>
            </w:r>
            <w:r w:rsidRPr="2FEA56E4">
              <w:rPr>
                <w:rFonts w:ascii="Calibri" w:eastAsia="Calibri" w:hAnsi="Calibri" w:cs="Calibri"/>
                <w:color w:val="231F20"/>
                <w:sz w:val="22"/>
                <w:szCs w:val="22"/>
              </w:rPr>
              <w:t xml:space="preserve"> </w:t>
            </w:r>
            <w:r w:rsidR="004928FF">
              <w:rPr>
                <w:rFonts w:ascii="Calibri" w:eastAsia="Calibri" w:hAnsi="Calibri" w:cs="Calibri"/>
                <w:color w:val="231F20"/>
                <w:sz w:val="22"/>
                <w:szCs w:val="22"/>
              </w:rPr>
              <w:t>d</w:t>
            </w:r>
            <w:r w:rsidRPr="2FEA56E4">
              <w:rPr>
                <w:rFonts w:ascii="Calibri" w:eastAsia="Calibri" w:hAnsi="Calibri" w:cs="Calibri"/>
                <w:color w:val="231F20"/>
                <w:sz w:val="22"/>
                <w:szCs w:val="22"/>
              </w:rPr>
              <w:t xml:space="preserve">oes a clean room tend to affect our ability to complete a task? Results can be </w:t>
            </w:r>
            <w:proofErr w:type="spellStart"/>
            <w:proofErr w:type="gramStart"/>
            <w:r w:rsidRPr="2FEA56E4">
              <w:rPr>
                <w:rFonts w:ascii="Calibri" w:eastAsia="Calibri" w:hAnsi="Calibri" w:cs="Calibri"/>
                <w:color w:val="231F20"/>
                <w:sz w:val="22"/>
                <w:szCs w:val="22"/>
              </w:rPr>
              <w:t>analysed</w:t>
            </w:r>
            <w:proofErr w:type="spellEnd"/>
            <w:proofErr w:type="gramEnd"/>
            <w:r w:rsidRPr="2FEA56E4">
              <w:rPr>
                <w:rFonts w:ascii="Calibri" w:eastAsia="Calibri" w:hAnsi="Calibri" w:cs="Calibri"/>
                <w:color w:val="231F20"/>
                <w:sz w:val="22"/>
                <w:szCs w:val="22"/>
              </w:rPr>
              <w:t xml:space="preserve"> and a discussion</w:t>
            </w:r>
            <w:r w:rsidR="006B7AE7">
              <w:rPr>
                <w:rFonts w:ascii="Calibri" w:eastAsia="Calibri" w:hAnsi="Calibri" w:cs="Calibri"/>
                <w:color w:val="231F20"/>
                <w:sz w:val="22"/>
                <w:szCs w:val="22"/>
              </w:rPr>
              <w:t xml:space="preserve"> had</w:t>
            </w:r>
            <w:r w:rsidRPr="2FEA56E4">
              <w:rPr>
                <w:rFonts w:ascii="Calibri" w:eastAsia="Calibri" w:hAnsi="Calibri" w:cs="Calibri"/>
                <w:color w:val="231F20"/>
                <w:sz w:val="22"/>
                <w:szCs w:val="22"/>
              </w:rPr>
              <w:t xml:space="preserve"> about tikanga for running an experiment like that. A simulation repeating results can be conducted using easy to use simulators</w:t>
            </w:r>
            <w:r w:rsidR="008C60CF">
              <w:rPr>
                <w:rFonts w:ascii="Calibri" w:eastAsia="Calibri" w:hAnsi="Calibri" w:cs="Calibri"/>
                <w:color w:val="231F20"/>
                <w:sz w:val="22"/>
                <w:szCs w:val="22"/>
              </w:rPr>
              <w:t>,</w:t>
            </w:r>
            <w:r w:rsidRPr="2FEA56E4">
              <w:rPr>
                <w:rFonts w:ascii="Calibri" w:eastAsia="Calibri" w:hAnsi="Calibri" w:cs="Calibri"/>
                <w:color w:val="231F20"/>
                <w:sz w:val="22"/>
                <w:szCs w:val="22"/>
              </w:rPr>
              <w:t xml:space="preserve"> and models </w:t>
            </w:r>
            <w:r w:rsidR="008C60CF">
              <w:rPr>
                <w:rFonts w:ascii="Calibri" w:eastAsia="Calibri" w:hAnsi="Calibri" w:cs="Calibri"/>
                <w:color w:val="231F20"/>
                <w:sz w:val="22"/>
                <w:szCs w:val="22"/>
              </w:rPr>
              <w:t xml:space="preserve">can be </w:t>
            </w:r>
            <w:r w:rsidRPr="2FEA56E4">
              <w:rPr>
                <w:rFonts w:ascii="Calibri" w:eastAsia="Calibri" w:hAnsi="Calibri" w:cs="Calibri"/>
                <w:color w:val="231F20"/>
                <w:sz w:val="22"/>
                <w:szCs w:val="22"/>
              </w:rPr>
              <w:t>created.</w:t>
            </w:r>
          </w:p>
        </w:tc>
        <w:tc>
          <w:tcPr>
            <w:tcW w:w="1984" w:type="dxa"/>
          </w:tcPr>
          <w:p w14:paraId="2171BAFB" w14:textId="03559507" w:rsidR="00C54F6E" w:rsidRPr="00766259" w:rsidRDefault="007814B2" w:rsidP="00C54F6E">
            <w:pPr>
              <w:pStyle w:val="BodyText"/>
              <w:spacing w:line="240" w:lineRule="auto"/>
              <w:ind w:right="30"/>
              <w:rPr>
                <w:rFonts w:ascii="Calibri" w:hAnsi="Calibri" w:cs="Calibri"/>
                <w:color w:val="231F20"/>
                <w:sz w:val="22"/>
                <w:szCs w:val="22"/>
              </w:rPr>
            </w:pPr>
            <w:r>
              <w:rPr>
                <w:rFonts w:ascii="Calibri" w:hAnsi="Calibri" w:cs="Calibri"/>
                <w:color w:val="231F20"/>
                <w:sz w:val="22"/>
                <w:szCs w:val="22"/>
              </w:rPr>
              <w:t>12 weeks</w:t>
            </w:r>
          </w:p>
        </w:tc>
      </w:tr>
      <w:tr w:rsidR="00C54F6E" w:rsidRPr="00766259" w14:paraId="4D5F3ED2" w14:textId="231EEB34" w:rsidTr="3AE60B18">
        <w:trPr>
          <w:cantSplit/>
          <w:trHeight w:val="1163"/>
        </w:trPr>
        <w:tc>
          <w:tcPr>
            <w:tcW w:w="4394" w:type="dxa"/>
            <w:shd w:val="clear" w:color="auto" w:fill="auto"/>
          </w:tcPr>
          <w:p w14:paraId="45769434" w14:textId="413AEF87" w:rsidR="001A1817" w:rsidRDefault="001A1817" w:rsidP="001A1817">
            <w:pPr>
              <w:spacing w:line="256" w:lineRule="auto"/>
            </w:pPr>
            <w:r>
              <w:t>Develop probabilistic thinking, including the use of modelling and distributions, by:</w:t>
            </w:r>
          </w:p>
          <w:p w14:paraId="712070D2" w14:textId="2BBE09FB" w:rsidR="001A1817" w:rsidRDefault="00442FDB" w:rsidP="00442FDB">
            <w:pPr>
              <w:spacing w:line="256" w:lineRule="auto"/>
            </w:pPr>
            <w:r>
              <w:t xml:space="preserve">Using </w:t>
            </w:r>
            <w:r w:rsidR="001A1817">
              <w:t xml:space="preserve">their lived and learned experience and knowledge to explore uncertainty, variation, and patterns </w:t>
            </w:r>
          </w:p>
          <w:p w14:paraId="45084BD6" w14:textId="77777777" w:rsidR="00442FDB" w:rsidRDefault="00442FDB" w:rsidP="00442FDB">
            <w:pPr>
              <w:spacing w:line="256" w:lineRule="auto"/>
            </w:pPr>
          </w:p>
          <w:p w14:paraId="66DEAF50" w14:textId="77777777" w:rsidR="008B56CA" w:rsidRDefault="00442FDB" w:rsidP="00442FDB">
            <w:pPr>
              <w:spacing w:line="256" w:lineRule="auto"/>
            </w:pPr>
            <w:r>
              <w:t xml:space="preserve">Understanding </w:t>
            </w:r>
            <w:r w:rsidR="001A1817">
              <w:t>and using risk and relative risk</w:t>
            </w:r>
          </w:p>
          <w:p w14:paraId="619EA218" w14:textId="77777777" w:rsidR="008B56CA" w:rsidRDefault="008B56CA" w:rsidP="00442FDB">
            <w:pPr>
              <w:spacing w:line="256" w:lineRule="auto"/>
            </w:pPr>
          </w:p>
          <w:p w14:paraId="049511A4" w14:textId="05712498" w:rsidR="001A1817" w:rsidRDefault="008B56CA" w:rsidP="00442FDB">
            <w:pPr>
              <w:spacing w:line="256" w:lineRule="auto"/>
            </w:pPr>
            <w:r>
              <w:t>E</w:t>
            </w:r>
            <w:r w:rsidR="001A1817">
              <w:t xml:space="preserve">xploring models for data, </w:t>
            </w:r>
            <w:r>
              <w:t xml:space="preserve">and </w:t>
            </w:r>
            <w:r w:rsidR="001A1817">
              <w:t>using probability distributions such as normal and binomial</w:t>
            </w:r>
            <w:r>
              <w:t>, and discrete random variables</w:t>
            </w:r>
            <w:r w:rsidR="001A1817">
              <w:t xml:space="preserve"> </w:t>
            </w:r>
          </w:p>
          <w:p w14:paraId="4AF0A7A9" w14:textId="77777777" w:rsidR="00442FDB" w:rsidRDefault="00442FDB" w:rsidP="00442FDB">
            <w:pPr>
              <w:spacing w:line="256" w:lineRule="auto"/>
            </w:pPr>
          </w:p>
          <w:p w14:paraId="65D2830A" w14:textId="3ED49C7A" w:rsidR="001A1817" w:rsidRDefault="00442FDB" w:rsidP="00442FDB">
            <w:pPr>
              <w:spacing w:line="256" w:lineRule="auto"/>
            </w:pPr>
            <w:r>
              <w:t xml:space="preserve">Generating </w:t>
            </w:r>
            <w:r w:rsidR="001A1817">
              <w:t xml:space="preserve">data through designing and conducting simulations </w:t>
            </w:r>
          </w:p>
          <w:p w14:paraId="7D7C7360" w14:textId="77777777" w:rsidR="00442FDB" w:rsidRDefault="00442FDB" w:rsidP="00442FDB">
            <w:pPr>
              <w:spacing w:line="256" w:lineRule="auto"/>
            </w:pPr>
          </w:p>
          <w:p w14:paraId="57F9F4E4" w14:textId="5AC3A215" w:rsidR="001A1817" w:rsidRDefault="00442FDB" w:rsidP="00442FDB">
            <w:pPr>
              <w:spacing w:line="256" w:lineRule="auto"/>
            </w:pPr>
            <w:r>
              <w:t xml:space="preserve">Using </w:t>
            </w:r>
            <w:r w:rsidR="001A1817">
              <w:t>representations and key probabilistic concepts</w:t>
            </w:r>
          </w:p>
          <w:p w14:paraId="13D31F58" w14:textId="77777777" w:rsidR="00C54F6E" w:rsidRPr="00766259" w:rsidRDefault="00C54F6E" w:rsidP="00C54F6E">
            <w:pPr>
              <w:pStyle w:val="BodyText"/>
              <w:spacing w:line="240" w:lineRule="auto"/>
              <w:ind w:right="30"/>
              <w:rPr>
                <w:rFonts w:ascii="Calibri" w:hAnsi="Calibri" w:cs="Calibri"/>
                <w:color w:val="231F20"/>
                <w:sz w:val="22"/>
                <w:szCs w:val="22"/>
              </w:rPr>
            </w:pPr>
          </w:p>
        </w:tc>
        <w:tc>
          <w:tcPr>
            <w:tcW w:w="14738" w:type="dxa"/>
            <w:shd w:val="clear" w:color="auto" w:fill="auto"/>
          </w:tcPr>
          <w:p w14:paraId="411DBF14" w14:textId="13041A7F" w:rsidR="00E92E12" w:rsidRPr="00766259" w:rsidRDefault="00E92E12" w:rsidP="00E92E12">
            <w:pPr>
              <w:tabs>
                <w:tab w:val="left" w:pos="3700"/>
              </w:tabs>
              <w:rPr>
                <w:rFonts w:ascii="Calibri" w:eastAsia="Calibri" w:hAnsi="Calibri" w:cs="Calibri"/>
                <w:color w:val="231F20"/>
                <w:lang w:val="en-US"/>
              </w:rPr>
            </w:pPr>
            <w:r w:rsidRPr="19AF32D9">
              <w:rPr>
                <w:rFonts w:ascii="Calibri" w:eastAsia="Calibri" w:hAnsi="Calibri" w:cs="Calibri"/>
                <w:color w:val="231F20"/>
                <w:lang w:val="en-US"/>
              </w:rPr>
              <w:t>Using models created in simulation, statistical terms will be introduced to describe and use a select group of distributions</w:t>
            </w:r>
            <w:r w:rsidR="008011EB">
              <w:rPr>
                <w:rFonts w:ascii="Calibri" w:eastAsia="Calibri" w:hAnsi="Calibri" w:cs="Calibri"/>
                <w:color w:val="231F20"/>
                <w:lang w:val="en-US"/>
              </w:rPr>
              <w:t xml:space="preserve"> (main focus here is normal and </w:t>
            </w:r>
            <w:proofErr w:type="gramStart"/>
            <w:r w:rsidR="008011EB">
              <w:rPr>
                <w:rFonts w:ascii="Calibri" w:eastAsia="Calibri" w:hAnsi="Calibri" w:cs="Calibri"/>
                <w:color w:val="231F20"/>
                <w:lang w:val="en-US"/>
              </w:rPr>
              <w:t>binomial, but</w:t>
            </w:r>
            <w:proofErr w:type="gramEnd"/>
            <w:r w:rsidR="008011EB">
              <w:rPr>
                <w:rFonts w:ascii="Calibri" w:eastAsia="Calibri" w:hAnsi="Calibri" w:cs="Calibri"/>
                <w:color w:val="231F20"/>
                <w:lang w:val="en-US"/>
              </w:rPr>
              <w:t xml:space="preserve"> could be extended to uniform</w:t>
            </w:r>
            <w:r w:rsidR="00327078">
              <w:rPr>
                <w:rFonts w:ascii="Calibri" w:eastAsia="Calibri" w:hAnsi="Calibri" w:cs="Calibri"/>
                <w:color w:val="231F20"/>
                <w:lang w:val="en-US"/>
              </w:rPr>
              <w:t xml:space="preserve"> if appropriate)</w:t>
            </w:r>
            <w:r w:rsidRPr="19AF32D9">
              <w:rPr>
                <w:rFonts w:ascii="Calibri" w:eastAsia="Calibri" w:hAnsi="Calibri" w:cs="Calibri"/>
                <w:color w:val="231F20"/>
                <w:lang w:val="en-US"/>
              </w:rPr>
              <w:t xml:space="preserve">. Learning may include an introduction to new language such as binomial and new calculations such as those used for the normal distribution. </w:t>
            </w:r>
            <w:r w:rsidR="00327078">
              <w:rPr>
                <w:rFonts w:ascii="Calibri" w:eastAsia="Calibri" w:hAnsi="Calibri" w:cs="Calibri"/>
                <w:color w:val="231F20"/>
                <w:lang w:val="en-US"/>
              </w:rPr>
              <w:t xml:space="preserve">Note that the focus is on using </w:t>
            </w:r>
            <w:r w:rsidR="00AF04B6">
              <w:rPr>
                <w:rFonts w:ascii="Calibri" w:eastAsia="Calibri" w:hAnsi="Calibri" w:cs="Calibri"/>
                <w:color w:val="231F20"/>
                <w:lang w:val="en-US"/>
              </w:rPr>
              <w:t>and int</w:t>
            </w:r>
            <w:r w:rsidR="00BC5883">
              <w:rPr>
                <w:rFonts w:ascii="Calibri" w:eastAsia="Calibri" w:hAnsi="Calibri" w:cs="Calibri"/>
                <w:color w:val="231F20"/>
                <w:lang w:val="en-US"/>
              </w:rPr>
              <w:t xml:space="preserve">erpreting </w:t>
            </w:r>
            <w:r w:rsidR="00327078">
              <w:rPr>
                <w:rFonts w:ascii="Calibri" w:eastAsia="Calibri" w:hAnsi="Calibri" w:cs="Calibri"/>
                <w:color w:val="231F20"/>
                <w:lang w:val="en-US"/>
              </w:rPr>
              <w:t>the information, not the</w:t>
            </w:r>
            <w:r w:rsidR="00707742">
              <w:rPr>
                <w:rFonts w:ascii="Calibri" w:eastAsia="Calibri" w:hAnsi="Calibri" w:cs="Calibri"/>
                <w:color w:val="231F20"/>
                <w:lang w:val="en-US"/>
              </w:rPr>
              <w:t xml:space="preserve"> basic calculations that can easily be done by calculators or computers</w:t>
            </w:r>
            <w:r w:rsidR="00F00D2C">
              <w:rPr>
                <w:rFonts w:ascii="Calibri" w:eastAsia="Calibri" w:hAnsi="Calibri" w:cs="Calibri"/>
                <w:color w:val="231F20"/>
                <w:lang w:val="en-US"/>
              </w:rPr>
              <w:t>.</w:t>
            </w:r>
          </w:p>
          <w:p w14:paraId="2D38494B" w14:textId="77777777" w:rsidR="00E92E12" w:rsidRPr="00766259" w:rsidRDefault="00E92E12" w:rsidP="00E92E12">
            <w:pPr>
              <w:tabs>
                <w:tab w:val="left" w:pos="3700"/>
              </w:tabs>
              <w:rPr>
                <w:rFonts w:ascii="Calibri" w:eastAsia="Calibri" w:hAnsi="Calibri" w:cs="Calibri"/>
                <w:color w:val="231F20"/>
                <w:lang w:val="en-US"/>
              </w:rPr>
            </w:pPr>
            <w:r w:rsidRPr="19AF32D9">
              <w:rPr>
                <w:rFonts w:ascii="Calibri" w:eastAsia="Calibri" w:hAnsi="Calibri" w:cs="Calibri"/>
                <w:color w:val="231F20"/>
                <w:lang w:val="en-US"/>
              </w:rPr>
              <w:t xml:space="preserve"> </w:t>
            </w:r>
          </w:p>
          <w:p w14:paraId="636092B8" w14:textId="64341E3A" w:rsidR="00E92E12" w:rsidRPr="00766259" w:rsidRDefault="00E92E12" w:rsidP="00E92E12">
            <w:pPr>
              <w:tabs>
                <w:tab w:val="left" w:pos="3700"/>
              </w:tabs>
              <w:rPr>
                <w:rFonts w:ascii="Calibri" w:eastAsia="Calibri" w:hAnsi="Calibri" w:cs="Calibri"/>
                <w:color w:val="231F20"/>
                <w:lang w:val="en-US"/>
              </w:rPr>
            </w:pPr>
            <w:r w:rsidRPr="19AF32D9">
              <w:rPr>
                <w:rFonts w:ascii="Calibri" w:eastAsia="Calibri" w:hAnsi="Calibri" w:cs="Calibri"/>
                <w:color w:val="231F20"/>
                <w:lang w:val="en-US"/>
              </w:rPr>
              <w:t>Proportional reasoning (such as risk) will be connected to the findings they discovered in their initial info</w:t>
            </w:r>
            <w:r w:rsidR="00A769CC">
              <w:rPr>
                <w:rFonts w:ascii="Calibri" w:eastAsia="Calibri" w:hAnsi="Calibri" w:cs="Calibri"/>
                <w:color w:val="231F20"/>
                <w:lang w:val="en-US"/>
              </w:rPr>
              <w:t>rmation</w:t>
            </w:r>
            <w:r w:rsidRPr="19AF32D9">
              <w:rPr>
                <w:rFonts w:ascii="Calibri" w:eastAsia="Calibri" w:hAnsi="Calibri" w:cs="Calibri"/>
                <w:color w:val="231F20"/>
                <w:lang w:val="en-US"/>
              </w:rPr>
              <w:t xml:space="preserve"> gathering learning. The teacher may supplement learning with claims they have found in the media and show </w:t>
            </w:r>
            <w:proofErr w:type="spellStart"/>
            <w:r w:rsidRPr="19AF32D9">
              <w:rPr>
                <w:rFonts w:ascii="Calibri" w:eastAsia="Calibri" w:hAnsi="Calibri" w:cs="Calibri"/>
                <w:color w:val="231F20"/>
                <w:lang w:val="en-US"/>
              </w:rPr>
              <w:t>ākonga</w:t>
            </w:r>
            <w:proofErr w:type="spellEnd"/>
            <w:r w:rsidRPr="19AF32D9">
              <w:rPr>
                <w:rFonts w:ascii="Calibri" w:eastAsia="Calibri" w:hAnsi="Calibri" w:cs="Calibri"/>
                <w:color w:val="231F20"/>
                <w:lang w:val="en-US"/>
              </w:rPr>
              <w:t xml:space="preserve"> how to test the potential accuracy of the claims. Relative risk and pre-CL8 conditional probabilities may be learnt here.</w:t>
            </w:r>
          </w:p>
          <w:p w14:paraId="0AE979D5" w14:textId="77777777" w:rsidR="00E92E12" w:rsidRPr="00766259" w:rsidRDefault="00E92E12" w:rsidP="00E92E12">
            <w:pPr>
              <w:tabs>
                <w:tab w:val="left" w:pos="3700"/>
              </w:tabs>
              <w:rPr>
                <w:rFonts w:ascii="Calibri" w:eastAsia="Calibri" w:hAnsi="Calibri" w:cs="Calibri"/>
                <w:color w:val="231F20"/>
                <w:lang w:val="en-US"/>
              </w:rPr>
            </w:pPr>
            <w:r w:rsidRPr="19AF32D9">
              <w:rPr>
                <w:rFonts w:ascii="Calibri" w:eastAsia="Calibri" w:hAnsi="Calibri" w:cs="Calibri"/>
                <w:color w:val="231F20"/>
                <w:lang w:val="en-US"/>
              </w:rPr>
              <w:t xml:space="preserve"> </w:t>
            </w:r>
          </w:p>
          <w:p w14:paraId="39F3A3D1" w14:textId="5D804006" w:rsidR="00E92E12" w:rsidRPr="00766259" w:rsidRDefault="00E92E12" w:rsidP="00E92E12">
            <w:pPr>
              <w:tabs>
                <w:tab w:val="left" w:pos="3700"/>
              </w:tabs>
              <w:rPr>
                <w:rFonts w:ascii="Calibri" w:eastAsia="Calibri" w:hAnsi="Calibri" w:cs="Calibri"/>
                <w:color w:val="231F20"/>
                <w:lang w:val="en-US"/>
              </w:rPr>
            </w:pPr>
            <w:r w:rsidRPr="19AF32D9">
              <w:rPr>
                <w:rFonts w:ascii="Calibri" w:eastAsia="Calibri" w:hAnsi="Calibri" w:cs="Calibri"/>
                <w:color w:val="231F20"/>
                <w:lang w:val="en-US"/>
              </w:rPr>
              <w:t xml:space="preserve">Other data </w:t>
            </w:r>
            <w:proofErr w:type="spellStart"/>
            <w:r w:rsidRPr="19AF32D9">
              <w:rPr>
                <w:rFonts w:ascii="Calibri" w:eastAsia="Calibri" w:hAnsi="Calibri" w:cs="Calibri"/>
                <w:color w:val="231F20"/>
                <w:lang w:val="en-US"/>
              </w:rPr>
              <w:t>visualisations</w:t>
            </w:r>
            <w:proofErr w:type="spellEnd"/>
            <w:r w:rsidRPr="19AF32D9">
              <w:rPr>
                <w:rFonts w:ascii="Calibri" w:eastAsia="Calibri" w:hAnsi="Calibri" w:cs="Calibri"/>
                <w:color w:val="231F20"/>
                <w:lang w:val="en-US"/>
              </w:rPr>
              <w:t xml:space="preserve"> not covered in earlier learning may fit better here such as trees, tables, Venn</w:t>
            </w:r>
            <w:r w:rsidR="00FD200F">
              <w:rPr>
                <w:rFonts w:ascii="Calibri" w:eastAsia="Calibri" w:hAnsi="Calibri" w:cs="Calibri"/>
                <w:color w:val="231F20"/>
                <w:lang w:val="en-US"/>
              </w:rPr>
              <w:t xml:space="preserve"> diagrams</w:t>
            </w:r>
            <w:r w:rsidR="00BC5883">
              <w:rPr>
                <w:rFonts w:ascii="Calibri" w:eastAsia="Calibri" w:hAnsi="Calibri" w:cs="Calibri"/>
                <w:color w:val="231F20"/>
                <w:lang w:val="en-US"/>
              </w:rPr>
              <w:t xml:space="preserve"> (suggestion that this is only </w:t>
            </w:r>
            <w:r w:rsidR="00C10AE0">
              <w:rPr>
                <w:rFonts w:ascii="Calibri" w:eastAsia="Calibri" w:hAnsi="Calibri" w:cs="Calibri"/>
                <w:color w:val="231F20"/>
                <w:lang w:val="en-US"/>
              </w:rPr>
              <w:t>two overlapping circles, with the three circles left for next year)</w:t>
            </w:r>
            <w:r w:rsidRPr="19AF32D9">
              <w:rPr>
                <w:rFonts w:ascii="Calibri" w:eastAsia="Calibri" w:hAnsi="Calibri" w:cs="Calibri"/>
                <w:color w:val="231F20"/>
                <w:lang w:val="en-US"/>
              </w:rPr>
              <w:t xml:space="preserve">, </w:t>
            </w:r>
            <w:proofErr w:type="spellStart"/>
            <w:r w:rsidRPr="19AF32D9">
              <w:rPr>
                <w:rFonts w:ascii="Calibri" w:eastAsia="Calibri" w:hAnsi="Calibri" w:cs="Calibri"/>
                <w:color w:val="231F20"/>
                <w:lang w:val="en-US"/>
              </w:rPr>
              <w:t>dotplots</w:t>
            </w:r>
            <w:proofErr w:type="spellEnd"/>
            <w:r w:rsidRPr="19AF32D9">
              <w:rPr>
                <w:rFonts w:ascii="Calibri" w:eastAsia="Calibri" w:hAnsi="Calibri" w:cs="Calibri"/>
                <w:color w:val="231F20"/>
                <w:lang w:val="en-US"/>
              </w:rPr>
              <w:t xml:space="preserve">, </w:t>
            </w:r>
            <w:proofErr w:type="spellStart"/>
            <w:r w:rsidRPr="19AF32D9">
              <w:rPr>
                <w:rFonts w:ascii="Calibri" w:eastAsia="Calibri" w:hAnsi="Calibri" w:cs="Calibri"/>
                <w:color w:val="231F20"/>
                <w:lang w:val="en-US"/>
              </w:rPr>
              <w:t>bargraphs</w:t>
            </w:r>
            <w:proofErr w:type="spellEnd"/>
            <w:r w:rsidRPr="19AF32D9">
              <w:rPr>
                <w:rFonts w:ascii="Calibri" w:eastAsia="Calibri" w:hAnsi="Calibri" w:cs="Calibri"/>
                <w:color w:val="231F20"/>
                <w:lang w:val="en-US"/>
              </w:rPr>
              <w:t>.</w:t>
            </w:r>
            <w:r w:rsidRPr="19AF32D9">
              <w:rPr>
                <w:rFonts w:ascii="Calibri" w:hAnsi="Calibri"/>
                <w:b/>
                <w:bCs/>
                <w:i/>
                <w:iCs/>
                <w:color w:val="231F20"/>
              </w:rPr>
              <w:t xml:space="preserve"> </w:t>
            </w:r>
          </w:p>
          <w:p w14:paraId="5AD2359A" w14:textId="3F5217A7" w:rsidR="00C54F6E" w:rsidRPr="00766259" w:rsidRDefault="00E92E12" w:rsidP="00E92E12">
            <w:pPr>
              <w:pStyle w:val="BodyText"/>
              <w:tabs>
                <w:tab w:val="left" w:pos="3700"/>
              </w:tabs>
              <w:spacing w:line="240" w:lineRule="auto"/>
              <w:ind w:right="286"/>
              <w:rPr>
                <w:rFonts w:ascii="Calibri" w:hAnsi="Calibri" w:cs="Calibri"/>
                <w:color w:val="231F20"/>
                <w:sz w:val="22"/>
                <w:szCs w:val="22"/>
              </w:rPr>
            </w:pPr>
            <w:r w:rsidRPr="19AF32D9">
              <w:rPr>
                <w:rFonts w:ascii="Calibri" w:hAnsi="Calibri"/>
                <w:b/>
                <w:bCs/>
                <w:i/>
                <w:iCs/>
                <w:color w:val="231F20"/>
                <w:sz w:val="22"/>
                <w:szCs w:val="22"/>
              </w:rPr>
              <w:t xml:space="preserve">This learning is connected </w:t>
            </w:r>
            <w:r w:rsidR="00B63F75">
              <w:rPr>
                <w:rFonts w:ascii="Calibri" w:hAnsi="Calibri"/>
                <w:b/>
                <w:bCs/>
                <w:i/>
                <w:iCs/>
                <w:color w:val="231F20"/>
                <w:sz w:val="22"/>
                <w:szCs w:val="22"/>
              </w:rPr>
              <w:t xml:space="preserve">mostly </w:t>
            </w:r>
            <w:r w:rsidRPr="19AF32D9">
              <w:rPr>
                <w:rFonts w:ascii="Calibri" w:hAnsi="Calibri"/>
                <w:b/>
                <w:bCs/>
                <w:i/>
                <w:iCs/>
                <w:color w:val="231F20"/>
                <w:sz w:val="22"/>
                <w:szCs w:val="22"/>
              </w:rPr>
              <w:t xml:space="preserve">to </w:t>
            </w:r>
            <w:r w:rsidR="00757323">
              <w:rPr>
                <w:rFonts w:ascii="Calibri" w:hAnsi="Calibri"/>
                <w:b/>
                <w:bCs/>
                <w:i/>
                <w:iCs/>
                <w:color w:val="231F20"/>
                <w:sz w:val="22"/>
                <w:szCs w:val="22"/>
              </w:rPr>
              <w:t>AS</w:t>
            </w:r>
            <w:r w:rsidR="00374216">
              <w:rPr>
                <w:rFonts w:ascii="Calibri" w:hAnsi="Calibri"/>
                <w:b/>
                <w:bCs/>
                <w:i/>
                <w:iCs/>
                <w:color w:val="231F20"/>
                <w:sz w:val="22"/>
                <w:szCs w:val="22"/>
              </w:rPr>
              <w:t xml:space="preserve">2.3: </w:t>
            </w:r>
            <w:r w:rsidR="0099769D" w:rsidRPr="0099769D">
              <w:rPr>
                <w:rFonts w:ascii="Calibri" w:hAnsi="Calibri"/>
                <w:b/>
                <w:bCs/>
                <w:i/>
                <w:iCs/>
                <w:color w:val="231F20"/>
                <w:sz w:val="22"/>
                <w:szCs w:val="22"/>
              </w:rPr>
              <w:t>Use probability models</w:t>
            </w:r>
            <w:r w:rsidR="00FA6740">
              <w:rPr>
                <w:rFonts w:ascii="Calibri" w:hAnsi="Calibri"/>
                <w:b/>
                <w:bCs/>
                <w:i/>
                <w:iCs/>
                <w:color w:val="231F20"/>
                <w:sz w:val="22"/>
                <w:szCs w:val="22"/>
              </w:rPr>
              <w:t xml:space="preserve"> </w:t>
            </w:r>
            <w:r w:rsidR="006C33E3">
              <w:rPr>
                <w:rFonts w:ascii="Calibri" w:hAnsi="Calibri"/>
                <w:b/>
                <w:bCs/>
                <w:i/>
                <w:iCs/>
                <w:color w:val="231F20"/>
                <w:sz w:val="22"/>
                <w:szCs w:val="22"/>
              </w:rPr>
              <w:t xml:space="preserve">and representations </w:t>
            </w:r>
            <w:r w:rsidR="00FA6740">
              <w:rPr>
                <w:rFonts w:ascii="Calibri" w:hAnsi="Calibri"/>
                <w:b/>
                <w:bCs/>
                <w:i/>
                <w:iCs/>
                <w:color w:val="231F20"/>
                <w:sz w:val="22"/>
                <w:szCs w:val="22"/>
              </w:rPr>
              <w:t>to investigate situations</w:t>
            </w:r>
            <w:r w:rsidRPr="19AF32D9">
              <w:rPr>
                <w:rFonts w:ascii="Calibri" w:hAnsi="Calibri"/>
                <w:b/>
                <w:bCs/>
                <w:i/>
                <w:iCs/>
                <w:color w:val="231F20"/>
                <w:sz w:val="22"/>
                <w:szCs w:val="22"/>
              </w:rPr>
              <w:t>.</w:t>
            </w:r>
          </w:p>
        </w:tc>
        <w:tc>
          <w:tcPr>
            <w:tcW w:w="1984" w:type="dxa"/>
          </w:tcPr>
          <w:p w14:paraId="7431F052" w14:textId="6E28266B" w:rsidR="00C54F6E" w:rsidRPr="00766259" w:rsidRDefault="007814B2" w:rsidP="00C54F6E">
            <w:pPr>
              <w:pStyle w:val="BodyText"/>
              <w:tabs>
                <w:tab w:val="left" w:pos="3700"/>
              </w:tabs>
              <w:spacing w:line="240" w:lineRule="auto"/>
              <w:ind w:right="286"/>
              <w:rPr>
                <w:rFonts w:ascii="Calibri" w:hAnsi="Calibri" w:cs="Calibri"/>
                <w:color w:val="231F20"/>
                <w:sz w:val="22"/>
                <w:szCs w:val="22"/>
              </w:rPr>
            </w:pPr>
            <w:r>
              <w:rPr>
                <w:rFonts w:ascii="Calibri" w:hAnsi="Calibri" w:cs="Calibri"/>
                <w:color w:val="231F20"/>
                <w:sz w:val="22"/>
                <w:szCs w:val="22"/>
              </w:rPr>
              <w:t>10 weeks</w:t>
            </w:r>
          </w:p>
        </w:tc>
      </w:tr>
    </w:tbl>
    <w:p w14:paraId="105D706D" w14:textId="77777777" w:rsidR="00766259" w:rsidRDefault="00766259" w:rsidP="00766259">
      <w:pPr>
        <w:rPr>
          <w:color w:val="7F7F7F" w:themeColor="text1" w:themeTint="80"/>
        </w:rPr>
      </w:pPr>
    </w:p>
    <w:sectPr w:rsidR="00766259" w:rsidSect="00971E64">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567" w:right="820" w:bottom="1440"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19C4" w14:textId="77777777" w:rsidR="002C42C0" w:rsidRDefault="002C42C0" w:rsidP="002D780C">
      <w:pPr>
        <w:spacing w:after="0" w:line="240" w:lineRule="auto"/>
      </w:pPr>
      <w:r>
        <w:separator/>
      </w:r>
    </w:p>
  </w:endnote>
  <w:endnote w:type="continuationSeparator" w:id="0">
    <w:p w14:paraId="6436151C" w14:textId="77777777" w:rsidR="002C42C0" w:rsidRDefault="002C42C0" w:rsidP="002D780C">
      <w:pPr>
        <w:spacing w:after="0" w:line="240" w:lineRule="auto"/>
      </w:pPr>
      <w:r>
        <w:continuationSeparator/>
      </w:r>
    </w:p>
  </w:endnote>
  <w:endnote w:type="continuationNotice" w:id="1">
    <w:p w14:paraId="4353ABD8" w14:textId="77777777" w:rsidR="002C42C0" w:rsidRDefault="002C4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B95D" w14:textId="3D7AB241" w:rsidR="00F11E99" w:rsidRDefault="00850C8A">
    <w:pPr>
      <w:pStyle w:val="Footer"/>
    </w:pPr>
    <w:r>
      <w:rPr>
        <w:noProof/>
      </w:rPr>
      <mc:AlternateContent>
        <mc:Choice Requires="wps">
          <w:drawing>
            <wp:anchor distT="0" distB="0" distL="0" distR="0" simplePos="0" relativeHeight="251658244" behindDoc="0" locked="0" layoutInCell="1" allowOverlap="1" wp14:anchorId="27154B7F" wp14:editId="2A4C832A">
              <wp:simplePos x="635" y="635"/>
              <wp:positionH relativeFrom="column">
                <wp:align>center</wp:align>
              </wp:positionH>
              <wp:positionV relativeFrom="paragraph">
                <wp:posOffset>635</wp:posOffset>
              </wp:positionV>
              <wp:extent cx="443865" cy="443865"/>
              <wp:effectExtent l="0" t="0" r="8255" b="17145"/>
              <wp:wrapSquare wrapText="bothSides"/>
              <wp:docPr id="5" name="Text Box 5"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481E1C" w14:textId="56B805B7"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154B7F" id="_x0000_t202" coordsize="21600,21600" o:spt="202" path="m,l,21600r21600,l21600,xe">
              <v:stroke joinstyle="miter"/>
              <v:path gradientshapeok="t" o:connecttype="rect"/>
            </v:shapetype>
            <v:shape id="Text Box 5" o:spid="_x0000_s1028" type="#_x0000_t202" alt="[IN CONFIDENCE - RELEASE EXTERN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1481E1C" w14:textId="56B805B7"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42D9" w14:textId="33679524" w:rsidR="009E40D2" w:rsidRPr="009E40D2" w:rsidRDefault="00850C8A" w:rsidP="009E40D2">
    <w:pPr>
      <w:pStyle w:val="Footer"/>
      <w:jc w:val="right"/>
      <w:rPr>
        <w:i/>
        <w:sz w:val="16"/>
      </w:rPr>
    </w:pPr>
    <w:r>
      <w:rPr>
        <w:i/>
        <w:noProof/>
        <w:sz w:val="16"/>
      </w:rPr>
      <mc:AlternateContent>
        <mc:Choice Requires="wps">
          <w:drawing>
            <wp:anchor distT="0" distB="0" distL="0" distR="0" simplePos="0" relativeHeight="251658245" behindDoc="0" locked="0" layoutInCell="1" allowOverlap="1" wp14:anchorId="27D1592D" wp14:editId="19C7F4A1">
              <wp:simplePos x="685800" y="10115550"/>
              <wp:positionH relativeFrom="column">
                <wp:align>center</wp:align>
              </wp:positionH>
              <wp:positionV relativeFrom="paragraph">
                <wp:posOffset>635</wp:posOffset>
              </wp:positionV>
              <wp:extent cx="443865" cy="443865"/>
              <wp:effectExtent l="0" t="0" r="8255" b="17145"/>
              <wp:wrapSquare wrapText="bothSides"/>
              <wp:docPr id="6" name="Text Box 6"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1080F2" w14:textId="062F7359"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D1592D" id="_x0000_t202" coordsize="21600,21600" o:spt="202" path="m,l,21600r21600,l21600,xe">
              <v:stroke joinstyle="miter"/>
              <v:path gradientshapeok="t" o:connecttype="rect"/>
            </v:shapetype>
            <v:shape id="Text Box 6" o:spid="_x0000_s1029" type="#_x0000_t202" alt="[IN CONFIDENCE - RELEASE EXTERNAL]" style="position:absolute;left:0;text-align:left;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A1080F2" w14:textId="062F7359"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A6F5" w14:textId="116AD04B" w:rsidR="00F11E99" w:rsidRDefault="00850C8A">
    <w:pPr>
      <w:pStyle w:val="Footer"/>
    </w:pPr>
    <w:r>
      <w:rPr>
        <w:noProof/>
      </w:rPr>
      <mc:AlternateContent>
        <mc:Choice Requires="wps">
          <w:drawing>
            <wp:anchor distT="0" distB="0" distL="0" distR="0" simplePos="0" relativeHeight="251658243" behindDoc="0" locked="0" layoutInCell="1" allowOverlap="1" wp14:anchorId="49C5945A" wp14:editId="6339C953">
              <wp:simplePos x="635" y="635"/>
              <wp:positionH relativeFrom="column">
                <wp:align>center</wp:align>
              </wp:positionH>
              <wp:positionV relativeFrom="paragraph">
                <wp:posOffset>635</wp:posOffset>
              </wp:positionV>
              <wp:extent cx="443865" cy="443865"/>
              <wp:effectExtent l="0" t="0" r="8255" b="17145"/>
              <wp:wrapSquare wrapText="bothSides"/>
              <wp:docPr id="4" name="Text Box 4"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2E5C57" w14:textId="65993F68"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C5945A" id="_x0000_t202" coordsize="21600,21600" o:spt="202" path="m,l,21600r21600,l21600,xe">
              <v:stroke joinstyle="miter"/>
              <v:path gradientshapeok="t" o:connecttype="rect"/>
            </v:shapetype>
            <v:shape id="Text Box 4" o:spid="_x0000_s1031" type="#_x0000_t202" alt="[IN CONFIDENCE - RELEASE EXTERN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82E5C57" w14:textId="65993F68"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FF77" w14:textId="77777777" w:rsidR="002C42C0" w:rsidRDefault="002C42C0" w:rsidP="002D780C">
      <w:pPr>
        <w:spacing w:after="0" w:line="240" w:lineRule="auto"/>
      </w:pPr>
      <w:r>
        <w:separator/>
      </w:r>
    </w:p>
  </w:footnote>
  <w:footnote w:type="continuationSeparator" w:id="0">
    <w:p w14:paraId="6CFF5496" w14:textId="77777777" w:rsidR="002C42C0" w:rsidRDefault="002C42C0" w:rsidP="002D780C">
      <w:pPr>
        <w:spacing w:after="0" w:line="240" w:lineRule="auto"/>
      </w:pPr>
      <w:r>
        <w:continuationSeparator/>
      </w:r>
    </w:p>
  </w:footnote>
  <w:footnote w:type="continuationNotice" w:id="1">
    <w:p w14:paraId="7A06029E" w14:textId="77777777" w:rsidR="002C42C0" w:rsidRDefault="002C42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0CD0" w14:textId="04E57CCE" w:rsidR="00F11E99" w:rsidRDefault="00ED63B6">
    <w:pPr>
      <w:pStyle w:val="Header"/>
    </w:pPr>
    <w:r>
      <w:rPr>
        <w:noProof/>
      </w:rPr>
      <w:pict w14:anchorId="55890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8485" o:spid="_x0000_s1026" type="#_x0000_t136" style="position:absolute;margin-left:0;margin-top:0;width:902.95pt;height:142.55pt;rotation:315;z-index:-251654139;mso-position-horizontal:center;mso-position-horizontal-relative:margin;mso-position-vertical:center;mso-position-vertical-relative:margin" o:allowincell="f" fillcolor="silver" stroked="f">
          <v:fill opacity=".5"/>
          <v:textpath style="font-family:&quot;Calibri&quot;;font-size:1pt" string="Draft for Engagement"/>
        </v:shape>
      </w:pict>
    </w:r>
    <w:r w:rsidR="00850C8A">
      <w:rPr>
        <w:noProof/>
      </w:rPr>
      <mc:AlternateContent>
        <mc:Choice Requires="wps">
          <w:drawing>
            <wp:anchor distT="0" distB="0" distL="0" distR="0" simplePos="0" relativeHeight="251658241" behindDoc="0" locked="0" layoutInCell="1" allowOverlap="1" wp14:anchorId="4B7525F5" wp14:editId="010113B1">
              <wp:simplePos x="635" y="635"/>
              <wp:positionH relativeFrom="column">
                <wp:align>center</wp:align>
              </wp:positionH>
              <wp:positionV relativeFrom="paragraph">
                <wp:posOffset>635</wp:posOffset>
              </wp:positionV>
              <wp:extent cx="443865" cy="443865"/>
              <wp:effectExtent l="0" t="0" r="8255" b="17145"/>
              <wp:wrapSquare wrapText="bothSides"/>
              <wp:docPr id="2" name="Text Box 2"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510FDD" w14:textId="08DA7578"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7525F5" id="_x0000_t202" coordsize="21600,21600" o:spt="202" path="m,l,21600r21600,l21600,xe">
              <v:stroke joinstyle="miter"/>
              <v:path gradientshapeok="t" o:connecttype="rect"/>
            </v:shapetype>
            <v:shape id="Text Box 2" o:spid="_x0000_s1026" type="#_x0000_t202" alt="[IN CONFIDENCE - RELEASE EXTERN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8510FDD" w14:textId="08DA7578"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D882" w14:textId="7DF3FE76" w:rsidR="00B31AF9" w:rsidRDefault="00ED63B6" w:rsidP="00BC0D54">
    <w:pPr>
      <w:pStyle w:val="Header"/>
      <w:jc w:val="center"/>
    </w:pPr>
    <w:r>
      <w:rPr>
        <w:noProof/>
      </w:rPr>
      <w:pict w14:anchorId="727497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8486" o:spid="_x0000_s1027" type="#_x0000_t136" style="position:absolute;left:0;text-align:left;margin-left:0;margin-top:0;width:902.95pt;height:142.55pt;rotation:315;z-index:-251652091;mso-position-horizontal:center;mso-position-horizontal-relative:margin;mso-position-vertical:center;mso-position-vertical-relative:margin" o:allowincell="f" fillcolor="silver" stroked="f">
          <v:fill opacity=".5"/>
          <v:textpath style="font-family:&quot;Calibri&quot;;font-size:1pt" string="Draft for Engagement"/>
        </v:shape>
      </w:pict>
    </w:r>
    <w:r w:rsidR="00850C8A">
      <w:rPr>
        <w:noProof/>
      </w:rPr>
      <mc:AlternateContent>
        <mc:Choice Requires="wps">
          <w:drawing>
            <wp:anchor distT="0" distB="0" distL="0" distR="0" simplePos="0" relativeHeight="251658242" behindDoc="0" locked="0" layoutInCell="1" allowOverlap="1" wp14:anchorId="0582524E" wp14:editId="291902B3">
              <wp:simplePos x="685800" y="276225"/>
              <wp:positionH relativeFrom="column">
                <wp:align>center</wp:align>
              </wp:positionH>
              <wp:positionV relativeFrom="paragraph">
                <wp:posOffset>635</wp:posOffset>
              </wp:positionV>
              <wp:extent cx="443865" cy="443865"/>
              <wp:effectExtent l="0" t="0" r="8255" b="17145"/>
              <wp:wrapSquare wrapText="bothSides"/>
              <wp:docPr id="3" name="Text Box 3"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B1C34D" w14:textId="5D9E38F0"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82524E" id="_x0000_t202" coordsize="21600,21600" o:spt="202" path="m,l,21600r21600,l21600,xe">
              <v:stroke joinstyle="miter"/>
              <v:path gradientshapeok="t" o:connecttype="rect"/>
            </v:shapetype>
            <v:shape id="Text Box 3" o:spid="_x0000_s1027" type="#_x0000_t202" alt="[IN CONFIDENCE - RELEASE EXTERNAL]"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BB1C34D" w14:textId="5D9E38F0"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v:textbox>
              <w10:wrap type="square"/>
            </v:shape>
          </w:pict>
        </mc:Fallback>
      </mc:AlternateContent>
    </w:r>
  </w:p>
  <w:p w14:paraId="2AF9E856" w14:textId="78DB8FA8" w:rsidR="009A3410" w:rsidRDefault="009A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B060" w14:textId="33FF3D16" w:rsidR="00F11E99" w:rsidRDefault="00ED63B6">
    <w:pPr>
      <w:pStyle w:val="Header"/>
    </w:pPr>
    <w:r>
      <w:rPr>
        <w:noProof/>
      </w:rPr>
      <w:pict w14:anchorId="50C86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8484" o:spid="_x0000_s1025" type="#_x0000_t136" style="position:absolute;margin-left:0;margin-top:0;width:902.95pt;height:142.55pt;rotation:315;z-index:-251656187;mso-position-horizontal:center;mso-position-horizontal-relative:margin;mso-position-vertical:center;mso-position-vertical-relative:margin" o:allowincell="f" fillcolor="silver" stroked="f">
          <v:fill opacity=".5"/>
          <v:textpath style="font-family:&quot;Calibri&quot;;font-size:1pt" string="Draft for Engagement"/>
        </v:shape>
      </w:pict>
    </w:r>
    <w:r w:rsidR="00850C8A">
      <w:rPr>
        <w:noProof/>
      </w:rPr>
      <mc:AlternateContent>
        <mc:Choice Requires="wps">
          <w:drawing>
            <wp:anchor distT="0" distB="0" distL="0" distR="0" simplePos="0" relativeHeight="251658240" behindDoc="0" locked="0" layoutInCell="1" allowOverlap="1" wp14:anchorId="510303FC" wp14:editId="5CC22B84">
              <wp:simplePos x="635" y="635"/>
              <wp:positionH relativeFrom="column">
                <wp:align>center</wp:align>
              </wp:positionH>
              <wp:positionV relativeFrom="paragraph">
                <wp:posOffset>635</wp:posOffset>
              </wp:positionV>
              <wp:extent cx="443865" cy="443865"/>
              <wp:effectExtent l="0" t="0" r="8255" b="17145"/>
              <wp:wrapSquare wrapText="bothSides"/>
              <wp:docPr id="1" name="Text Box 1"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7086E2" w14:textId="3FF374DA"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0303FC" id="_x0000_t202" coordsize="21600,21600" o:spt="202" path="m,l,21600r21600,l21600,xe">
              <v:stroke joinstyle="miter"/>
              <v:path gradientshapeok="t" o:connecttype="rect"/>
            </v:shapetype>
            <v:shape id="Text Box 1" o:spid="_x0000_s1030" type="#_x0000_t202" alt="[IN CONFIDENCE - RELEASE EX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687086E2" w14:textId="3FF374DA"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C27"/>
    <w:multiLevelType w:val="hybridMultilevel"/>
    <w:tmpl w:val="AFEC6D24"/>
    <w:lvl w:ilvl="0" w:tplc="934E864A">
      <w:numFmt w:val="bullet"/>
      <w:lvlText w:val="•"/>
      <w:lvlJc w:val="left"/>
      <w:pPr>
        <w:ind w:left="392" w:hanging="227"/>
      </w:pPr>
      <w:rPr>
        <w:rFonts w:ascii="Arial" w:eastAsia="Arial" w:hAnsi="Arial" w:cs="Arial" w:hint="default"/>
        <w:color w:val="231F20"/>
        <w:w w:val="136"/>
        <w:sz w:val="18"/>
        <w:szCs w:val="18"/>
        <w:lang w:val="en-US" w:eastAsia="en-US" w:bidi="en-US"/>
      </w:rPr>
    </w:lvl>
    <w:lvl w:ilvl="1" w:tplc="33C0AA94">
      <w:numFmt w:val="bullet"/>
      <w:lvlText w:val="•"/>
      <w:lvlJc w:val="left"/>
      <w:pPr>
        <w:ind w:left="829" w:hanging="227"/>
      </w:pPr>
      <w:rPr>
        <w:rFonts w:hint="default"/>
        <w:lang w:val="en-US" w:eastAsia="en-US" w:bidi="en-US"/>
      </w:rPr>
    </w:lvl>
    <w:lvl w:ilvl="2" w:tplc="99DE74CA">
      <w:numFmt w:val="bullet"/>
      <w:lvlText w:val="•"/>
      <w:lvlJc w:val="left"/>
      <w:pPr>
        <w:ind w:left="1259" w:hanging="227"/>
      </w:pPr>
      <w:rPr>
        <w:rFonts w:hint="default"/>
        <w:lang w:val="en-US" w:eastAsia="en-US" w:bidi="en-US"/>
      </w:rPr>
    </w:lvl>
    <w:lvl w:ilvl="3" w:tplc="09D80D30">
      <w:numFmt w:val="bullet"/>
      <w:lvlText w:val="•"/>
      <w:lvlJc w:val="left"/>
      <w:pPr>
        <w:ind w:left="1688" w:hanging="227"/>
      </w:pPr>
      <w:rPr>
        <w:rFonts w:hint="default"/>
        <w:lang w:val="en-US" w:eastAsia="en-US" w:bidi="en-US"/>
      </w:rPr>
    </w:lvl>
    <w:lvl w:ilvl="4" w:tplc="2A3ED54C">
      <w:numFmt w:val="bullet"/>
      <w:lvlText w:val="•"/>
      <w:lvlJc w:val="left"/>
      <w:pPr>
        <w:ind w:left="2118" w:hanging="227"/>
      </w:pPr>
      <w:rPr>
        <w:rFonts w:hint="default"/>
        <w:lang w:val="en-US" w:eastAsia="en-US" w:bidi="en-US"/>
      </w:rPr>
    </w:lvl>
    <w:lvl w:ilvl="5" w:tplc="77E048EE">
      <w:numFmt w:val="bullet"/>
      <w:lvlText w:val="•"/>
      <w:lvlJc w:val="left"/>
      <w:pPr>
        <w:ind w:left="2548" w:hanging="227"/>
      </w:pPr>
      <w:rPr>
        <w:rFonts w:hint="default"/>
        <w:lang w:val="en-US" w:eastAsia="en-US" w:bidi="en-US"/>
      </w:rPr>
    </w:lvl>
    <w:lvl w:ilvl="6" w:tplc="40B821CA">
      <w:numFmt w:val="bullet"/>
      <w:lvlText w:val="•"/>
      <w:lvlJc w:val="left"/>
      <w:pPr>
        <w:ind w:left="2977" w:hanging="227"/>
      </w:pPr>
      <w:rPr>
        <w:rFonts w:hint="default"/>
        <w:lang w:val="en-US" w:eastAsia="en-US" w:bidi="en-US"/>
      </w:rPr>
    </w:lvl>
    <w:lvl w:ilvl="7" w:tplc="89B6A5BA">
      <w:numFmt w:val="bullet"/>
      <w:lvlText w:val="•"/>
      <w:lvlJc w:val="left"/>
      <w:pPr>
        <w:ind w:left="3407" w:hanging="227"/>
      </w:pPr>
      <w:rPr>
        <w:rFonts w:hint="default"/>
        <w:lang w:val="en-US" w:eastAsia="en-US" w:bidi="en-US"/>
      </w:rPr>
    </w:lvl>
    <w:lvl w:ilvl="8" w:tplc="4C44322E">
      <w:numFmt w:val="bullet"/>
      <w:lvlText w:val="•"/>
      <w:lvlJc w:val="left"/>
      <w:pPr>
        <w:ind w:left="3836" w:hanging="227"/>
      </w:pPr>
      <w:rPr>
        <w:rFonts w:hint="default"/>
        <w:lang w:val="en-US" w:eastAsia="en-US" w:bidi="en-US"/>
      </w:rPr>
    </w:lvl>
  </w:abstractNum>
  <w:abstractNum w:abstractNumId="1" w15:restartNumberingAfterBreak="0">
    <w:nsid w:val="086A745F"/>
    <w:multiLevelType w:val="hybridMultilevel"/>
    <w:tmpl w:val="78224EE6"/>
    <w:lvl w:ilvl="0" w:tplc="35BE3588">
      <w:numFmt w:val="bullet"/>
      <w:lvlText w:val="•"/>
      <w:lvlJc w:val="left"/>
      <w:pPr>
        <w:ind w:left="395" w:hanging="227"/>
      </w:pPr>
      <w:rPr>
        <w:rFonts w:ascii="Arial" w:eastAsia="Arial" w:hAnsi="Arial" w:cs="Arial" w:hint="default"/>
        <w:color w:val="231F20"/>
        <w:w w:val="136"/>
        <w:sz w:val="19"/>
        <w:szCs w:val="19"/>
        <w:lang w:val="en-US" w:eastAsia="en-US" w:bidi="en-US"/>
      </w:rPr>
    </w:lvl>
    <w:lvl w:ilvl="1" w:tplc="04466B7E">
      <w:numFmt w:val="bullet"/>
      <w:lvlText w:val="•"/>
      <w:lvlJc w:val="left"/>
      <w:pPr>
        <w:ind w:left="1840" w:hanging="227"/>
      </w:pPr>
      <w:rPr>
        <w:rFonts w:hint="default"/>
        <w:lang w:val="en-US" w:eastAsia="en-US" w:bidi="en-US"/>
      </w:rPr>
    </w:lvl>
    <w:lvl w:ilvl="2" w:tplc="2B4A258E">
      <w:numFmt w:val="bullet"/>
      <w:lvlText w:val="•"/>
      <w:lvlJc w:val="left"/>
      <w:pPr>
        <w:ind w:left="3281" w:hanging="227"/>
      </w:pPr>
      <w:rPr>
        <w:rFonts w:hint="default"/>
        <w:lang w:val="en-US" w:eastAsia="en-US" w:bidi="en-US"/>
      </w:rPr>
    </w:lvl>
    <w:lvl w:ilvl="3" w:tplc="418ACF10">
      <w:numFmt w:val="bullet"/>
      <w:lvlText w:val="•"/>
      <w:lvlJc w:val="left"/>
      <w:pPr>
        <w:ind w:left="4722" w:hanging="227"/>
      </w:pPr>
      <w:rPr>
        <w:rFonts w:hint="default"/>
        <w:lang w:val="en-US" w:eastAsia="en-US" w:bidi="en-US"/>
      </w:rPr>
    </w:lvl>
    <w:lvl w:ilvl="4" w:tplc="166457E8">
      <w:numFmt w:val="bullet"/>
      <w:lvlText w:val="•"/>
      <w:lvlJc w:val="left"/>
      <w:pPr>
        <w:ind w:left="6163" w:hanging="227"/>
      </w:pPr>
      <w:rPr>
        <w:rFonts w:hint="default"/>
        <w:lang w:val="en-US" w:eastAsia="en-US" w:bidi="en-US"/>
      </w:rPr>
    </w:lvl>
    <w:lvl w:ilvl="5" w:tplc="C2EA4810">
      <w:numFmt w:val="bullet"/>
      <w:lvlText w:val="•"/>
      <w:lvlJc w:val="left"/>
      <w:pPr>
        <w:ind w:left="7604" w:hanging="227"/>
      </w:pPr>
      <w:rPr>
        <w:rFonts w:hint="default"/>
        <w:lang w:val="en-US" w:eastAsia="en-US" w:bidi="en-US"/>
      </w:rPr>
    </w:lvl>
    <w:lvl w:ilvl="6" w:tplc="21FC458E">
      <w:numFmt w:val="bullet"/>
      <w:lvlText w:val="•"/>
      <w:lvlJc w:val="left"/>
      <w:pPr>
        <w:ind w:left="9044" w:hanging="227"/>
      </w:pPr>
      <w:rPr>
        <w:rFonts w:hint="default"/>
        <w:lang w:val="en-US" w:eastAsia="en-US" w:bidi="en-US"/>
      </w:rPr>
    </w:lvl>
    <w:lvl w:ilvl="7" w:tplc="BEE021F2">
      <w:numFmt w:val="bullet"/>
      <w:lvlText w:val="•"/>
      <w:lvlJc w:val="left"/>
      <w:pPr>
        <w:ind w:left="10485" w:hanging="227"/>
      </w:pPr>
      <w:rPr>
        <w:rFonts w:hint="default"/>
        <w:lang w:val="en-US" w:eastAsia="en-US" w:bidi="en-US"/>
      </w:rPr>
    </w:lvl>
    <w:lvl w:ilvl="8" w:tplc="C588892E">
      <w:numFmt w:val="bullet"/>
      <w:lvlText w:val="•"/>
      <w:lvlJc w:val="left"/>
      <w:pPr>
        <w:ind w:left="11926" w:hanging="227"/>
      </w:pPr>
      <w:rPr>
        <w:rFonts w:hint="default"/>
        <w:lang w:val="en-US" w:eastAsia="en-US" w:bidi="en-US"/>
      </w:rPr>
    </w:lvl>
  </w:abstractNum>
  <w:abstractNum w:abstractNumId="2" w15:restartNumberingAfterBreak="0">
    <w:nsid w:val="0FEC0DB3"/>
    <w:multiLevelType w:val="hybridMultilevel"/>
    <w:tmpl w:val="D884C0E4"/>
    <w:lvl w:ilvl="0" w:tplc="DF90274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EA6214"/>
    <w:multiLevelType w:val="hybridMultilevel"/>
    <w:tmpl w:val="6340FDD4"/>
    <w:lvl w:ilvl="0" w:tplc="BE1CEB2C">
      <w:numFmt w:val="bullet"/>
      <w:lvlText w:val="•"/>
      <w:lvlJc w:val="left"/>
      <w:pPr>
        <w:ind w:left="478"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A96A35"/>
    <w:multiLevelType w:val="hybridMultilevel"/>
    <w:tmpl w:val="90BC0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39013F"/>
    <w:multiLevelType w:val="hybridMultilevel"/>
    <w:tmpl w:val="01D836BE"/>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5E5610"/>
    <w:multiLevelType w:val="hybridMultilevel"/>
    <w:tmpl w:val="C89247A8"/>
    <w:lvl w:ilvl="0" w:tplc="7B5CF80A">
      <w:numFmt w:val="bullet"/>
      <w:lvlText w:val="•"/>
      <w:lvlJc w:val="left"/>
      <w:pPr>
        <w:ind w:left="168" w:hanging="227"/>
      </w:pPr>
      <w:rPr>
        <w:rFonts w:ascii="Arial" w:eastAsia="Arial" w:hAnsi="Arial" w:cs="Arial" w:hint="default"/>
        <w:color w:val="231F20"/>
        <w:w w:val="136"/>
        <w:sz w:val="19"/>
        <w:szCs w:val="19"/>
        <w:lang w:val="en-US" w:eastAsia="en-US" w:bidi="en-US"/>
      </w:rPr>
    </w:lvl>
    <w:lvl w:ilvl="1" w:tplc="53A09932">
      <w:numFmt w:val="bullet"/>
      <w:lvlText w:val="•"/>
      <w:lvlJc w:val="left"/>
      <w:pPr>
        <w:ind w:left="1624" w:hanging="227"/>
      </w:pPr>
      <w:rPr>
        <w:rFonts w:hint="default"/>
        <w:lang w:val="en-US" w:eastAsia="en-US" w:bidi="en-US"/>
      </w:rPr>
    </w:lvl>
    <w:lvl w:ilvl="2" w:tplc="979E0EBA">
      <w:numFmt w:val="bullet"/>
      <w:lvlText w:val="•"/>
      <w:lvlJc w:val="left"/>
      <w:pPr>
        <w:ind w:left="3089" w:hanging="227"/>
      </w:pPr>
      <w:rPr>
        <w:rFonts w:hint="default"/>
        <w:lang w:val="en-US" w:eastAsia="en-US" w:bidi="en-US"/>
      </w:rPr>
    </w:lvl>
    <w:lvl w:ilvl="3" w:tplc="72B63462">
      <w:numFmt w:val="bullet"/>
      <w:lvlText w:val="•"/>
      <w:lvlJc w:val="left"/>
      <w:pPr>
        <w:ind w:left="4554" w:hanging="227"/>
      </w:pPr>
      <w:rPr>
        <w:rFonts w:hint="default"/>
        <w:lang w:val="en-US" w:eastAsia="en-US" w:bidi="en-US"/>
      </w:rPr>
    </w:lvl>
    <w:lvl w:ilvl="4" w:tplc="DD302A9E">
      <w:numFmt w:val="bullet"/>
      <w:lvlText w:val="•"/>
      <w:lvlJc w:val="left"/>
      <w:pPr>
        <w:ind w:left="6019" w:hanging="227"/>
      </w:pPr>
      <w:rPr>
        <w:rFonts w:hint="default"/>
        <w:lang w:val="en-US" w:eastAsia="en-US" w:bidi="en-US"/>
      </w:rPr>
    </w:lvl>
    <w:lvl w:ilvl="5" w:tplc="676CF4F4">
      <w:numFmt w:val="bullet"/>
      <w:lvlText w:val="•"/>
      <w:lvlJc w:val="left"/>
      <w:pPr>
        <w:ind w:left="7484" w:hanging="227"/>
      </w:pPr>
      <w:rPr>
        <w:rFonts w:hint="default"/>
        <w:lang w:val="en-US" w:eastAsia="en-US" w:bidi="en-US"/>
      </w:rPr>
    </w:lvl>
    <w:lvl w:ilvl="6" w:tplc="BE68144C">
      <w:numFmt w:val="bullet"/>
      <w:lvlText w:val="•"/>
      <w:lvlJc w:val="left"/>
      <w:pPr>
        <w:ind w:left="8948" w:hanging="227"/>
      </w:pPr>
      <w:rPr>
        <w:rFonts w:hint="default"/>
        <w:lang w:val="en-US" w:eastAsia="en-US" w:bidi="en-US"/>
      </w:rPr>
    </w:lvl>
    <w:lvl w:ilvl="7" w:tplc="FF18F25C">
      <w:numFmt w:val="bullet"/>
      <w:lvlText w:val="•"/>
      <w:lvlJc w:val="left"/>
      <w:pPr>
        <w:ind w:left="10413" w:hanging="227"/>
      </w:pPr>
      <w:rPr>
        <w:rFonts w:hint="default"/>
        <w:lang w:val="en-US" w:eastAsia="en-US" w:bidi="en-US"/>
      </w:rPr>
    </w:lvl>
    <w:lvl w:ilvl="8" w:tplc="6980E45E">
      <w:numFmt w:val="bullet"/>
      <w:lvlText w:val="•"/>
      <w:lvlJc w:val="left"/>
      <w:pPr>
        <w:ind w:left="11878" w:hanging="227"/>
      </w:pPr>
      <w:rPr>
        <w:rFonts w:hint="default"/>
        <w:lang w:val="en-US" w:eastAsia="en-US" w:bidi="en-US"/>
      </w:rPr>
    </w:lvl>
  </w:abstractNum>
  <w:abstractNum w:abstractNumId="7" w15:restartNumberingAfterBreak="0">
    <w:nsid w:val="1E5840BE"/>
    <w:multiLevelType w:val="hybridMultilevel"/>
    <w:tmpl w:val="F3661F7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6D5D98"/>
    <w:multiLevelType w:val="hybridMultilevel"/>
    <w:tmpl w:val="98347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3156EE0"/>
    <w:multiLevelType w:val="hybridMultilevel"/>
    <w:tmpl w:val="ABC085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35CF7682"/>
    <w:multiLevelType w:val="hybridMultilevel"/>
    <w:tmpl w:val="5C98C076"/>
    <w:lvl w:ilvl="0" w:tplc="F7064B84">
      <w:numFmt w:val="bullet"/>
      <w:lvlText w:val="•"/>
      <w:lvlJc w:val="left"/>
      <w:pPr>
        <w:ind w:left="392" w:hanging="227"/>
      </w:pPr>
      <w:rPr>
        <w:rFonts w:ascii="Arial" w:eastAsia="Arial" w:hAnsi="Arial" w:cs="Arial" w:hint="default"/>
        <w:color w:val="231F20"/>
        <w:w w:val="136"/>
        <w:sz w:val="18"/>
        <w:szCs w:val="18"/>
        <w:lang w:val="en-US" w:eastAsia="en-US" w:bidi="en-US"/>
      </w:rPr>
    </w:lvl>
    <w:lvl w:ilvl="1" w:tplc="8954CE24">
      <w:numFmt w:val="bullet"/>
      <w:lvlText w:val="•"/>
      <w:lvlJc w:val="left"/>
      <w:pPr>
        <w:ind w:left="698" w:hanging="227"/>
      </w:pPr>
      <w:rPr>
        <w:rFonts w:hint="default"/>
        <w:lang w:val="en-US" w:eastAsia="en-US" w:bidi="en-US"/>
      </w:rPr>
    </w:lvl>
    <w:lvl w:ilvl="2" w:tplc="C642448C">
      <w:numFmt w:val="bullet"/>
      <w:lvlText w:val="•"/>
      <w:lvlJc w:val="left"/>
      <w:pPr>
        <w:ind w:left="997" w:hanging="227"/>
      </w:pPr>
      <w:rPr>
        <w:rFonts w:hint="default"/>
        <w:lang w:val="en-US" w:eastAsia="en-US" w:bidi="en-US"/>
      </w:rPr>
    </w:lvl>
    <w:lvl w:ilvl="3" w:tplc="17DEF394">
      <w:numFmt w:val="bullet"/>
      <w:lvlText w:val="•"/>
      <w:lvlJc w:val="left"/>
      <w:pPr>
        <w:ind w:left="1296" w:hanging="227"/>
      </w:pPr>
      <w:rPr>
        <w:rFonts w:hint="default"/>
        <w:lang w:val="en-US" w:eastAsia="en-US" w:bidi="en-US"/>
      </w:rPr>
    </w:lvl>
    <w:lvl w:ilvl="4" w:tplc="2618DF3A">
      <w:numFmt w:val="bullet"/>
      <w:lvlText w:val="•"/>
      <w:lvlJc w:val="left"/>
      <w:pPr>
        <w:ind w:left="1595" w:hanging="227"/>
      </w:pPr>
      <w:rPr>
        <w:rFonts w:hint="default"/>
        <w:lang w:val="en-US" w:eastAsia="en-US" w:bidi="en-US"/>
      </w:rPr>
    </w:lvl>
    <w:lvl w:ilvl="5" w:tplc="3684BD70">
      <w:numFmt w:val="bullet"/>
      <w:lvlText w:val="•"/>
      <w:lvlJc w:val="left"/>
      <w:pPr>
        <w:ind w:left="1894" w:hanging="227"/>
      </w:pPr>
      <w:rPr>
        <w:rFonts w:hint="default"/>
        <w:lang w:val="en-US" w:eastAsia="en-US" w:bidi="en-US"/>
      </w:rPr>
    </w:lvl>
    <w:lvl w:ilvl="6" w:tplc="1F8EF980">
      <w:numFmt w:val="bullet"/>
      <w:lvlText w:val="•"/>
      <w:lvlJc w:val="left"/>
      <w:pPr>
        <w:ind w:left="2192" w:hanging="227"/>
      </w:pPr>
      <w:rPr>
        <w:rFonts w:hint="default"/>
        <w:lang w:val="en-US" w:eastAsia="en-US" w:bidi="en-US"/>
      </w:rPr>
    </w:lvl>
    <w:lvl w:ilvl="7" w:tplc="48F65BAC">
      <w:numFmt w:val="bullet"/>
      <w:lvlText w:val="•"/>
      <w:lvlJc w:val="left"/>
      <w:pPr>
        <w:ind w:left="2491" w:hanging="227"/>
      </w:pPr>
      <w:rPr>
        <w:rFonts w:hint="default"/>
        <w:lang w:val="en-US" w:eastAsia="en-US" w:bidi="en-US"/>
      </w:rPr>
    </w:lvl>
    <w:lvl w:ilvl="8" w:tplc="52A290BE">
      <w:numFmt w:val="bullet"/>
      <w:lvlText w:val="•"/>
      <w:lvlJc w:val="left"/>
      <w:pPr>
        <w:ind w:left="2790" w:hanging="227"/>
      </w:pPr>
      <w:rPr>
        <w:rFonts w:hint="default"/>
        <w:lang w:val="en-US" w:eastAsia="en-US" w:bidi="en-US"/>
      </w:rPr>
    </w:lvl>
  </w:abstractNum>
  <w:abstractNum w:abstractNumId="11" w15:restartNumberingAfterBreak="0">
    <w:nsid w:val="3B80665E"/>
    <w:multiLevelType w:val="hybridMultilevel"/>
    <w:tmpl w:val="C11C04DA"/>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7F37346"/>
    <w:multiLevelType w:val="hybridMultilevel"/>
    <w:tmpl w:val="97A639D6"/>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AD46FA8"/>
    <w:multiLevelType w:val="hybridMultilevel"/>
    <w:tmpl w:val="CD8648A0"/>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1514F58"/>
    <w:multiLevelType w:val="hybridMultilevel"/>
    <w:tmpl w:val="912A5D16"/>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15" w15:restartNumberingAfterBreak="0">
    <w:nsid w:val="536E5C53"/>
    <w:multiLevelType w:val="hybridMultilevel"/>
    <w:tmpl w:val="5BCC0C9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ECE463B"/>
    <w:multiLevelType w:val="hybridMultilevel"/>
    <w:tmpl w:val="2626D9B4"/>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17B40EC"/>
    <w:multiLevelType w:val="hybridMultilevel"/>
    <w:tmpl w:val="D43C9948"/>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
  </w:num>
  <w:num w:numId="5">
    <w:abstractNumId w:val="14"/>
  </w:num>
  <w:num w:numId="6">
    <w:abstractNumId w:val="11"/>
  </w:num>
  <w:num w:numId="7">
    <w:abstractNumId w:val="3"/>
  </w:num>
  <w:num w:numId="8">
    <w:abstractNumId w:val="7"/>
  </w:num>
  <w:num w:numId="9">
    <w:abstractNumId w:val="15"/>
  </w:num>
  <w:num w:numId="10">
    <w:abstractNumId w:val="17"/>
  </w:num>
  <w:num w:numId="11">
    <w:abstractNumId w:val="5"/>
  </w:num>
  <w:num w:numId="12">
    <w:abstractNumId w:val="13"/>
  </w:num>
  <w:num w:numId="13">
    <w:abstractNumId w:val="12"/>
  </w:num>
  <w:num w:numId="14">
    <w:abstractNumId w:val="16"/>
  </w:num>
  <w:num w:numId="15">
    <w:abstractNumId w:val="4"/>
  </w:num>
  <w:num w:numId="16">
    <w:abstractNumId w:val="2"/>
  </w:num>
  <w:num w:numId="17">
    <w:abstractNumId w:val="8"/>
  </w:num>
  <w:num w:numId="18">
    <w:abstractNumId w:val="9"/>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39"/>
    <w:rsid w:val="00014CCC"/>
    <w:rsid w:val="00017AB4"/>
    <w:rsid w:val="00020BEC"/>
    <w:rsid w:val="00022F98"/>
    <w:rsid w:val="000329DF"/>
    <w:rsid w:val="00034D8E"/>
    <w:rsid w:val="00041199"/>
    <w:rsid w:val="0004119B"/>
    <w:rsid w:val="00045D10"/>
    <w:rsid w:val="0005043C"/>
    <w:rsid w:val="000507E3"/>
    <w:rsid w:val="00051508"/>
    <w:rsid w:val="0006151A"/>
    <w:rsid w:val="000836CA"/>
    <w:rsid w:val="00084BE8"/>
    <w:rsid w:val="00095BCB"/>
    <w:rsid w:val="000B33F2"/>
    <w:rsid w:val="000B5D4E"/>
    <w:rsid w:val="000C2150"/>
    <w:rsid w:val="000D1F34"/>
    <w:rsid w:val="000D79BE"/>
    <w:rsid w:val="000F052A"/>
    <w:rsid w:val="001049B7"/>
    <w:rsid w:val="00111B8F"/>
    <w:rsid w:val="00113D07"/>
    <w:rsid w:val="001553D4"/>
    <w:rsid w:val="001630C6"/>
    <w:rsid w:val="00166142"/>
    <w:rsid w:val="00173FC0"/>
    <w:rsid w:val="00184D5D"/>
    <w:rsid w:val="00186269"/>
    <w:rsid w:val="001A1817"/>
    <w:rsid w:val="001A6AA4"/>
    <w:rsid w:val="001C3C45"/>
    <w:rsid w:val="001C6FCF"/>
    <w:rsid w:val="001E6AEF"/>
    <w:rsid w:val="00205A61"/>
    <w:rsid w:val="00211CA7"/>
    <w:rsid w:val="00214979"/>
    <w:rsid w:val="002212A3"/>
    <w:rsid w:val="002235E5"/>
    <w:rsid w:val="0022560F"/>
    <w:rsid w:val="00233F15"/>
    <w:rsid w:val="002374DB"/>
    <w:rsid w:val="00241523"/>
    <w:rsid w:val="00250217"/>
    <w:rsid w:val="002601B7"/>
    <w:rsid w:val="00272335"/>
    <w:rsid w:val="00276202"/>
    <w:rsid w:val="0029410B"/>
    <w:rsid w:val="002A7DDA"/>
    <w:rsid w:val="002B0240"/>
    <w:rsid w:val="002B1B39"/>
    <w:rsid w:val="002C1B6D"/>
    <w:rsid w:val="002C42C0"/>
    <w:rsid w:val="002C5682"/>
    <w:rsid w:val="002C5C39"/>
    <w:rsid w:val="002D6D6A"/>
    <w:rsid w:val="002D780C"/>
    <w:rsid w:val="002F656B"/>
    <w:rsid w:val="003267C5"/>
    <w:rsid w:val="00327078"/>
    <w:rsid w:val="0032782F"/>
    <w:rsid w:val="00330C7A"/>
    <w:rsid w:val="00333FED"/>
    <w:rsid w:val="00336446"/>
    <w:rsid w:val="00337D7A"/>
    <w:rsid w:val="00341080"/>
    <w:rsid w:val="00342817"/>
    <w:rsid w:val="0034376F"/>
    <w:rsid w:val="003655C8"/>
    <w:rsid w:val="00365B25"/>
    <w:rsid w:val="00374216"/>
    <w:rsid w:val="0039173A"/>
    <w:rsid w:val="003B1B49"/>
    <w:rsid w:val="003E204C"/>
    <w:rsid w:val="003E2E84"/>
    <w:rsid w:val="003E3784"/>
    <w:rsid w:val="003E3AF3"/>
    <w:rsid w:val="003E50A0"/>
    <w:rsid w:val="003F1C76"/>
    <w:rsid w:val="003F3048"/>
    <w:rsid w:val="0040342E"/>
    <w:rsid w:val="00404FD0"/>
    <w:rsid w:val="00406FEE"/>
    <w:rsid w:val="0041708B"/>
    <w:rsid w:val="004213D3"/>
    <w:rsid w:val="00421C22"/>
    <w:rsid w:val="00425D51"/>
    <w:rsid w:val="004320A7"/>
    <w:rsid w:val="0043232E"/>
    <w:rsid w:val="0043389B"/>
    <w:rsid w:val="00436801"/>
    <w:rsid w:val="00442FDB"/>
    <w:rsid w:val="004512F1"/>
    <w:rsid w:val="00457AD4"/>
    <w:rsid w:val="004600D6"/>
    <w:rsid w:val="0046506F"/>
    <w:rsid w:val="00472515"/>
    <w:rsid w:val="0048369D"/>
    <w:rsid w:val="004928FF"/>
    <w:rsid w:val="004A4F3F"/>
    <w:rsid w:val="004A7ED0"/>
    <w:rsid w:val="004B01E6"/>
    <w:rsid w:val="004C2C5F"/>
    <w:rsid w:val="004C49BF"/>
    <w:rsid w:val="004E536A"/>
    <w:rsid w:val="004E6A81"/>
    <w:rsid w:val="004F0272"/>
    <w:rsid w:val="004F1652"/>
    <w:rsid w:val="004F36B9"/>
    <w:rsid w:val="004F40BD"/>
    <w:rsid w:val="004F48BC"/>
    <w:rsid w:val="004F58C5"/>
    <w:rsid w:val="005268DF"/>
    <w:rsid w:val="005449EE"/>
    <w:rsid w:val="00546198"/>
    <w:rsid w:val="005467F0"/>
    <w:rsid w:val="00554BD4"/>
    <w:rsid w:val="005563B8"/>
    <w:rsid w:val="0055708A"/>
    <w:rsid w:val="00557B4A"/>
    <w:rsid w:val="00565028"/>
    <w:rsid w:val="005974AF"/>
    <w:rsid w:val="005A4B0B"/>
    <w:rsid w:val="005A6973"/>
    <w:rsid w:val="005C01C2"/>
    <w:rsid w:val="005D15C9"/>
    <w:rsid w:val="005D4291"/>
    <w:rsid w:val="005D5418"/>
    <w:rsid w:val="005E0A09"/>
    <w:rsid w:val="006014C3"/>
    <w:rsid w:val="0060523C"/>
    <w:rsid w:val="00606340"/>
    <w:rsid w:val="00607A7F"/>
    <w:rsid w:val="0061161A"/>
    <w:rsid w:val="00614468"/>
    <w:rsid w:val="00614A7B"/>
    <w:rsid w:val="0061748C"/>
    <w:rsid w:val="00624A52"/>
    <w:rsid w:val="006256AD"/>
    <w:rsid w:val="00626370"/>
    <w:rsid w:val="00626CE3"/>
    <w:rsid w:val="0062729B"/>
    <w:rsid w:val="0063092C"/>
    <w:rsid w:val="00630B74"/>
    <w:rsid w:val="00635CA0"/>
    <w:rsid w:val="00641EB0"/>
    <w:rsid w:val="00645F81"/>
    <w:rsid w:val="00656336"/>
    <w:rsid w:val="006655BE"/>
    <w:rsid w:val="006765C8"/>
    <w:rsid w:val="00683E8E"/>
    <w:rsid w:val="00692F85"/>
    <w:rsid w:val="006A0F79"/>
    <w:rsid w:val="006A205D"/>
    <w:rsid w:val="006A5D4A"/>
    <w:rsid w:val="006B071D"/>
    <w:rsid w:val="006B7354"/>
    <w:rsid w:val="006B7AE7"/>
    <w:rsid w:val="006B7C0D"/>
    <w:rsid w:val="006C29F4"/>
    <w:rsid w:val="006C33E3"/>
    <w:rsid w:val="006C7028"/>
    <w:rsid w:val="006D502D"/>
    <w:rsid w:val="006D6030"/>
    <w:rsid w:val="006D63D4"/>
    <w:rsid w:val="006E5A75"/>
    <w:rsid w:val="006E6F6C"/>
    <w:rsid w:val="006F231F"/>
    <w:rsid w:val="006F625A"/>
    <w:rsid w:val="0070039D"/>
    <w:rsid w:val="00707742"/>
    <w:rsid w:val="00713CA8"/>
    <w:rsid w:val="00717D1E"/>
    <w:rsid w:val="0073577E"/>
    <w:rsid w:val="00742548"/>
    <w:rsid w:val="007469C4"/>
    <w:rsid w:val="00754FDD"/>
    <w:rsid w:val="007568F1"/>
    <w:rsid w:val="00757323"/>
    <w:rsid w:val="00766259"/>
    <w:rsid w:val="007735FB"/>
    <w:rsid w:val="007814B2"/>
    <w:rsid w:val="0078629D"/>
    <w:rsid w:val="007A3A66"/>
    <w:rsid w:val="007B095E"/>
    <w:rsid w:val="007B65BD"/>
    <w:rsid w:val="007B71A0"/>
    <w:rsid w:val="007E168D"/>
    <w:rsid w:val="007E4833"/>
    <w:rsid w:val="007F05BD"/>
    <w:rsid w:val="007F3475"/>
    <w:rsid w:val="007F7CE8"/>
    <w:rsid w:val="008011EB"/>
    <w:rsid w:val="00803945"/>
    <w:rsid w:val="00805421"/>
    <w:rsid w:val="0081124E"/>
    <w:rsid w:val="00813501"/>
    <w:rsid w:val="00814D60"/>
    <w:rsid w:val="00824F8D"/>
    <w:rsid w:val="0083234A"/>
    <w:rsid w:val="0084258D"/>
    <w:rsid w:val="00850C8A"/>
    <w:rsid w:val="00855389"/>
    <w:rsid w:val="00861188"/>
    <w:rsid w:val="00863DDC"/>
    <w:rsid w:val="0086493F"/>
    <w:rsid w:val="00873B8E"/>
    <w:rsid w:val="00875E74"/>
    <w:rsid w:val="0088186E"/>
    <w:rsid w:val="008937C9"/>
    <w:rsid w:val="0089602F"/>
    <w:rsid w:val="008A0AE0"/>
    <w:rsid w:val="008A67C7"/>
    <w:rsid w:val="008B22FC"/>
    <w:rsid w:val="008B47DB"/>
    <w:rsid w:val="008B5187"/>
    <w:rsid w:val="008B56CA"/>
    <w:rsid w:val="008C07A9"/>
    <w:rsid w:val="008C5672"/>
    <w:rsid w:val="008C60CF"/>
    <w:rsid w:val="008D1011"/>
    <w:rsid w:val="008D53AF"/>
    <w:rsid w:val="008E05ED"/>
    <w:rsid w:val="008E62A5"/>
    <w:rsid w:val="008F4835"/>
    <w:rsid w:val="008F66A9"/>
    <w:rsid w:val="008F7F67"/>
    <w:rsid w:val="00904D52"/>
    <w:rsid w:val="00906974"/>
    <w:rsid w:val="00911DEC"/>
    <w:rsid w:val="009205B5"/>
    <w:rsid w:val="00923D8E"/>
    <w:rsid w:val="0093718E"/>
    <w:rsid w:val="00943A93"/>
    <w:rsid w:val="00946774"/>
    <w:rsid w:val="00946814"/>
    <w:rsid w:val="0096085D"/>
    <w:rsid w:val="00971E64"/>
    <w:rsid w:val="009737D4"/>
    <w:rsid w:val="009772E6"/>
    <w:rsid w:val="00980168"/>
    <w:rsid w:val="00985BE0"/>
    <w:rsid w:val="0098775A"/>
    <w:rsid w:val="00990A36"/>
    <w:rsid w:val="009955F5"/>
    <w:rsid w:val="0099649A"/>
    <w:rsid w:val="00997073"/>
    <w:rsid w:val="0099769D"/>
    <w:rsid w:val="00997ADF"/>
    <w:rsid w:val="009A3410"/>
    <w:rsid w:val="009A78A6"/>
    <w:rsid w:val="009A7B21"/>
    <w:rsid w:val="009A7C95"/>
    <w:rsid w:val="009B0B24"/>
    <w:rsid w:val="009B17B8"/>
    <w:rsid w:val="009B6B3C"/>
    <w:rsid w:val="009B710F"/>
    <w:rsid w:val="009C1DD3"/>
    <w:rsid w:val="009C2C69"/>
    <w:rsid w:val="009C4D47"/>
    <w:rsid w:val="009C7DAF"/>
    <w:rsid w:val="009C7F02"/>
    <w:rsid w:val="009D1871"/>
    <w:rsid w:val="009D483B"/>
    <w:rsid w:val="009D750C"/>
    <w:rsid w:val="009E0DA0"/>
    <w:rsid w:val="009E40D2"/>
    <w:rsid w:val="009E6188"/>
    <w:rsid w:val="009E74C9"/>
    <w:rsid w:val="009F08A2"/>
    <w:rsid w:val="009F1B42"/>
    <w:rsid w:val="00A02B0C"/>
    <w:rsid w:val="00A05D0B"/>
    <w:rsid w:val="00A1507D"/>
    <w:rsid w:val="00A1706B"/>
    <w:rsid w:val="00A355CE"/>
    <w:rsid w:val="00A35638"/>
    <w:rsid w:val="00A44510"/>
    <w:rsid w:val="00A452AE"/>
    <w:rsid w:val="00A47413"/>
    <w:rsid w:val="00A53AEC"/>
    <w:rsid w:val="00A55A5B"/>
    <w:rsid w:val="00A56435"/>
    <w:rsid w:val="00A675F9"/>
    <w:rsid w:val="00A769CC"/>
    <w:rsid w:val="00A86CE5"/>
    <w:rsid w:val="00A94F59"/>
    <w:rsid w:val="00AC56A8"/>
    <w:rsid w:val="00AD7135"/>
    <w:rsid w:val="00AD71AD"/>
    <w:rsid w:val="00AE3BDC"/>
    <w:rsid w:val="00AE430A"/>
    <w:rsid w:val="00AE64D8"/>
    <w:rsid w:val="00AF04B6"/>
    <w:rsid w:val="00AF19F5"/>
    <w:rsid w:val="00AF254E"/>
    <w:rsid w:val="00AF6F54"/>
    <w:rsid w:val="00B06FCB"/>
    <w:rsid w:val="00B169DA"/>
    <w:rsid w:val="00B2759C"/>
    <w:rsid w:val="00B31AF9"/>
    <w:rsid w:val="00B34966"/>
    <w:rsid w:val="00B57EC8"/>
    <w:rsid w:val="00B61E73"/>
    <w:rsid w:val="00B63F75"/>
    <w:rsid w:val="00B67160"/>
    <w:rsid w:val="00B718DC"/>
    <w:rsid w:val="00B75EE9"/>
    <w:rsid w:val="00BA1599"/>
    <w:rsid w:val="00BA6A10"/>
    <w:rsid w:val="00BB4A9D"/>
    <w:rsid w:val="00BC0D54"/>
    <w:rsid w:val="00BC1413"/>
    <w:rsid w:val="00BC5883"/>
    <w:rsid w:val="00BC6DDC"/>
    <w:rsid w:val="00BC7A08"/>
    <w:rsid w:val="00BD181F"/>
    <w:rsid w:val="00BD3381"/>
    <w:rsid w:val="00BD6551"/>
    <w:rsid w:val="00BD66FC"/>
    <w:rsid w:val="00BE186D"/>
    <w:rsid w:val="00BE4241"/>
    <w:rsid w:val="00C00AFC"/>
    <w:rsid w:val="00C04C1C"/>
    <w:rsid w:val="00C10AE0"/>
    <w:rsid w:val="00C14AAB"/>
    <w:rsid w:val="00C15402"/>
    <w:rsid w:val="00C23068"/>
    <w:rsid w:val="00C4186E"/>
    <w:rsid w:val="00C46E41"/>
    <w:rsid w:val="00C54F6E"/>
    <w:rsid w:val="00C5632F"/>
    <w:rsid w:val="00C8210B"/>
    <w:rsid w:val="00C9766E"/>
    <w:rsid w:val="00CA45B0"/>
    <w:rsid w:val="00CB4FFE"/>
    <w:rsid w:val="00CB56E7"/>
    <w:rsid w:val="00CC1198"/>
    <w:rsid w:val="00CC1775"/>
    <w:rsid w:val="00CC62B2"/>
    <w:rsid w:val="00CC7CEB"/>
    <w:rsid w:val="00CD2CFB"/>
    <w:rsid w:val="00CF180C"/>
    <w:rsid w:val="00CF6E8D"/>
    <w:rsid w:val="00D01CA1"/>
    <w:rsid w:val="00D039FA"/>
    <w:rsid w:val="00D117D4"/>
    <w:rsid w:val="00D168FC"/>
    <w:rsid w:val="00D20843"/>
    <w:rsid w:val="00D24F38"/>
    <w:rsid w:val="00D3217B"/>
    <w:rsid w:val="00D34CCE"/>
    <w:rsid w:val="00D37AFE"/>
    <w:rsid w:val="00D401A8"/>
    <w:rsid w:val="00D46B25"/>
    <w:rsid w:val="00D47616"/>
    <w:rsid w:val="00D47984"/>
    <w:rsid w:val="00D73BD3"/>
    <w:rsid w:val="00DA3A03"/>
    <w:rsid w:val="00DA48D9"/>
    <w:rsid w:val="00DA4E97"/>
    <w:rsid w:val="00DB5F71"/>
    <w:rsid w:val="00DC1458"/>
    <w:rsid w:val="00DD262A"/>
    <w:rsid w:val="00DD2D4F"/>
    <w:rsid w:val="00DE7F37"/>
    <w:rsid w:val="00DF2945"/>
    <w:rsid w:val="00E050FB"/>
    <w:rsid w:val="00E14B14"/>
    <w:rsid w:val="00E1678E"/>
    <w:rsid w:val="00E2740E"/>
    <w:rsid w:val="00E41D3C"/>
    <w:rsid w:val="00E56FF2"/>
    <w:rsid w:val="00E717B6"/>
    <w:rsid w:val="00E77B89"/>
    <w:rsid w:val="00E92E12"/>
    <w:rsid w:val="00E94B8E"/>
    <w:rsid w:val="00EB05EE"/>
    <w:rsid w:val="00EB4BD4"/>
    <w:rsid w:val="00EB6CD4"/>
    <w:rsid w:val="00EC4CEF"/>
    <w:rsid w:val="00ED63B6"/>
    <w:rsid w:val="00EE0318"/>
    <w:rsid w:val="00EE5356"/>
    <w:rsid w:val="00EF03AB"/>
    <w:rsid w:val="00F00D2C"/>
    <w:rsid w:val="00F117DD"/>
    <w:rsid w:val="00F11E99"/>
    <w:rsid w:val="00F2162A"/>
    <w:rsid w:val="00F21ECF"/>
    <w:rsid w:val="00F27213"/>
    <w:rsid w:val="00F33889"/>
    <w:rsid w:val="00F43A6F"/>
    <w:rsid w:val="00F45A47"/>
    <w:rsid w:val="00F63EAA"/>
    <w:rsid w:val="00F640C8"/>
    <w:rsid w:val="00F6567D"/>
    <w:rsid w:val="00F701FF"/>
    <w:rsid w:val="00F71ACE"/>
    <w:rsid w:val="00F75465"/>
    <w:rsid w:val="00F75A3C"/>
    <w:rsid w:val="00F8390E"/>
    <w:rsid w:val="00F95DC0"/>
    <w:rsid w:val="00FA02FF"/>
    <w:rsid w:val="00FA1E2A"/>
    <w:rsid w:val="00FA6740"/>
    <w:rsid w:val="00FB1302"/>
    <w:rsid w:val="00FB5EF1"/>
    <w:rsid w:val="00FB67E1"/>
    <w:rsid w:val="00FB794A"/>
    <w:rsid w:val="00FB7DBA"/>
    <w:rsid w:val="00FC63E6"/>
    <w:rsid w:val="00FD200F"/>
    <w:rsid w:val="00FE2768"/>
    <w:rsid w:val="00FF0CC0"/>
    <w:rsid w:val="00FF12D4"/>
    <w:rsid w:val="3AE60B18"/>
    <w:rsid w:val="6854D187"/>
    <w:rsid w:val="71E1D89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B32CF"/>
  <w15:chartTrackingRefBased/>
  <w15:docId w15:val="{7BFE1D17-8AE1-4480-8EC4-33620437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05D0B"/>
    <w:rPr>
      <w:i/>
      <w:iCs/>
    </w:rPr>
  </w:style>
  <w:style w:type="character" w:styleId="CommentReference">
    <w:name w:val="annotation reference"/>
    <w:basedOn w:val="DefaultParagraphFont"/>
    <w:uiPriority w:val="99"/>
    <w:semiHidden/>
    <w:unhideWhenUsed/>
    <w:rsid w:val="00824F8D"/>
    <w:rPr>
      <w:sz w:val="16"/>
      <w:szCs w:val="16"/>
    </w:rPr>
  </w:style>
  <w:style w:type="paragraph" w:styleId="CommentText">
    <w:name w:val="annotation text"/>
    <w:basedOn w:val="Normal"/>
    <w:link w:val="CommentTextChar"/>
    <w:uiPriority w:val="99"/>
    <w:semiHidden/>
    <w:unhideWhenUsed/>
    <w:rsid w:val="00824F8D"/>
    <w:pPr>
      <w:spacing w:line="240" w:lineRule="auto"/>
    </w:pPr>
    <w:rPr>
      <w:sz w:val="20"/>
      <w:szCs w:val="20"/>
    </w:rPr>
  </w:style>
  <w:style w:type="character" w:customStyle="1" w:styleId="CommentTextChar">
    <w:name w:val="Comment Text Char"/>
    <w:basedOn w:val="DefaultParagraphFont"/>
    <w:link w:val="CommentText"/>
    <w:uiPriority w:val="99"/>
    <w:semiHidden/>
    <w:rsid w:val="00824F8D"/>
    <w:rPr>
      <w:sz w:val="20"/>
      <w:szCs w:val="20"/>
    </w:rPr>
  </w:style>
  <w:style w:type="paragraph" w:styleId="CommentSubject">
    <w:name w:val="annotation subject"/>
    <w:basedOn w:val="CommentText"/>
    <w:next w:val="CommentText"/>
    <w:link w:val="CommentSubjectChar"/>
    <w:uiPriority w:val="99"/>
    <w:semiHidden/>
    <w:unhideWhenUsed/>
    <w:rsid w:val="00824F8D"/>
    <w:rPr>
      <w:b/>
      <w:bCs/>
    </w:rPr>
  </w:style>
  <w:style w:type="character" w:customStyle="1" w:styleId="CommentSubjectChar">
    <w:name w:val="Comment Subject Char"/>
    <w:basedOn w:val="CommentTextChar"/>
    <w:link w:val="CommentSubject"/>
    <w:uiPriority w:val="99"/>
    <w:semiHidden/>
    <w:rsid w:val="00824F8D"/>
    <w:rPr>
      <w:b/>
      <w:bCs/>
      <w:sz w:val="20"/>
      <w:szCs w:val="20"/>
    </w:rPr>
  </w:style>
  <w:style w:type="character" w:styleId="Hyperlink">
    <w:name w:val="Hyperlink"/>
    <w:basedOn w:val="DefaultParagraphFont"/>
    <w:uiPriority w:val="99"/>
    <w:unhideWhenUsed/>
    <w:rsid w:val="00813501"/>
    <w:rPr>
      <w:color w:val="0563C1" w:themeColor="hyperlink"/>
      <w:u w:val="single"/>
    </w:rPr>
  </w:style>
  <w:style w:type="character" w:styleId="FollowedHyperlink">
    <w:name w:val="FollowedHyperlink"/>
    <w:basedOn w:val="DefaultParagraphFont"/>
    <w:uiPriority w:val="99"/>
    <w:semiHidden/>
    <w:unhideWhenUsed/>
    <w:rsid w:val="00B57E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3098">
      <w:bodyDiv w:val="1"/>
      <w:marLeft w:val="0"/>
      <w:marRight w:val="0"/>
      <w:marTop w:val="0"/>
      <w:marBottom w:val="0"/>
      <w:divBdr>
        <w:top w:val="none" w:sz="0" w:space="0" w:color="auto"/>
        <w:left w:val="none" w:sz="0" w:space="0" w:color="auto"/>
        <w:bottom w:val="none" w:sz="0" w:space="0" w:color="auto"/>
        <w:right w:val="none" w:sz="0" w:space="0" w:color="auto"/>
      </w:divBdr>
    </w:div>
    <w:div w:id="665985080">
      <w:bodyDiv w:val="1"/>
      <w:marLeft w:val="0"/>
      <w:marRight w:val="0"/>
      <w:marTop w:val="0"/>
      <w:marBottom w:val="0"/>
      <w:divBdr>
        <w:top w:val="none" w:sz="0" w:space="0" w:color="auto"/>
        <w:left w:val="none" w:sz="0" w:space="0" w:color="auto"/>
        <w:bottom w:val="none" w:sz="0" w:space="0" w:color="auto"/>
        <w:right w:val="none" w:sz="0" w:space="0" w:color="auto"/>
      </w:divBdr>
    </w:div>
    <w:div w:id="719017201">
      <w:bodyDiv w:val="1"/>
      <w:marLeft w:val="0"/>
      <w:marRight w:val="0"/>
      <w:marTop w:val="0"/>
      <w:marBottom w:val="0"/>
      <w:divBdr>
        <w:top w:val="none" w:sz="0" w:space="0" w:color="auto"/>
        <w:left w:val="none" w:sz="0" w:space="0" w:color="auto"/>
        <w:bottom w:val="none" w:sz="0" w:space="0" w:color="auto"/>
        <w:right w:val="none" w:sz="0" w:space="0" w:color="auto"/>
      </w:divBdr>
    </w:div>
    <w:div w:id="878786631">
      <w:bodyDiv w:val="1"/>
      <w:marLeft w:val="0"/>
      <w:marRight w:val="0"/>
      <w:marTop w:val="0"/>
      <w:marBottom w:val="0"/>
      <w:divBdr>
        <w:top w:val="none" w:sz="0" w:space="0" w:color="auto"/>
        <w:left w:val="none" w:sz="0" w:space="0" w:color="auto"/>
        <w:bottom w:val="none" w:sz="0" w:space="0" w:color="auto"/>
        <w:right w:val="none" w:sz="0" w:space="0" w:color="auto"/>
      </w:divBdr>
    </w:div>
    <w:div w:id="1140878077">
      <w:bodyDiv w:val="1"/>
      <w:marLeft w:val="0"/>
      <w:marRight w:val="0"/>
      <w:marTop w:val="0"/>
      <w:marBottom w:val="0"/>
      <w:divBdr>
        <w:top w:val="none" w:sz="0" w:space="0" w:color="auto"/>
        <w:left w:val="none" w:sz="0" w:space="0" w:color="auto"/>
        <w:bottom w:val="none" w:sz="0" w:space="0" w:color="auto"/>
        <w:right w:val="none" w:sz="0" w:space="0" w:color="auto"/>
      </w:divBdr>
      <w:divsChild>
        <w:div w:id="468010721">
          <w:marLeft w:val="0"/>
          <w:marRight w:val="0"/>
          <w:marTop w:val="0"/>
          <w:marBottom w:val="0"/>
          <w:divBdr>
            <w:top w:val="none" w:sz="0" w:space="0" w:color="auto"/>
            <w:left w:val="none" w:sz="0" w:space="0" w:color="auto"/>
            <w:bottom w:val="none" w:sz="0" w:space="0" w:color="auto"/>
            <w:right w:val="none" w:sz="0" w:space="0" w:color="auto"/>
          </w:divBdr>
          <w:divsChild>
            <w:div w:id="527530634">
              <w:marLeft w:val="0"/>
              <w:marRight w:val="0"/>
              <w:marTop w:val="0"/>
              <w:marBottom w:val="0"/>
              <w:divBdr>
                <w:top w:val="none" w:sz="0" w:space="0" w:color="auto"/>
                <w:left w:val="none" w:sz="0" w:space="0" w:color="auto"/>
                <w:bottom w:val="none" w:sz="0" w:space="0" w:color="auto"/>
                <w:right w:val="none" w:sz="0" w:space="0" w:color="auto"/>
              </w:divBdr>
              <w:divsChild>
                <w:div w:id="431557296">
                  <w:marLeft w:val="0"/>
                  <w:marRight w:val="0"/>
                  <w:marTop w:val="0"/>
                  <w:marBottom w:val="0"/>
                  <w:divBdr>
                    <w:top w:val="none" w:sz="0" w:space="0" w:color="auto"/>
                    <w:left w:val="none" w:sz="0" w:space="0" w:color="auto"/>
                    <w:bottom w:val="none" w:sz="0" w:space="0" w:color="auto"/>
                    <w:right w:val="none" w:sz="0" w:space="0" w:color="auto"/>
                  </w:divBdr>
                  <w:divsChild>
                    <w:div w:id="136991727">
                      <w:marLeft w:val="0"/>
                      <w:marRight w:val="0"/>
                      <w:marTop w:val="0"/>
                      <w:marBottom w:val="0"/>
                      <w:divBdr>
                        <w:top w:val="none" w:sz="0" w:space="0" w:color="auto"/>
                        <w:left w:val="none" w:sz="0" w:space="0" w:color="auto"/>
                        <w:bottom w:val="none" w:sz="0" w:space="0" w:color="auto"/>
                        <w:right w:val="none" w:sz="0" w:space="0" w:color="auto"/>
                      </w:divBdr>
                      <w:divsChild>
                        <w:div w:id="8137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8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8" ma:contentTypeDescription="Create a new document." ma:contentTypeScope="" ma:versionID="65ed53c04bac45eeee617f00a5fdf7a3">
  <xsd:schema xmlns:xsd="http://www.w3.org/2001/XMLSchema" xmlns:xs="http://www.w3.org/2001/XMLSchema" xmlns:p="http://schemas.microsoft.com/office/2006/metadata/properties" xmlns:ns1="http://schemas.microsoft.com/sharepoint/v3" xmlns:ns2="ed3e34cf-7efe-43eb-b380-d72733cec4ed" xmlns:ns3="81d0248a-2e06-49b4-89f7-b9bc29f945c9" targetNamespace="http://schemas.microsoft.com/office/2006/metadata/properties" ma:root="true" ma:fieldsID="2dbc2f96dcddc5b643180c8360e27b40" ns1:_="" ns2:_="" ns3:_="">
    <xsd:import namespace="http://schemas.microsoft.com/sharepoint/v3"/>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7c8b865-62ff-4a71-93e0-add486b63c5a}"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99F428-EE4A-43FB-9D59-DAA6D718D5C5}">
  <ds:schemaRefs>
    <ds:schemaRef ds:uri="http://schemas.microsoft.com/sharepoint/v3/contenttype/forms"/>
  </ds:schemaRefs>
</ds:datastoreItem>
</file>

<file path=customXml/itemProps2.xml><?xml version="1.0" encoding="utf-8"?>
<ds:datastoreItem xmlns:ds="http://schemas.openxmlformats.org/officeDocument/2006/customXml" ds:itemID="{CA5C5314-CF85-4EA4-80E8-FC365C9EB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0C7F8-7FB6-4138-A751-73AA7179435B}">
  <ds:schemaRefs>
    <ds:schemaRef ds:uri="http://schemas.openxmlformats.org/officeDocument/2006/bibliography"/>
  </ds:schemaRefs>
</ds:datastoreItem>
</file>

<file path=customXml/itemProps4.xml><?xml version="1.0" encoding="utf-8"?>
<ds:datastoreItem xmlns:ds="http://schemas.openxmlformats.org/officeDocument/2006/customXml" ds:itemID="{B04DD665-91CA-48A5-97C4-7C6DF76EF6A2}">
  <ds:schemaRefs>
    <ds:schemaRef ds:uri="http://schemas.microsoft.com/office/2006/metadata/properties"/>
    <ds:schemaRef ds:uri="http://schemas.microsoft.com/office/infopath/2007/PartnerControls"/>
    <ds:schemaRef ds:uri="http://schemas.microsoft.com/sharepoint/v3"/>
    <ds:schemaRef ds:uri="ed3e34cf-7efe-43eb-b380-d72733cec4ed"/>
    <ds:schemaRef ds:uri="81d0248a-2e06-49b4-89f7-b9bc29f945c9"/>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1215</Words>
  <Characters>6929</Characters>
  <DocSecurity>0</DocSecurity>
  <Lines>57</Lines>
  <Paragraphs>16</Paragraphs>
  <ScaleCrop>false</ScaleCrop>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2021-08-11T01:36:00Z</cp:lastPrinted>
  <dcterms:created xsi:type="dcterms:W3CDTF">2022-05-02T01:43:00Z</dcterms:created>
  <dcterms:modified xsi:type="dcterms:W3CDTF">2022-07-28T03:06:00Z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ClassificationContentMarkingHeaderShapeIds">
    <vt:lpwstr>1,2,3</vt:lpwstr>
  </property>
  <property fmtid="{D5CDD505-2E9C-101B-9397-08002B2CF9AE}" pid="7" name="ClassificationContentMarkingHeaderFontProps">
    <vt:lpwstr>#000000,10,Calibri</vt:lpwstr>
  </property>
  <property fmtid="{D5CDD505-2E9C-101B-9397-08002B2CF9AE}" pid="8" name="ClassificationContentMarkingHeaderText">
    <vt:lpwstr>[IN CONFIDENCE - RELEASE EXTERNAL]</vt:lpwstr>
  </property>
  <property fmtid="{D5CDD505-2E9C-101B-9397-08002B2CF9AE}" pid="9" name="ClassificationContentMarkingFooterShapeIds">
    <vt:lpwstr>4,5,6</vt:lpwstr>
  </property>
  <property fmtid="{D5CDD505-2E9C-101B-9397-08002B2CF9AE}" pid="10" name="ClassificationContentMarkingFooterFontProps">
    <vt:lpwstr>#000000,10,Calibri</vt:lpwstr>
  </property>
  <property fmtid="{D5CDD505-2E9C-101B-9397-08002B2CF9AE}" pid="11" name="ClassificationContentMarkingFooterText">
    <vt:lpwstr>[IN CONFIDENCE - RELEASE EXTERNAL]</vt:lpwstr>
  </property>
  <property fmtid="{D5CDD505-2E9C-101B-9397-08002B2CF9AE}" pid="12" name="MSIP_Label_1b4b38d8-92e6-456a-b12b-352d777e74dd_Enabled">
    <vt:lpwstr>true</vt:lpwstr>
  </property>
  <property fmtid="{D5CDD505-2E9C-101B-9397-08002B2CF9AE}" pid="13" name="MSIP_Label_1b4b38d8-92e6-456a-b12b-352d777e74dd_SetDate">
    <vt:lpwstr>2022-03-17T23:13:38Z</vt:lpwstr>
  </property>
  <property fmtid="{D5CDD505-2E9C-101B-9397-08002B2CF9AE}" pid="14" name="MSIP_Label_1b4b38d8-92e6-456a-b12b-352d777e74dd_Method">
    <vt:lpwstr>Privileged</vt:lpwstr>
  </property>
  <property fmtid="{D5CDD505-2E9C-101B-9397-08002B2CF9AE}" pid="15" name="MSIP_Label_1b4b38d8-92e6-456a-b12b-352d777e74dd_Name">
    <vt:lpwstr>IN CONFIDENCE - RELEASE EXTERNAL</vt:lpwstr>
  </property>
  <property fmtid="{D5CDD505-2E9C-101B-9397-08002B2CF9AE}" pid="16" name="MSIP_Label_1b4b38d8-92e6-456a-b12b-352d777e74dd_SiteId">
    <vt:lpwstr>e6d2d4cc-b762-486e-8894-4f5f440d5f31</vt:lpwstr>
  </property>
  <property fmtid="{D5CDD505-2E9C-101B-9397-08002B2CF9AE}" pid="17" name="MSIP_Label_1b4b38d8-92e6-456a-b12b-352d777e74dd_ActionId">
    <vt:lpwstr>145e3525-621d-4ae9-b144-c823f0396fd4</vt:lpwstr>
  </property>
  <property fmtid="{D5CDD505-2E9C-101B-9397-08002B2CF9AE}" pid="18" name="MSIP_Label_1b4b38d8-92e6-456a-b12b-352d777e74dd_ContentBits">
    <vt:lpwstr>3</vt:lpwstr>
  </property>
  <property fmtid="{D5CDD505-2E9C-101B-9397-08002B2CF9AE}" pid="19" name="MediaServiceImageTags">
    <vt:lpwstr/>
  </property>
</Properties>
</file>