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A6E9" w14:textId="5E19CF89" w:rsidR="00353CA6" w:rsidRDefault="004307D6" w:rsidP="00FE491B">
      <w:pPr>
        <w:pStyle w:val="Heading1"/>
        <w:spacing w:before="0" w:after="120"/>
        <w:rPr>
          <w:b/>
          <w:sz w:val="34"/>
          <w:szCs w:val="34"/>
        </w:rPr>
      </w:pPr>
      <w:r>
        <w:rPr>
          <w:b/>
          <w:sz w:val="34"/>
          <w:szCs w:val="34"/>
        </w:rPr>
        <w:t>Accounting</w:t>
      </w:r>
      <w:r w:rsidR="00353CA6">
        <w:rPr>
          <w:b/>
          <w:sz w:val="34"/>
          <w:szCs w:val="34"/>
        </w:rPr>
        <w:t xml:space="preserve"> Level </w:t>
      </w:r>
      <w:r>
        <w:rPr>
          <w:b/>
          <w:sz w:val="34"/>
          <w:szCs w:val="34"/>
        </w:rPr>
        <w:t>2</w:t>
      </w:r>
      <w:r w:rsidR="00353CA6">
        <w:rPr>
          <w:b/>
          <w:sz w:val="34"/>
          <w:szCs w:val="34"/>
        </w:rPr>
        <w:t xml:space="preserve"> Course Outline </w:t>
      </w:r>
      <w:r w:rsidR="00B37A33">
        <w:rPr>
          <w:b/>
          <w:sz w:val="34"/>
          <w:szCs w:val="34"/>
        </w:rPr>
        <w:t>2</w:t>
      </w:r>
    </w:p>
    <w:p w14:paraId="5FB3309A" w14:textId="77777777" w:rsidR="00353CA6" w:rsidRDefault="00353CA6" w:rsidP="00FE491B">
      <w:pPr>
        <w:pStyle w:val="Heading1"/>
        <w:spacing w:before="0" w:after="120"/>
        <w:rPr>
          <w:sz w:val="28"/>
          <w:szCs w:val="28"/>
        </w:rPr>
      </w:pPr>
      <w:r w:rsidRPr="0A64F8F0">
        <w:rPr>
          <w:sz w:val="28"/>
          <w:szCs w:val="28"/>
        </w:rPr>
        <w:t xml:space="preserve">Guide to aid teacher planning only – designed to be printed or viewed in A3, landscape. </w:t>
      </w:r>
    </w:p>
    <w:p w14:paraId="785C7CCD" w14:textId="77777777" w:rsidR="00353CA6" w:rsidRDefault="00353CA6" w:rsidP="00FE491B">
      <w:pPr>
        <w:pStyle w:val="Heading2"/>
        <w:spacing w:before="0" w:after="120"/>
        <w:rPr>
          <w:sz w:val="28"/>
          <w:szCs w:val="28"/>
        </w:rPr>
      </w:pPr>
      <w:r>
        <w:rPr>
          <w:sz w:val="28"/>
          <w:szCs w:val="28"/>
        </w:rPr>
        <w:t>Purpose</w:t>
      </w:r>
    </w:p>
    <w:p w14:paraId="2AE2E767" w14:textId="290B5E85" w:rsidR="00171BD0" w:rsidRDefault="00353CA6" w:rsidP="00FE491B">
      <w:pPr>
        <w:spacing w:after="120"/>
        <w:rPr>
          <w:sz w:val="24"/>
          <w:szCs w:val="24"/>
        </w:rPr>
      </w:pPr>
      <w:r w:rsidRPr="5B249F20">
        <w:rPr>
          <w:sz w:val="24"/>
          <w:szCs w:val="24"/>
        </w:rPr>
        <w:t xml:space="preserve">This example Course Outline has been produced to help teachers and schools understand the new NCEA Learning and Assessment matrices. The course outline could be used to create a year-long programme of learning. It will give teachers ideas of how the new standards might work to assess the curriculum at a particular level. </w:t>
      </w:r>
    </w:p>
    <w:tbl>
      <w:tblPr>
        <w:tblW w:w="216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539"/>
        <w:gridCol w:w="17010"/>
        <w:gridCol w:w="1134"/>
      </w:tblGrid>
      <w:tr w:rsidR="00353CA6" w14:paraId="6762D801" w14:textId="77777777" w:rsidTr="00171BD0">
        <w:tc>
          <w:tcPr>
            <w:tcW w:w="3539" w:type="dxa"/>
            <w:shd w:val="clear" w:color="auto" w:fill="DEEBF6"/>
          </w:tcPr>
          <w:p w14:paraId="436DD36D" w14:textId="77777777" w:rsidR="00353CA6" w:rsidRDefault="00353CA6" w:rsidP="00FE491B">
            <w:pPr>
              <w:pBdr>
                <w:top w:val="nil"/>
                <w:left w:val="nil"/>
                <w:bottom w:val="nil"/>
                <w:right w:val="nil"/>
                <w:between w:val="nil"/>
              </w:pBdr>
              <w:tabs>
                <w:tab w:val="left" w:pos="3700"/>
              </w:tabs>
              <w:spacing w:after="120"/>
              <w:ind w:right="286"/>
              <w:rPr>
                <w:b/>
                <w:color w:val="231F20"/>
              </w:rPr>
            </w:pPr>
            <w:r>
              <w:rPr>
                <w:b/>
                <w:color w:val="231F20"/>
              </w:rPr>
              <w:t>Significant Learning</w:t>
            </w:r>
          </w:p>
        </w:tc>
        <w:tc>
          <w:tcPr>
            <w:tcW w:w="17010" w:type="dxa"/>
            <w:shd w:val="clear" w:color="auto" w:fill="DEEBF6"/>
          </w:tcPr>
          <w:p w14:paraId="6754CC78" w14:textId="77777777" w:rsidR="00353CA6" w:rsidRDefault="00353CA6" w:rsidP="00FE491B">
            <w:pPr>
              <w:pBdr>
                <w:top w:val="nil"/>
                <w:left w:val="nil"/>
                <w:bottom w:val="nil"/>
                <w:right w:val="nil"/>
                <w:between w:val="nil"/>
              </w:pBdr>
              <w:tabs>
                <w:tab w:val="left" w:pos="3700"/>
              </w:tabs>
              <w:spacing w:after="120"/>
              <w:ind w:right="286"/>
              <w:rPr>
                <w:b/>
                <w:color w:val="231F20"/>
              </w:rPr>
            </w:pPr>
            <w:r>
              <w:rPr>
                <w:b/>
                <w:color w:val="231F20"/>
              </w:rPr>
              <w:t>Learning activities and assessment opportunities</w:t>
            </w:r>
          </w:p>
          <w:p w14:paraId="7CBC975A" w14:textId="3FBF2D69" w:rsidR="00353CA6" w:rsidRPr="00632B16" w:rsidRDefault="00353CA6" w:rsidP="00FE491B">
            <w:pPr>
              <w:pBdr>
                <w:top w:val="nil"/>
                <w:left w:val="nil"/>
                <w:bottom w:val="nil"/>
                <w:right w:val="nil"/>
                <w:between w:val="nil"/>
              </w:pBdr>
              <w:tabs>
                <w:tab w:val="left" w:pos="3700"/>
              </w:tabs>
              <w:spacing w:after="120"/>
              <w:ind w:right="286"/>
              <w:rPr>
                <w:color w:val="231F20"/>
              </w:rPr>
            </w:pPr>
            <w:r>
              <w:rPr>
                <w:color w:val="231F20"/>
              </w:rPr>
              <w:t>Throughout the year assessment for learning happens often. Evidence may also be collected for summative assessment.</w:t>
            </w:r>
          </w:p>
        </w:tc>
        <w:tc>
          <w:tcPr>
            <w:tcW w:w="1134" w:type="dxa"/>
            <w:shd w:val="clear" w:color="auto" w:fill="DEEBF6"/>
          </w:tcPr>
          <w:p w14:paraId="6A0740D1" w14:textId="77777777" w:rsidR="00353CA6" w:rsidRDefault="00353CA6" w:rsidP="00171BD0">
            <w:pPr>
              <w:pBdr>
                <w:top w:val="nil"/>
                <w:left w:val="nil"/>
                <w:bottom w:val="nil"/>
                <w:right w:val="nil"/>
                <w:between w:val="nil"/>
              </w:pBdr>
              <w:tabs>
                <w:tab w:val="left" w:pos="3700"/>
              </w:tabs>
              <w:spacing w:after="120"/>
              <w:ind w:right="30"/>
              <w:rPr>
                <w:b/>
                <w:color w:val="231F20"/>
              </w:rPr>
            </w:pPr>
            <w:r>
              <w:rPr>
                <w:b/>
                <w:color w:val="231F20"/>
              </w:rPr>
              <w:t xml:space="preserve">Duration </w:t>
            </w:r>
          </w:p>
          <w:p w14:paraId="334E8C23" w14:textId="77777777" w:rsidR="00353CA6" w:rsidRDefault="00353CA6" w:rsidP="00171BD0">
            <w:pPr>
              <w:pBdr>
                <w:top w:val="nil"/>
                <w:left w:val="nil"/>
                <w:bottom w:val="nil"/>
                <w:right w:val="nil"/>
                <w:between w:val="nil"/>
              </w:pBdr>
              <w:tabs>
                <w:tab w:val="left" w:pos="3700"/>
              </w:tabs>
              <w:spacing w:after="0"/>
              <w:rPr>
                <w:b/>
                <w:color w:val="231F20"/>
              </w:rPr>
            </w:pPr>
            <w:r>
              <w:rPr>
                <w:color w:val="231F20"/>
              </w:rPr>
              <w:t>Total of 32 weeks</w:t>
            </w:r>
            <w:r>
              <w:rPr>
                <w:b/>
                <w:color w:val="231F20"/>
              </w:rPr>
              <w:t xml:space="preserve">  </w:t>
            </w:r>
          </w:p>
        </w:tc>
      </w:tr>
      <w:tr w:rsidR="00353CA6" w14:paraId="6926BB26" w14:textId="77777777" w:rsidTr="00171BD0">
        <w:trPr>
          <w:trHeight w:val="2682"/>
        </w:trPr>
        <w:tc>
          <w:tcPr>
            <w:tcW w:w="3539" w:type="dxa"/>
            <w:shd w:val="clear" w:color="auto" w:fill="auto"/>
          </w:tcPr>
          <w:p w14:paraId="6AC8A395" w14:textId="7B07F38B" w:rsidR="00037914" w:rsidRPr="001D7F65" w:rsidRDefault="00037914" w:rsidP="00171BD0">
            <w:pPr>
              <w:spacing w:after="240" w:line="256" w:lineRule="auto"/>
            </w:pPr>
            <w:r w:rsidRPr="001D7F65">
              <w:t xml:space="preserve">Investigate how </w:t>
            </w:r>
            <w:proofErr w:type="spellStart"/>
            <w:r w:rsidRPr="001D7F65">
              <w:t>pūtake</w:t>
            </w:r>
            <w:proofErr w:type="spellEnd"/>
            <w:r w:rsidRPr="001D7F65">
              <w:t xml:space="preserve"> informs financial and non-financial decision making</w:t>
            </w:r>
          </w:p>
          <w:p w14:paraId="7B172429" w14:textId="648FB782" w:rsidR="00481ABB" w:rsidRPr="001D7F65" w:rsidRDefault="00481ABB" w:rsidP="00171BD0">
            <w:pPr>
              <w:spacing w:after="240" w:line="256" w:lineRule="auto"/>
            </w:pPr>
            <w:r w:rsidRPr="001D7F65">
              <w:t>Explore taxation obligations for small to medium entities</w:t>
            </w:r>
          </w:p>
          <w:p w14:paraId="52D840FC" w14:textId="2E386CE9" w:rsidR="00513213" w:rsidRPr="001D7F65" w:rsidRDefault="00C1321D" w:rsidP="00171BD0">
            <w:pPr>
              <w:spacing w:after="240" w:line="256" w:lineRule="auto"/>
            </w:pPr>
            <w:r w:rsidRPr="001D7F65">
              <w:t>U</w:t>
            </w:r>
            <w:r w:rsidR="00D264A5" w:rsidRPr="001D7F65">
              <w:t>nderstand accounting elements and apply the accounting equation for small</w:t>
            </w:r>
            <w:r w:rsidR="00C705AB" w:rsidRPr="001D7F65">
              <w:t xml:space="preserve"> to medium</w:t>
            </w:r>
            <w:r w:rsidR="00D264A5" w:rsidRPr="001D7F65">
              <w:t xml:space="preserve"> entities</w:t>
            </w:r>
          </w:p>
          <w:p w14:paraId="2E39CE06" w14:textId="4B2ED118" w:rsidR="00353CA6" w:rsidRPr="001D7F65" w:rsidRDefault="00C1321D" w:rsidP="00171BD0">
            <w:pPr>
              <w:spacing w:after="240" w:line="256" w:lineRule="auto"/>
            </w:pPr>
            <w:r w:rsidRPr="001D7F65">
              <w:t>E</w:t>
            </w:r>
            <w:r w:rsidR="00FF56DF" w:rsidRPr="001D7F65">
              <w:t>xplore different types of business and the financial knowledge associated with them</w:t>
            </w:r>
          </w:p>
        </w:tc>
        <w:tc>
          <w:tcPr>
            <w:tcW w:w="17010" w:type="dxa"/>
            <w:shd w:val="clear" w:color="auto" w:fill="auto"/>
          </w:tcPr>
          <w:p w14:paraId="1B9A71EF" w14:textId="114D5BD2" w:rsidR="00A2265A" w:rsidRDefault="003C10A7" w:rsidP="00FE491B">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 xml:space="preserve">Discuss </w:t>
            </w:r>
            <w:r w:rsidR="002F4D83">
              <w:rPr>
                <w:rStyle w:val="normaltextrun"/>
                <w:rFonts w:ascii="Calibri" w:hAnsi="Calibri" w:cs="Calibri"/>
                <w:sz w:val="22"/>
                <w:szCs w:val="22"/>
                <w:lang w:val="en-NZ"/>
              </w:rPr>
              <w:t xml:space="preserve">kaitiakitanga in accounting: the meaning of stewardship, looking after your own and other people’s resources, and </w:t>
            </w:r>
            <w:r w:rsidR="00996B21">
              <w:rPr>
                <w:rStyle w:val="normaltextrun"/>
                <w:rFonts w:ascii="Calibri" w:hAnsi="Calibri" w:cs="Calibri"/>
                <w:sz w:val="22"/>
                <w:szCs w:val="22"/>
                <w:lang w:val="en-NZ"/>
              </w:rPr>
              <w:t>how financial information helps with stewardship.</w:t>
            </w:r>
          </w:p>
          <w:p w14:paraId="249088A8" w14:textId="3BF0A063" w:rsidR="00A4049A" w:rsidRDefault="00A4049A" w:rsidP="00A4049A">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 xml:space="preserve">Investigate the different types of entities – relate to a local context.  What types of entities are in the school’s surrounding area – businesses, iwi, </w:t>
            </w:r>
            <w:proofErr w:type="spellStart"/>
            <w:r>
              <w:rPr>
                <w:rStyle w:val="normaltextrun"/>
                <w:rFonts w:ascii="Calibri" w:hAnsi="Calibri" w:cs="Calibri"/>
                <w:sz w:val="22"/>
                <w:szCs w:val="22"/>
                <w:lang w:val="en-NZ"/>
              </w:rPr>
              <w:t>hapū</w:t>
            </w:r>
            <w:proofErr w:type="spellEnd"/>
            <w:r>
              <w:rPr>
                <w:rStyle w:val="normaltextrun"/>
                <w:rFonts w:ascii="Calibri" w:hAnsi="Calibri" w:cs="Calibri"/>
                <w:sz w:val="22"/>
                <w:szCs w:val="22"/>
                <w:lang w:val="en-NZ"/>
              </w:rPr>
              <w:t>, non-profit organisations, companies.</w:t>
            </w:r>
          </w:p>
          <w:p w14:paraId="5FC840E8" w14:textId="4602C083" w:rsidR="00996B21" w:rsidRDefault="00996B21" w:rsidP="00FE491B">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 xml:space="preserve">Discuss what </w:t>
            </w:r>
            <w:proofErr w:type="spellStart"/>
            <w:r>
              <w:rPr>
                <w:rStyle w:val="normaltextrun"/>
                <w:rFonts w:ascii="Calibri" w:hAnsi="Calibri" w:cs="Calibri"/>
                <w:sz w:val="22"/>
                <w:szCs w:val="22"/>
                <w:lang w:val="en-NZ"/>
              </w:rPr>
              <w:t>pūtake</w:t>
            </w:r>
            <w:proofErr w:type="spellEnd"/>
            <w:r>
              <w:rPr>
                <w:rStyle w:val="normaltextrun"/>
                <w:rFonts w:ascii="Calibri" w:hAnsi="Calibri" w:cs="Calibri"/>
                <w:sz w:val="22"/>
                <w:szCs w:val="22"/>
                <w:lang w:val="en-NZ"/>
              </w:rPr>
              <w:t xml:space="preserve"> </w:t>
            </w:r>
            <w:r w:rsidR="0043723A">
              <w:rPr>
                <w:rStyle w:val="normaltextrun"/>
                <w:rFonts w:ascii="Calibri" w:hAnsi="Calibri" w:cs="Calibri"/>
                <w:sz w:val="22"/>
                <w:szCs w:val="22"/>
                <w:lang w:val="en-NZ"/>
              </w:rPr>
              <w:t>is</w:t>
            </w:r>
            <w:r w:rsidR="006B37B0">
              <w:rPr>
                <w:rStyle w:val="normaltextrun"/>
                <w:rFonts w:ascii="Calibri" w:hAnsi="Calibri" w:cs="Calibri"/>
                <w:sz w:val="22"/>
                <w:szCs w:val="22"/>
                <w:lang w:val="en-NZ"/>
              </w:rPr>
              <w:t xml:space="preserve"> – compare an iwi, a charity, a sole proprietor, and a </w:t>
            </w:r>
            <w:r w:rsidR="0038340D">
              <w:rPr>
                <w:rStyle w:val="normaltextrun"/>
                <w:rFonts w:ascii="Calibri" w:hAnsi="Calibri" w:cs="Calibri"/>
                <w:sz w:val="22"/>
                <w:szCs w:val="22"/>
                <w:lang w:val="en-NZ"/>
              </w:rPr>
              <w:t>small business, thinking</w:t>
            </w:r>
            <w:r w:rsidR="005D346D">
              <w:rPr>
                <w:rStyle w:val="normaltextrun"/>
                <w:rFonts w:ascii="Calibri" w:hAnsi="Calibri" w:cs="Calibri"/>
                <w:sz w:val="22"/>
                <w:szCs w:val="22"/>
                <w:lang w:val="en-NZ"/>
              </w:rPr>
              <w:t xml:space="preserve"> about</w:t>
            </w:r>
            <w:r w:rsidR="0043723A">
              <w:rPr>
                <w:rStyle w:val="normaltextrun"/>
                <w:rFonts w:ascii="Calibri" w:hAnsi="Calibri" w:cs="Calibri"/>
                <w:sz w:val="22"/>
                <w:szCs w:val="22"/>
                <w:lang w:val="en-NZ"/>
              </w:rPr>
              <w:t xml:space="preserve"> how an entity</w:t>
            </w:r>
            <w:r w:rsidR="006B37B0">
              <w:rPr>
                <w:rStyle w:val="normaltextrun"/>
                <w:rFonts w:ascii="Calibri" w:hAnsi="Calibri" w:cs="Calibri"/>
                <w:sz w:val="22"/>
                <w:szCs w:val="22"/>
                <w:lang w:val="en-NZ"/>
              </w:rPr>
              <w:t xml:space="preserve">’s origins and reasons for being </w:t>
            </w:r>
            <w:r w:rsidR="0038340D">
              <w:rPr>
                <w:rStyle w:val="normaltextrun"/>
                <w:rFonts w:ascii="Calibri" w:hAnsi="Calibri" w:cs="Calibri"/>
                <w:sz w:val="22"/>
                <w:szCs w:val="22"/>
                <w:lang w:val="en-NZ"/>
              </w:rPr>
              <w:t>affect what financial decisions it will and will not make.</w:t>
            </w:r>
          </w:p>
          <w:p w14:paraId="5210D94E" w14:textId="77777777" w:rsidR="00396C1E" w:rsidRDefault="00951CF8" w:rsidP="00FE491B">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Explore who the users of accounting are.</w:t>
            </w:r>
            <w:r w:rsidR="008D10A2">
              <w:rPr>
                <w:rStyle w:val="normaltextrun"/>
                <w:rFonts w:ascii="Calibri" w:hAnsi="Calibri" w:cs="Calibri"/>
                <w:sz w:val="22"/>
                <w:szCs w:val="22"/>
                <w:lang w:val="en-NZ"/>
              </w:rPr>
              <w:t xml:space="preserve">  Relate to a local context</w:t>
            </w:r>
            <w:r w:rsidR="00396C1E">
              <w:rPr>
                <w:rStyle w:val="normaltextrun"/>
                <w:rFonts w:ascii="Calibri" w:hAnsi="Calibri" w:cs="Calibri"/>
                <w:sz w:val="22"/>
                <w:szCs w:val="22"/>
                <w:lang w:val="en-NZ"/>
              </w:rPr>
              <w:t>.</w:t>
            </w:r>
          </w:p>
          <w:p w14:paraId="0A04C292" w14:textId="556BAD89" w:rsidR="00396C1E" w:rsidRDefault="00396C1E" w:rsidP="00FE491B">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Ex</w:t>
            </w:r>
            <w:r w:rsidR="005477C5">
              <w:rPr>
                <w:rStyle w:val="normaltextrun"/>
                <w:rFonts w:ascii="Calibri" w:hAnsi="Calibri" w:cs="Calibri"/>
                <w:sz w:val="22"/>
                <w:szCs w:val="22"/>
                <w:lang w:val="en-NZ"/>
              </w:rPr>
              <w:t xml:space="preserve">amine the </w:t>
            </w:r>
            <w:proofErr w:type="spellStart"/>
            <w:r w:rsidR="005477C5">
              <w:rPr>
                <w:rStyle w:val="normaltextrun"/>
                <w:rFonts w:ascii="Calibri" w:hAnsi="Calibri" w:cs="Calibri"/>
                <w:sz w:val="22"/>
                <w:szCs w:val="22"/>
                <w:lang w:val="en-NZ"/>
              </w:rPr>
              <w:t>p</w:t>
            </w:r>
            <w:r w:rsidR="003C10A7">
              <w:rPr>
                <w:rStyle w:val="normaltextrun"/>
                <w:rFonts w:ascii="Calibri" w:hAnsi="Calibri" w:cs="Calibri"/>
                <w:sz w:val="22"/>
                <w:szCs w:val="22"/>
                <w:lang w:val="en-NZ"/>
              </w:rPr>
              <w:t>ū</w:t>
            </w:r>
            <w:r w:rsidR="005477C5">
              <w:rPr>
                <w:rStyle w:val="normaltextrun"/>
                <w:rFonts w:ascii="Calibri" w:hAnsi="Calibri" w:cs="Calibri"/>
                <w:sz w:val="22"/>
                <w:szCs w:val="22"/>
                <w:lang w:val="en-NZ"/>
              </w:rPr>
              <w:t>take</w:t>
            </w:r>
            <w:proofErr w:type="spellEnd"/>
            <w:r w:rsidR="005477C5">
              <w:rPr>
                <w:rStyle w:val="normaltextrun"/>
                <w:rFonts w:ascii="Calibri" w:hAnsi="Calibri" w:cs="Calibri"/>
                <w:sz w:val="22"/>
                <w:szCs w:val="22"/>
                <w:lang w:val="en-NZ"/>
              </w:rPr>
              <w:t xml:space="preserve"> of different types of entities.</w:t>
            </w:r>
          </w:p>
          <w:p w14:paraId="53AB8EFE" w14:textId="3FD70EDC" w:rsidR="00A2265A" w:rsidRDefault="00A2265A" w:rsidP="00FE491B">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Investigate the different types of account</w:t>
            </w:r>
            <w:r w:rsidR="00761032">
              <w:rPr>
                <w:rStyle w:val="normaltextrun"/>
                <w:rFonts w:ascii="Calibri" w:hAnsi="Calibri" w:cs="Calibri"/>
                <w:sz w:val="22"/>
                <w:szCs w:val="22"/>
                <w:lang w:val="en-NZ"/>
              </w:rPr>
              <w:t xml:space="preserve">ing such as financial, tax, management, auditing.  </w:t>
            </w:r>
            <w:r w:rsidR="00951CF8">
              <w:rPr>
                <w:rStyle w:val="normaltextrun"/>
                <w:rFonts w:ascii="Calibri" w:hAnsi="Calibri" w:cs="Calibri"/>
                <w:sz w:val="22"/>
                <w:szCs w:val="22"/>
                <w:lang w:val="en-NZ"/>
              </w:rPr>
              <w:t>Understand the career pathways associated with these different types of accounting.</w:t>
            </w:r>
          </w:p>
          <w:p w14:paraId="37104F6C" w14:textId="1835248A" w:rsidR="005477C5" w:rsidRDefault="006B3915" w:rsidP="00FE491B">
            <w:pPr>
              <w:pStyle w:val="paragraph"/>
              <w:spacing w:before="0" w:beforeAutospacing="0" w:after="120" w:afterAutospacing="0"/>
              <w:textAlignment w:val="baseline"/>
              <w:rPr>
                <w:rStyle w:val="normaltextrun"/>
                <w:rFonts w:ascii="Calibri" w:hAnsi="Calibri" w:cs="Calibri"/>
                <w:sz w:val="22"/>
                <w:szCs w:val="22"/>
                <w:lang w:val="en-NZ"/>
              </w:rPr>
            </w:pPr>
            <w:r>
              <w:rPr>
                <w:rStyle w:val="normaltextrun"/>
                <w:rFonts w:ascii="Calibri" w:hAnsi="Calibri" w:cs="Calibri"/>
                <w:sz w:val="22"/>
                <w:szCs w:val="22"/>
                <w:lang w:val="en-NZ"/>
              </w:rPr>
              <w:t xml:space="preserve">Understand the accounting equation </w:t>
            </w:r>
            <w:r w:rsidR="00B16F30">
              <w:rPr>
                <w:rStyle w:val="normaltextrun"/>
                <w:rFonts w:ascii="Calibri" w:hAnsi="Calibri" w:cs="Calibri"/>
                <w:sz w:val="22"/>
                <w:szCs w:val="22"/>
                <w:lang w:val="en-NZ"/>
              </w:rPr>
              <w:t>Assets + Expenses = Liabilities + Income + Equity</w:t>
            </w:r>
            <w:r w:rsidR="00CB0069">
              <w:rPr>
                <w:rStyle w:val="normaltextrun"/>
                <w:rFonts w:ascii="Calibri" w:hAnsi="Calibri" w:cs="Calibri"/>
                <w:sz w:val="22"/>
                <w:szCs w:val="22"/>
                <w:lang w:val="en-NZ"/>
              </w:rPr>
              <w:t>.</w:t>
            </w:r>
          </w:p>
          <w:p w14:paraId="220D71A1" w14:textId="60E6DABA" w:rsidR="00120259" w:rsidRDefault="00120259" w:rsidP="00FE491B">
            <w:pPr>
              <w:pStyle w:val="paragraph"/>
              <w:spacing w:before="0" w:beforeAutospacing="0" w:after="120" w:afterAutospacing="0"/>
              <w:textAlignment w:val="baseline"/>
              <w:rPr>
                <w:color w:val="231F20"/>
              </w:rPr>
            </w:pPr>
            <w:r>
              <w:rPr>
                <w:rStyle w:val="normaltextrun"/>
                <w:rFonts w:ascii="Calibri" w:hAnsi="Calibri" w:cs="Calibri"/>
                <w:sz w:val="22"/>
                <w:szCs w:val="22"/>
                <w:lang w:val="en-NZ"/>
              </w:rPr>
              <w:t>Recognise the elements in the accounting equation and their definitions.</w:t>
            </w:r>
          </w:p>
        </w:tc>
        <w:tc>
          <w:tcPr>
            <w:tcW w:w="1134" w:type="dxa"/>
          </w:tcPr>
          <w:p w14:paraId="78CCF02C" w14:textId="170992FB" w:rsidR="00353CA6" w:rsidRPr="00862431" w:rsidRDefault="006A7B7C" w:rsidP="00862431">
            <w:pPr>
              <w:pBdr>
                <w:top w:val="nil"/>
                <w:left w:val="nil"/>
                <w:bottom w:val="nil"/>
                <w:right w:val="nil"/>
                <w:between w:val="nil"/>
              </w:pBdr>
              <w:spacing w:after="120"/>
              <w:ind w:right="30"/>
              <w:rPr>
                <w:color w:val="231F20"/>
                <w:shd w:val="clear" w:color="auto" w:fill="F4CCCC"/>
              </w:rPr>
            </w:pPr>
            <w:r>
              <w:rPr>
                <w:color w:val="231F20"/>
              </w:rPr>
              <w:t xml:space="preserve">2 </w:t>
            </w:r>
            <w:r w:rsidR="00353CA6" w:rsidRPr="00862431">
              <w:rPr>
                <w:color w:val="231F20"/>
              </w:rPr>
              <w:t>weeks</w:t>
            </w:r>
          </w:p>
        </w:tc>
      </w:tr>
      <w:tr w:rsidR="00353CA6" w14:paraId="3297C07E" w14:textId="77777777" w:rsidTr="00171BD0">
        <w:trPr>
          <w:trHeight w:val="1134"/>
        </w:trPr>
        <w:tc>
          <w:tcPr>
            <w:tcW w:w="3539" w:type="dxa"/>
            <w:shd w:val="clear" w:color="auto" w:fill="auto"/>
          </w:tcPr>
          <w:p w14:paraId="3DD82319" w14:textId="354D331A" w:rsidR="0EC80AF3" w:rsidRPr="001D7F65" w:rsidRDefault="00651F8A" w:rsidP="00171BD0">
            <w:pPr>
              <w:spacing w:after="240" w:line="240" w:lineRule="auto"/>
            </w:pPr>
            <w:r w:rsidRPr="001D7F65">
              <w:t>Use journals and ledgers to process financial information</w:t>
            </w:r>
          </w:p>
          <w:p w14:paraId="67F45DDC" w14:textId="1033FC62" w:rsidR="00D6179E" w:rsidRPr="001D7F65" w:rsidRDefault="00D6179E" w:rsidP="00171BD0">
            <w:pPr>
              <w:spacing w:after="240" w:line="240" w:lineRule="auto"/>
            </w:pPr>
            <w:r w:rsidRPr="001D7F65">
              <w:t>Prepare financial statements incorporating simple balance day adjustments for small to medium entities</w:t>
            </w:r>
          </w:p>
          <w:p w14:paraId="59F236BA" w14:textId="77777777" w:rsidR="00651F8A" w:rsidRPr="001D7F65" w:rsidRDefault="00651F8A" w:rsidP="00171BD0">
            <w:pPr>
              <w:spacing w:after="240" w:line="240" w:lineRule="auto"/>
            </w:pPr>
          </w:p>
          <w:p w14:paraId="3382FBE2" w14:textId="0D2C7342" w:rsidR="00353CA6" w:rsidRPr="001D7F65" w:rsidRDefault="00353CA6" w:rsidP="00171BD0">
            <w:pPr>
              <w:shd w:val="clear" w:color="auto" w:fill="FFFFFF" w:themeFill="background1"/>
              <w:spacing w:after="240"/>
            </w:pPr>
          </w:p>
        </w:tc>
        <w:tc>
          <w:tcPr>
            <w:tcW w:w="17010" w:type="dxa"/>
          </w:tcPr>
          <w:p w14:paraId="5F04F6DF" w14:textId="1383B5EE" w:rsidR="00585BE0" w:rsidRDefault="00EB00ED" w:rsidP="00FE491B">
            <w:pPr>
              <w:keepLines/>
              <w:tabs>
                <w:tab w:val="left" w:pos="4695"/>
              </w:tabs>
              <w:spacing w:after="120" w:line="240" w:lineRule="auto"/>
              <w:ind w:right="28"/>
              <w:rPr>
                <w:color w:val="231F20"/>
              </w:rPr>
            </w:pPr>
            <w:r>
              <w:rPr>
                <w:color w:val="231F20"/>
              </w:rPr>
              <w:t xml:space="preserve">Study the </w:t>
            </w:r>
            <w:r w:rsidR="005529B0">
              <w:rPr>
                <w:color w:val="231F20"/>
              </w:rPr>
              <w:t xml:space="preserve">impacts that transactions have on the </w:t>
            </w:r>
            <w:r>
              <w:rPr>
                <w:color w:val="231F20"/>
              </w:rPr>
              <w:t>Accounting Equation</w:t>
            </w:r>
            <w:r w:rsidR="005529B0">
              <w:rPr>
                <w:color w:val="231F20"/>
              </w:rPr>
              <w:t xml:space="preserve"> including the debit and credit rules.</w:t>
            </w:r>
          </w:p>
          <w:p w14:paraId="4755170F" w14:textId="3772171E" w:rsidR="00585BE0" w:rsidRDefault="00585BE0" w:rsidP="00FE491B">
            <w:pPr>
              <w:keepLines/>
              <w:spacing w:after="120" w:line="240" w:lineRule="auto"/>
              <w:ind w:right="28"/>
              <w:rPr>
                <w:color w:val="231F20"/>
              </w:rPr>
            </w:pPr>
            <w:r>
              <w:rPr>
                <w:color w:val="231F20"/>
              </w:rPr>
              <w:t xml:space="preserve">Learn the layout of the General Journal </w:t>
            </w:r>
            <w:r w:rsidR="00D839E4">
              <w:rPr>
                <w:color w:val="231F20"/>
              </w:rPr>
              <w:t xml:space="preserve">and General Ledger </w:t>
            </w:r>
            <w:r>
              <w:rPr>
                <w:color w:val="231F20"/>
              </w:rPr>
              <w:t xml:space="preserve">and its use in the Accounting </w:t>
            </w:r>
            <w:r w:rsidR="004C216C">
              <w:rPr>
                <w:color w:val="231F20"/>
              </w:rPr>
              <w:t>C</w:t>
            </w:r>
            <w:r>
              <w:rPr>
                <w:color w:val="231F20"/>
              </w:rPr>
              <w:t>ycle.</w:t>
            </w:r>
          </w:p>
          <w:p w14:paraId="265F8307" w14:textId="39087955" w:rsidR="00D839E4" w:rsidRDefault="00D839E4" w:rsidP="00FE491B">
            <w:pPr>
              <w:keepLines/>
              <w:spacing w:after="120" w:line="240" w:lineRule="auto"/>
              <w:ind w:right="28"/>
              <w:rPr>
                <w:color w:val="231F20"/>
              </w:rPr>
            </w:pPr>
            <w:r>
              <w:rPr>
                <w:color w:val="231F20"/>
              </w:rPr>
              <w:t>Process transactions in the General Journal and then post to the General Ledger to prepare a Trial Balance.</w:t>
            </w:r>
          </w:p>
          <w:p w14:paraId="1094196E" w14:textId="5D37B498" w:rsidR="00D839E4" w:rsidRDefault="00D839E4" w:rsidP="00FE491B">
            <w:pPr>
              <w:keepLines/>
              <w:spacing w:after="120" w:line="240" w:lineRule="auto"/>
              <w:ind w:right="28"/>
              <w:rPr>
                <w:color w:val="231F20"/>
              </w:rPr>
            </w:pPr>
            <w:r>
              <w:rPr>
                <w:color w:val="231F20"/>
              </w:rPr>
              <w:t xml:space="preserve">Understand the </w:t>
            </w:r>
            <w:r w:rsidR="006311C9">
              <w:rPr>
                <w:color w:val="231F20"/>
              </w:rPr>
              <w:t xml:space="preserve">purpose of the </w:t>
            </w:r>
            <w:r>
              <w:rPr>
                <w:color w:val="231F20"/>
              </w:rPr>
              <w:t>different types of financial statements – limited to Income Statement (Statement of Financial Performance) and Balance Sheet (Statement of Financial Position)</w:t>
            </w:r>
            <w:r w:rsidR="006311C9">
              <w:rPr>
                <w:color w:val="231F20"/>
              </w:rPr>
              <w:t>.</w:t>
            </w:r>
          </w:p>
          <w:p w14:paraId="10E21F4A" w14:textId="07B83F67" w:rsidR="003434E9" w:rsidRDefault="003434E9" w:rsidP="00FE491B">
            <w:pPr>
              <w:keepLines/>
              <w:spacing w:after="120" w:line="240" w:lineRule="auto"/>
              <w:ind w:right="28"/>
              <w:rPr>
                <w:color w:val="231F20"/>
              </w:rPr>
            </w:pPr>
            <w:r>
              <w:rPr>
                <w:color w:val="231F20"/>
              </w:rPr>
              <w:t xml:space="preserve">Explore the types of entities that will prepare these financial statements and their differing </w:t>
            </w:r>
            <w:proofErr w:type="spellStart"/>
            <w:r w:rsidR="003C10A7">
              <w:rPr>
                <w:color w:val="231F20"/>
              </w:rPr>
              <w:t>pūtake</w:t>
            </w:r>
            <w:proofErr w:type="spellEnd"/>
            <w:r>
              <w:rPr>
                <w:color w:val="231F20"/>
              </w:rPr>
              <w:t xml:space="preserve">.  </w:t>
            </w:r>
          </w:p>
          <w:p w14:paraId="2F3DEDB3" w14:textId="626177DE" w:rsidR="00353CA6" w:rsidRDefault="002A35F4" w:rsidP="00FE491B">
            <w:pPr>
              <w:keepLines/>
              <w:spacing w:after="120" w:line="240" w:lineRule="auto"/>
              <w:ind w:right="28"/>
              <w:rPr>
                <w:color w:val="231F20"/>
              </w:rPr>
            </w:pPr>
            <w:r>
              <w:rPr>
                <w:color w:val="231F20"/>
              </w:rPr>
              <w:t xml:space="preserve">Use the general journal to record balance day adjustments for income owed, income received in advance, expenses owing, prepaid expenses, invoices on hand, bad debts, doubtful debts, depreciation (straight line and diminishing value), </w:t>
            </w:r>
            <w:r w:rsidR="00CB0069">
              <w:rPr>
                <w:color w:val="231F20"/>
              </w:rPr>
              <w:t xml:space="preserve">and </w:t>
            </w:r>
            <w:r w:rsidR="007F3B30">
              <w:rPr>
                <w:color w:val="231F20"/>
              </w:rPr>
              <w:t>revaluation of inventory.</w:t>
            </w:r>
          </w:p>
          <w:p w14:paraId="0A17111E" w14:textId="77777777" w:rsidR="007F3B30" w:rsidRDefault="007F3B30" w:rsidP="00FE491B">
            <w:pPr>
              <w:keepLines/>
              <w:spacing w:after="120" w:line="240" w:lineRule="auto"/>
              <w:ind w:right="28"/>
              <w:rPr>
                <w:color w:val="231F20"/>
              </w:rPr>
            </w:pPr>
            <w:r w:rsidRPr="0EC80AF3">
              <w:rPr>
                <w:color w:val="231F20"/>
              </w:rPr>
              <w:t>Prepare general ledger accounts for all financial elements, including balance day adjustments and closing entries.</w:t>
            </w:r>
          </w:p>
          <w:p w14:paraId="3E233E81" w14:textId="77777777" w:rsidR="007F3B30" w:rsidRDefault="00B92477" w:rsidP="00FE491B">
            <w:pPr>
              <w:keepLines/>
              <w:spacing w:after="120" w:line="240" w:lineRule="auto"/>
              <w:ind w:right="28"/>
              <w:rPr>
                <w:color w:val="231F20"/>
              </w:rPr>
            </w:pPr>
            <w:r>
              <w:rPr>
                <w:color w:val="231F20"/>
              </w:rPr>
              <w:t>Prepare a fully classified Income Statement for a service entity.</w:t>
            </w:r>
          </w:p>
          <w:p w14:paraId="4F2878CD" w14:textId="77777777" w:rsidR="00B92477" w:rsidRDefault="00B92477" w:rsidP="00FE491B">
            <w:pPr>
              <w:keepLines/>
              <w:spacing w:after="120" w:line="240" w:lineRule="auto"/>
              <w:ind w:right="28"/>
              <w:rPr>
                <w:color w:val="231F20"/>
              </w:rPr>
            </w:pPr>
            <w:r>
              <w:rPr>
                <w:color w:val="231F20"/>
              </w:rPr>
              <w:t>Prepare a fully classified Income Statement for a trading entity who uses a perpetual inventory system.</w:t>
            </w:r>
          </w:p>
          <w:p w14:paraId="179CF655" w14:textId="1E5AED91" w:rsidR="00B92477" w:rsidRPr="00992723" w:rsidRDefault="00DC0F7A" w:rsidP="00FE491B">
            <w:pPr>
              <w:keepLines/>
              <w:spacing w:after="120" w:line="240" w:lineRule="auto"/>
              <w:ind w:right="28"/>
              <w:rPr>
                <w:color w:val="231F20"/>
              </w:rPr>
            </w:pPr>
            <w:r w:rsidRPr="0EC80AF3">
              <w:rPr>
                <w:color w:val="231F20"/>
              </w:rPr>
              <w:t xml:space="preserve">Prepare a fully classified Statement of Financial Position with notes for accounts receivable, investments and property, </w:t>
            </w:r>
            <w:r w:rsidR="00CB0069" w:rsidRPr="00992723">
              <w:rPr>
                <w:color w:val="231F20"/>
              </w:rPr>
              <w:t xml:space="preserve">and </w:t>
            </w:r>
            <w:r w:rsidRPr="00992723">
              <w:rPr>
                <w:color w:val="231F20"/>
              </w:rPr>
              <w:t>plant and equipment.</w:t>
            </w:r>
          </w:p>
          <w:p w14:paraId="400C28DC" w14:textId="164CEA93" w:rsidR="0EC80AF3" w:rsidRDefault="0EC80AF3" w:rsidP="00FE491B">
            <w:pPr>
              <w:spacing w:after="120" w:line="240" w:lineRule="auto"/>
              <w:ind w:right="28"/>
              <w:rPr>
                <w:color w:val="231F20"/>
              </w:rPr>
            </w:pPr>
            <w:r w:rsidRPr="00992723">
              <w:rPr>
                <w:color w:val="231F20"/>
              </w:rPr>
              <w:t>Prepare fully classified financial statements for an entity that is relevant to the local communit</w:t>
            </w:r>
            <w:r w:rsidR="00CB0069" w:rsidRPr="00992723">
              <w:rPr>
                <w:color w:val="231F20"/>
              </w:rPr>
              <w:t xml:space="preserve">y, such as a </w:t>
            </w:r>
            <w:r w:rsidRPr="00992723">
              <w:rPr>
                <w:color w:val="231F20"/>
              </w:rPr>
              <w:t>marae</w:t>
            </w:r>
            <w:r w:rsidR="00CB0069" w:rsidRPr="00992723">
              <w:rPr>
                <w:color w:val="231F20"/>
              </w:rPr>
              <w:t xml:space="preserve"> or</w:t>
            </w:r>
            <w:r w:rsidRPr="00992723">
              <w:rPr>
                <w:color w:val="231F20"/>
              </w:rPr>
              <w:t xml:space="preserve"> community</w:t>
            </w:r>
            <w:r w:rsidRPr="0EC80AF3">
              <w:rPr>
                <w:color w:val="231F20"/>
              </w:rPr>
              <w:t xml:space="preserve"> organisation</w:t>
            </w:r>
            <w:r w:rsidR="00CB0069">
              <w:rPr>
                <w:color w:val="231F20"/>
              </w:rPr>
              <w:t>,</w:t>
            </w:r>
            <w:r w:rsidRPr="0EC80AF3">
              <w:rPr>
                <w:color w:val="231F20"/>
              </w:rPr>
              <w:t xml:space="preserve"> and understand the difference between these financial statements and those of a business.</w:t>
            </w:r>
          </w:p>
          <w:p w14:paraId="72E287D0" w14:textId="6BEDEEE2" w:rsidR="001F654F" w:rsidRPr="009C5DE6" w:rsidRDefault="00B76A9D" w:rsidP="00FE491B">
            <w:pPr>
              <w:keepLines/>
              <w:spacing w:after="120" w:line="240" w:lineRule="auto"/>
              <w:ind w:right="28"/>
              <w:rPr>
                <w:color w:val="231F20"/>
              </w:rPr>
            </w:pPr>
            <w:r w:rsidRPr="00AE194F">
              <w:rPr>
                <w:rFonts w:asciiTheme="minorHAnsi" w:eastAsiaTheme="minorHAnsi" w:hAnsiTheme="minorHAnsi" w:cstheme="minorHAnsi"/>
                <w:color w:val="E74C3C"/>
              </w:rPr>
              <w:t>This</w:t>
            </w:r>
            <w:r w:rsidRPr="00AE194F">
              <w:rPr>
                <w:rFonts w:asciiTheme="minorHAnsi" w:hAnsiTheme="minorHAnsi" w:cstheme="minorHAnsi"/>
                <w:color w:val="E74C3C"/>
              </w:rPr>
              <w:t xml:space="preserve"> topic will build knowledge for</w:t>
            </w:r>
            <w:r>
              <w:rPr>
                <w:rFonts w:cstheme="minorHAnsi"/>
                <w:color w:val="E74C3C"/>
              </w:rPr>
              <w:t xml:space="preserve"> the</w:t>
            </w:r>
            <w:r w:rsidRPr="00AE194F">
              <w:rPr>
                <w:rFonts w:asciiTheme="minorHAnsi" w:hAnsiTheme="minorHAnsi" w:cstheme="minorHAnsi"/>
                <w:color w:val="E74C3C"/>
              </w:rPr>
              <w:t xml:space="preserve"> </w:t>
            </w:r>
            <w:r w:rsidR="00E67D85">
              <w:rPr>
                <w:rFonts w:asciiTheme="minorHAnsi" w:hAnsiTheme="minorHAnsi" w:cstheme="minorHAnsi"/>
                <w:color w:val="E74C3C"/>
              </w:rPr>
              <w:t xml:space="preserve">assessment of </w:t>
            </w:r>
            <w:r w:rsidRPr="00AE194F">
              <w:rPr>
                <w:rFonts w:asciiTheme="minorHAnsi" w:eastAsiaTheme="minorHAnsi" w:hAnsiTheme="minorHAnsi" w:cstheme="minorHAnsi"/>
                <w:b/>
                <w:i/>
                <w:color w:val="E74C3C"/>
              </w:rPr>
              <w:t xml:space="preserve">2.3 Prepare financial statements </w:t>
            </w:r>
            <w:r w:rsidR="00926D15">
              <w:rPr>
                <w:rFonts w:asciiTheme="minorHAnsi" w:eastAsiaTheme="minorHAnsi" w:hAnsiTheme="minorHAnsi" w:cstheme="minorHAnsi"/>
                <w:b/>
                <w:i/>
                <w:color w:val="E74C3C"/>
              </w:rPr>
              <w:t>to communicate the financial position of a sole proprietor</w:t>
            </w:r>
            <w:r w:rsidRPr="00AE194F">
              <w:rPr>
                <w:rFonts w:asciiTheme="minorHAnsi" w:eastAsiaTheme="minorHAnsi" w:hAnsiTheme="minorHAnsi" w:cstheme="minorHAnsi"/>
                <w:color w:val="E74C3C"/>
              </w:rPr>
              <w:t xml:space="preserve"> CAA in week 9 of term 2</w:t>
            </w:r>
            <w:r w:rsidR="003C39FA">
              <w:rPr>
                <w:rFonts w:asciiTheme="minorHAnsi" w:eastAsiaTheme="minorHAnsi" w:hAnsiTheme="minorHAnsi" w:cstheme="minorHAnsi"/>
                <w:color w:val="E74C3C"/>
              </w:rPr>
              <w:t xml:space="preserve">. </w:t>
            </w:r>
          </w:p>
        </w:tc>
        <w:tc>
          <w:tcPr>
            <w:tcW w:w="1134" w:type="dxa"/>
          </w:tcPr>
          <w:p w14:paraId="7781333E" w14:textId="64F3BEF5" w:rsidR="00353CA6" w:rsidRPr="006A7B7C" w:rsidRDefault="006A7B7C" w:rsidP="006A7B7C">
            <w:pPr>
              <w:pBdr>
                <w:top w:val="nil"/>
                <w:left w:val="nil"/>
                <w:bottom w:val="nil"/>
                <w:right w:val="nil"/>
                <w:between w:val="nil"/>
              </w:pBdr>
              <w:spacing w:after="120"/>
              <w:ind w:right="30"/>
              <w:rPr>
                <w:color w:val="231F20"/>
              </w:rPr>
            </w:pPr>
            <w:r>
              <w:rPr>
                <w:color w:val="231F20"/>
              </w:rPr>
              <w:t xml:space="preserve">8 </w:t>
            </w:r>
            <w:r w:rsidR="00353CA6" w:rsidRPr="006A7B7C">
              <w:rPr>
                <w:color w:val="231F20"/>
              </w:rPr>
              <w:t>weeks</w:t>
            </w:r>
          </w:p>
        </w:tc>
      </w:tr>
      <w:tr w:rsidR="00353CA6" w14:paraId="25EC684F" w14:textId="77777777" w:rsidTr="00171BD0">
        <w:trPr>
          <w:trHeight w:val="1163"/>
        </w:trPr>
        <w:tc>
          <w:tcPr>
            <w:tcW w:w="3539" w:type="dxa"/>
          </w:tcPr>
          <w:p w14:paraId="69F41D1A" w14:textId="7B3E5F6A" w:rsidR="003D3109" w:rsidRPr="001D7F65" w:rsidRDefault="00CA65BF" w:rsidP="00171BD0">
            <w:pPr>
              <w:spacing w:after="240" w:line="240" w:lineRule="auto"/>
            </w:pPr>
            <w:r w:rsidRPr="001D7F65">
              <w:t>Use financial and non-financial information to aid in decision-making</w:t>
            </w:r>
          </w:p>
          <w:p w14:paraId="7D081ED6" w14:textId="49B91809" w:rsidR="0EC80AF3" w:rsidRPr="001D7F65" w:rsidRDefault="009F3048" w:rsidP="00171BD0">
            <w:pPr>
              <w:spacing w:after="240" w:line="240" w:lineRule="auto"/>
            </w:pPr>
            <w:r w:rsidRPr="001D7F65">
              <w:lastRenderedPageBreak/>
              <w:t>Explore different perspectives on multiple bottom-line frameworks, including mātauranga Māori and Pacific values and contexts</w:t>
            </w:r>
          </w:p>
          <w:p w14:paraId="2D6446EF" w14:textId="7819282B" w:rsidR="00353CA6" w:rsidRPr="001D7F65" w:rsidRDefault="0EC80AF3" w:rsidP="00171BD0">
            <w:pPr>
              <w:spacing w:after="240" w:line="240" w:lineRule="auto"/>
            </w:pPr>
            <w:r w:rsidRPr="001D7F65">
              <w:t xml:space="preserve">Investigate contemporary issues in </w:t>
            </w:r>
            <w:r w:rsidR="00FD744D">
              <w:t>a</w:t>
            </w:r>
            <w:r w:rsidRPr="001D7F65">
              <w:t xml:space="preserve">ccounting by considering the </w:t>
            </w:r>
            <w:r w:rsidR="00FD744D">
              <w:t>a</w:t>
            </w:r>
            <w:r w:rsidRPr="001D7F65">
              <w:t>ccounting concepts present and problems or opportunities that arise</w:t>
            </w:r>
          </w:p>
        </w:tc>
        <w:tc>
          <w:tcPr>
            <w:tcW w:w="17010" w:type="dxa"/>
            <w:shd w:val="clear" w:color="auto" w:fill="auto"/>
          </w:tcPr>
          <w:p w14:paraId="2E07538F" w14:textId="1B70171F" w:rsidR="0032730A" w:rsidRDefault="002903FC" w:rsidP="00FE491B">
            <w:pPr>
              <w:keepLines/>
              <w:widowControl w:val="0"/>
              <w:spacing w:after="120" w:line="240" w:lineRule="auto"/>
              <w:rPr>
                <w:color w:val="231F20"/>
              </w:rPr>
            </w:pPr>
            <w:r>
              <w:rPr>
                <w:color w:val="231F20"/>
              </w:rPr>
              <w:lastRenderedPageBreak/>
              <w:t>Calculate the analysis measures for Profitability, Liquidity, Financial Stability and Management Effectiveness</w:t>
            </w:r>
            <w:r w:rsidR="0032730A">
              <w:rPr>
                <w:color w:val="231F20"/>
              </w:rPr>
              <w:t xml:space="preserve"> from an entity’s financial statements.</w:t>
            </w:r>
          </w:p>
          <w:p w14:paraId="6A47EA23" w14:textId="1AD5C25A" w:rsidR="0032730A" w:rsidRDefault="0032730A" w:rsidP="00FE491B">
            <w:pPr>
              <w:keepLines/>
              <w:widowControl w:val="0"/>
              <w:spacing w:after="120" w:line="240" w:lineRule="auto"/>
              <w:rPr>
                <w:color w:val="231F20"/>
              </w:rPr>
            </w:pPr>
            <w:r>
              <w:rPr>
                <w:color w:val="231F20"/>
              </w:rPr>
              <w:t xml:space="preserve">Explore the trends in analysis measures for an entity over time by understanding if the trends are positive or negative for the entity based on their </w:t>
            </w:r>
            <w:proofErr w:type="spellStart"/>
            <w:r w:rsidR="003C10A7">
              <w:rPr>
                <w:color w:val="231F20"/>
              </w:rPr>
              <w:t>pūtake</w:t>
            </w:r>
            <w:proofErr w:type="spellEnd"/>
            <w:r>
              <w:rPr>
                <w:color w:val="231F20"/>
              </w:rPr>
              <w:t>.</w:t>
            </w:r>
          </w:p>
          <w:p w14:paraId="415E435A" w14:textId="57F8F41D" w:rsidR="0032730A" w:rsidRDefault="0032730A" w:rsidP="00FE491B">
            <w:pPr>
              <w:keepLines/>
              <w:widowControl w:val="0"/>
              <w:spacing w:after="120" w:line="240" w:lineRule="auto"/>
              <w:rPr>
                <w:color w:val="231F20"/>
              </w:rPr>
            </w:pPr>
            <w:r>
              <w:rPr>
                <w:color w:val="231F20"/>
              </w:rPr>
              <w:t xml:space="preserve">Make recommendations based on the trends in the analysis measures and the </w:t>
            </w:r>
            <w:proofErr w:type="spellStart"/>
            <w:r w:rsidR="003C10A7">
              <w:rPr>
                <w:color w:val="231F20"/>
              </w:rPr>
              <w:t>pūtake</w:t>
            </w:r>
            <w:proofErr w:type="spellEnd"/>
            <w:r>
              <w:rPr>
                <w:color w:val="231F20"/>
              </w:rPr>
              <w:t xml:space="preserve"> of the entity.</w:t>
            </w:r>
          </w:p>
          <w:p w14:paraId="115E588C" w14:textId="5D37964F" w:rsidR="0032730A" w:rsidRDefault="0032730A" w:rsidP="00FE491B">
            <w:pPr>
              <w:keepLines/>
              <w:widowControl w:val="0"/>
              <w:spacing w:after="120" w:line="240" w:lineRule="auto"/>
              <w:rPr>
                <w:color w:val="231F20"/>
              </w:rPr>
            </w:pPr>
            <w:r>
              <w:rPr>
                <w:color w:val="231F20"/>
              </w:rPr>
              <w:lastRenderedPageBreak/>
              <w:t xml:space="preserve">Explore the non-financial information relevant to the entity in terms of their </w:t>
            </w:r>
            <w:proofErr w:type="spellStart"/>
            <w:r w:rsidR="003C10A7">
              <w:rPr>
                <w:color w:val="231F20"/>
              </w:rPr>
              <w:t>pūtake</w:t>
            </w:r>
            <w:proofErr w:type="spellEnd"/>
            <w:r>
              <w:rPr>
                <w:color w:val="231F20"/>
              </w:rPr>
              <w:t>.</w:t>
            </w:r>
          </w:p>
          <w:p w14:paraId="721D08CC" w14:textId="4E166BA2" w:rsidR="005D346D" w:rsidRDefault="005D346D" w:rsidP="005D346D">
            <w:pPr>
              <w:keepLines/>
              <w:widowControl w:val="0"/>
              <w:spacing w:after="120" w:line="240" w:lineRule="auto"/>
              <w:rPr>
                <w:color w:val="231F20"/>
              </w:rPr>
            </w:pPr>
            <w:r>
              <w:rPr>
                <w:color w:val="231F20"/>
              </w:rPr>
              <w:t>Discuss different bottom lines and how they might apply to an entity</w:t>
            </w:r>
            <w:r w:rsidR="00D77F8F">
              <w:rPr>
                <w:color w:val="231F20"/>
              </w:rPr>
              <w:t xml:space="preserve">. Think about potentially difficult decisions </w:t>
            </w:r>
            <w:r w:rsidR="00767FE3">
              <w:rPr>
                <w:color w:val="231F20"/>
              </w:rPr>
              <w:t>balancing social, environmental, financial, and other impacts.</w:t>
            </w:r>
          </w:p>
          <w:p w14:paraId="5D9D00C7" w14:textId="6E202480" w:rsidR="0032730A" w:rsidRDefault="00D716A8" w:rsidP="00FE491B">
            <w:pPr>
              <w:keepLines/>
              <w:widowControl w:val="0"/>
              <w:spacing w:after="120" w:line="240" w:lineRule="auto"/>
              <w:rPr>
                <w:color w:val="231F20"/>
              </w:rPr>
            </w:pPr>
            <w:r w:rsidRPr="5286D06F">
              <w:rPr>
                <w:color w:val="231F20"/>
              </w:rPr>
              <w:t xml:space="preserve">Visit a local entity to </w:t>
            </w:r>
            <w:r w:rsidR="0032730A" w:rsidRPr="5286D06F">
              <w:rPr>
                <w:color w:val="231F20"/>
              </w:rPr>
              <w:t xml:space="preserve">explore the impact </w:t>
            </w:r>
            <w:r w:rsidR="00CB0069">
              <w:rPr>
                <w:color w:val="231F20"/>
              </w:rPr>
              <w:t>of COVID-19</w:t>
            </w:r>
            <w:r w:rsidR="0032730A" w:rsidRPr="5286D06F">
              <w:rPr>
                <w:color w:val="231F20"/>
              </w:rPr>
              <w:t xml:space="preserve"> </w:t>
            </w:r>
            <w:r w:rsidR="00CB0069">
              <w:rPr>
                <w:color w:val="231F20"/>
              </w:rPr>
              <w:t xml:space="preserve">on the </w:t>
            </w:r>
            <w:r w:rsidRPr="5286D06F">
              <w:rPr>
                <w:color w:val="231F20"/>
              </w:rPr>
              <w:t>entity</w:t>
            </w:r>
            <w:r w:rsidR="0032730A" w:rsidRPr="5286D06F">
              <w:rPr>
                <w:color w:val="231F20"/>
              </w:rPr>
              <w:t>. Calculate analysis measures</w:t>
            </w:r>
            <w:r w:rsidRPr="5286D06F">
              <w:rPr>
                <w:color w:val="231F20"/>
              </w:rPr>
              <w:t xml:space="preserve"> from information from the entity (or hypothetical)</w:t>
            </w:r>
            <w:r w:rsidR="0032730A" w:rsidRPr="5286D06F">
              <w:rPr>
                <w:color w:val="231F20"/>
              </w:rPr>
              <w:t xml:space="preserve">, explore the trends in the measures and make recommendations taking into consideration on the entity’s </w:t>
            </w:r>
            <w:proofErr w:type="spellStart"/>
            <w:r w:rsidR="003C10A7">
              <w:rPr>
                <w:color w:val="231F20"/>
              </w:rPr>
              <w:t>pūtake</w:t>
            </w:r>
            <w:proofErr w:type="spellEnd"/>
            <w:r w:rsidRPr="5286D06F">
              <w:rPr>
                <w:color w:val="231F20"/>
              </w:rPr>
              <w:t>.</w:t>
            </w:r>
          </w:p>
          <w:p w14:paraId="16E51F19" w14:textId="511A9A62" w:rsidR="0034603F" w:rsidRDefault="002A3AD1" w:rsidP="00FE491B">
            <w:pPr>
              <w:keepLines/>
              <w:widowControl w:val="0"/>
              <w:spacing w:after="120" w:line="240" w:lineRule="auto"/>
              <w:rPr>
                <w:color w:val="231F20"/>
              </w:rPr>
            </w:pPr>
            <w:r w:rsidRPr="00AE194F">
              <w:rPr>
                <w:rFonts w:asciiTheme="minorHAnsi" w:hAnsiTheme="minorHAnsi" w:cstheme="minorHAnsi"/>
                <w:color w:val="E74C3C"/>
              </w:rPr>
              <w:t>Work produced as part of this project will contribute to formative and summative assessment of</w:t>
            </w:r>
            <w:r w:rsidRPr="00AE194F">
              <w:rPr>
                <w:rFonts w:asciiTheme="minorHAnsi" w:hAnsiTheme="minorHAnsi" w:cstheme="minorHAnsi"/>
                <w:b/>
                <w:color w:val="E74C3C"/>
              </w:rPr>
              <w:t xml:space="preserve"> </w:t>
            </w:r>
            <w:r w:rsidRPr="00AE194F">
              <w:rPr>
                <w:rFonts w:asciiTheme="minorHAnsi" w:hAnsiTheme="minorHAnsi" w:cstheme="minorHAnsi"/>
                <w:b/>
                <w:i/>
                <w:iCs/>
                <w:color w:val="E74C3C"/>
              </w:rPr>
              <w:t>2.1</w:t>
            </w:r>
            <w:r w:rsidRPr="00AE194F">
              <w:rPr>
                <w:rFonts w:asciiTheme="minorHAnsi" w:hAnsiTheme="minorHAnsi" w:cstheme="minorHAnsi"/>
                <w:b/>
                <w:i/>
                <w:color w:val="E74C3C"/>
              </w:rPr>
              <w:t xml:space="preserve"> Interpret financial and non-financial information to make a recommendation consistent with a stakeholder's </w:t>
            </w:r>
            <w:proofErr w:type="spellStart"/>
            <w:r w:rsidRPr="00AE194F">
              <w:rPr>
                <w:rFonts w:asciiTheme="minorHAnsi" w:hAnsiTheme="minorHAnsi" w:cstheme="minorHAnsi"/>
                <w:b/>
                <w:i/>
                <w:color w:val="E74C3C"/>
              </w:rPr>
              <w:t>pūtake</w:t>
            </w:r>
            <w:proofErr w:type="spellEnd"/>
          </w:p>
        </w:tc>
        <w:tc>
          <w:tcPr>
            <w:tcW w:w="1134" w:type="dxa"/>
          </w:tcPr>
          <w:p w14:paraId="6EE6C3A4" w14:textId="2E5411A9" w:rsidR="00353CA6" w:rsidRDefault="00C237C7" w:rsidP="00FE491B">
            <w:pPr>
              <w:pBdr>
                <w:top w:val="nil"/>
                <w:left w:val="nil"/>
                <w:bottom w:val="nil"/>
                <w:right w:val="nil"/>
                <w:between w:val="nil"/>
              </w:pBdr>
              <w:tabs>
                <w:tab w:val="left" w:pos="3700"/>
              </w:tabs>
              <w:spacing w:after="120"/>
              <w:ind w:right="286"/>
              <w:rPr>
                <w:color w:val="231F20"/>
              </w:rPr>
            </w:pPr>
            <w:r>
              <w:rPr>
                <w:color w:val="231F20"/>
              </w:rPr>
              <w:lastRenderedPageBreak/>
              <w:t xml:space="preserve">6 </w:t>
            </w:r>
            <w:r w:rsidR="00353CA6" w:rsidRPr="72F05093">
              <w:rPr>
                <w:color w:val="231F20"/>
              </w:rPr>
              <w:t>weeks</w:t>
            </w:r>
          </w:p>
        </w:tc>
      </w:tr>
      <w:tr w:rsidR="00353CA6" w14:paraId="35875C65" w14:textId="77777777" w:rsidTr="00171BD0">
        <w:trPr>
          <w:trHeight w:val="1134"/>
        </w:trPr>
        <w:tc>
          <w:tcPr>
            <w:tcW w:w="3539" w:type="dxa"/>
          </w:tcPr>
          <w:p w14:paraId="37638EB6" w14:textId="76B5A029" w:rsidR="0EC80AF3" w:rsidRPr="001D7F65" w:rsidRDefault="00395793" w:rsidP="00171BD0">
            <w:pPr>
              <w:spacing w:after="240" w:line="240" w:lineRule="auto"/>
            </w:pPr>
            <w:r w:rsidRPr="001D7F65">
              <w:t>Use journals and ledgers to process financial information</w:t>
            </w:r>
          </w:p>
          <w:p w14:paraId="03742542" w14:textId="55EBA11E" w:rsidR="00353CA6" w:rsidRPr="001D7F65" w:rsidRDefault="00395793" w:rsidP="00171BD0">
            <w:pPr>
              <w:spacing w:after="240" w:line="240" w:lineRule="auto"/>
            </w:pPr>
            <w:r w:rsidRPr="001D7F65">
              <w:t>Prepare financial statements incorporating simple balance day adjustments for small to medium entities</w:t>
            </w:r>
          </w:p>
        </w:tc>
        <w:tc>
          <w:tcPr>
            <w:tcW w:w="17010" w:type="dxa"/>
            <w:shd w:val="clear" w:color="auto" w:fill="auto"/>
          </w:tcPr>
          <w:p w14:paraId="436F57BE" w14:textId="77777777" w:rsidR="00AB6D94" w:rsidRDefault="00AB6D94" w:rsidP="00FE491B">
            <w:pPr>
              <w:keepLines/>
              <w:tabs>
                <w:tab w:val="left" w:pos="4695"/>
              </w:tabs>
              <w:spacing w:after="120" w:line="240" w:lineRule="auto"/>
              <w:ind w:right="28"/>
              <w:rPr>
                <w:color w:val="231F20"/>
              </w:rPr>
            </w:pPr>
            <w:r>
              <w:rPr>
                <w:color w:val="231F20"/>
              </w:rPr>
              <w:t>Revise the preparation of the general journal, general ledger and financial statements including relevant notes.</w:t>
            </w:r>
          </w:p>
          <w:p w14:paraId="0FEF0556" w14:textId="19101A1B" w:rsidR="00AB6D94" w:rsidRDefault="00AB6D94" w:rsidP="00FE491B">
            <w:pPr>
              <w:keepLines/>
              <w:tabs>
                <w:tab w:val="left" w:pos="4695"/>
              </w:tabs>
              <w:spacing w:after="120" w:line="240" w:lineRule="auto"/>
              <w:ind w:right="28"/>
              <w:rPr>
                <w:color w:val="231F20"/>
              </w:rPr>
            </w:pPr>
            <w:r>
              <w:rPr>
                <w:color w:val="231F20"/>
              </w:rPr>
              <w:t>Revise the balance day adjustments.</w:t>
            </w:r>
          </w:p>
          <w:p w14:paraId="61D71A85" w14:textId="27E0C26E" w:rsidR="00605B7C" w:rsidRDefault="00605B7C" w:rsidP="00605B7C">
            <w:pPr>
              <w:widowControl w:val="0"/>
              <w:spacing w:line="240" w:lineRule="auto"/>
              <w:rPr>
                <w:rFonts w:cstheme="minorHAnsi"/>
                <w:color w:val="E74C3C"/>
              </w:rPr>
            </w:pPr>
            <w:r>
              <w:rPr>
                <w:rFonts w:asciiTheme="minorHAnsi" w:eastAsiaTheme="minorHAnsi" w:hAnsiTheme="minorHAnsi" w:cstheme="minorHAnsi"/>
                <w:color w:val="E74C3C"/>
              </w:rPr>
              <w:t>Revision and assessment of</w:t>
            </w:r>
            <w:r w:rsidRPr="00AE194F">
              <w:rPr>
                <w:rFonts w:asciiTheme="minorHAnsi" w:hAnsiTheme="minorHAnsi" w:cstheme="minorHAnsi"/>
                <w:color w:val="E74C3C"/>
              </w:rPr>
              <w:t xml:space="preserve"> </w:t>
            </w:r>
            <w:r w:rsidRPr="00AE194F">
              <w:rPr>
                <w:rFonts w:asciiTheme="minorHAnsi" w:eastAsiaTheme="minorHAnsi" w:hAnsiTheme="minorHAnsi" w:cstheme="minorHAnsi"/>
                <w:b/>
                <w:i/>
                <w:color w:val="E74C3C"/>
              </w:rPr>
              <w:t xml:space="preserve">2.3 Prepare financial statements </w:t>
            </w:r>
            <w:r w:rsidR="00797C00">
              <w:rPr>
                <w:rFonts w:asciiTheme="minorHAnsi" w:eastAsiaTheme="minorHAnsi" w:hAnsiTheme="minorHAnsi" w:cstheme="minorHAnsi"/>
                <w:b/>
                <w:i/>
                <w:color w:val="E74C3C"/>
              </w:rPr>
              <w:t xml:space="preserve">to communicate the financial position of a sole proprietor </w:t>
            </w:r>
            <w:r w:rsidRPr="00AE194F">
              <w:rPr>
                <w:rFonts w:asciiTheme="minorHAnsi" w:eastAsiaTheme="minorHAnsi" w:hAnsiTheme="minorHAnsi" w:cstheme="minorHAnsi"/>
                <w:color w:val="E74C3C"/>
              </w:rPr>
              <w:t>CAA in week 9 of term 2.</w:t>
            </w:r>
          </w:p>
          <w:p w14:paraId="4E1B288C" w14:textId="7FAB187B" w:rsidR="00353CA6" w:rsidRDefault="00353CA6" w:rsidP="00FE491B">
            <w:pPr>
              <w:keepLines/>
              <w:spacing w:after="120" w:line="240" w:lineRule="auto"/>
              <w:ind w:right="30"/>
              <w:rPr>
                <w:color w:val="231F20"/>
              </w:rPr>
            </w:pPr>
          </w:p>
        </w:tc>
        <w:tc>
          <w:tcPr>
            <w:tcW w:w="1134" w:type="dxa"/>
          </w:tcPr>
          <w:p w14:paraId="02EF6877" w14:textId="6DA8F573" w:rsidR="00353CA6" w:rsidRPr="006A7B7C" w:rsidRDefault="006A7B7C" w:rsidP="006A7B7C">
            <w:pPr>
              <w:pBdr>
                <w:top w:val="nil"/>
                <w:left w:val="nil"/>
                <w:bottom w:val="nil"/>
                <w:right w:val="nil"/>
                <w:between w:val="nil"/>
              </w:pBdr>
              <w:tabs>
                <w:tab w:val="left" w:pos="3700"/>
              </w:tabs>
              <w:spacing w:after="120"/>
              <w:ind w:right="286"/>
              <w:rPr>
                <w:color w:val="231F20"/>
              </w:rPr>
            </w:pPr>
            <w:r>
              <w:rPr>
                <w:color w:val="231F20"/>
              </w:rPr>
              <w:t xml:space="preserve">2 </w:t>
            </w:r>
            <w:r w:rsidR="00353CA6" w:rsidRPr="006A7B7C">
              <w:rPr>
                <w:color w:val="231F20"/>
              </w:rPr>
              <w:t>weeks</w:t>
            </w:r>
          </w:p>
        </w:tc>
      </w:tr>
      <w:tr w:rsidR="00353CA6" w14:paraId="760AD00C" w14:textId="77777777" w:rsidTr="00171BD0">
        <w:trPr>
          <w:trHeight w:val="85"/>
        </w:trPr>
        <w:tc>
          <w:tcPr>
            <w:tcW w:w="3539" w:type="dxa"/>
          </w:tcPr>
          <w:p w14:paraId="20018F11" w14:textId="0E4F7A27" w:rsidR="00353CA6" w:rsidRPr="001D7F65" w:rsidRDefault="00E635A4" w:rsidP="00171BD0">
            <w:pPr>
              <w:spacing w:after="240" w:line="240" w:lineRule="auto"/>
            </w:pPr>
            <w:r w:rsidRPr="001D7F65">
              <w:t xml:space="preserve">Prepare financial statements incorporating </w:t>
            </w:r>
            <w:r w:rsidR="001D7F65" w:rsidRPr="001D7F65">
              <w:t xml:space="preserve">simple </w:t>
            </w:r>
            <w:r w:rsidRPr="001D7F65">
              <w:t>balance day adjustments for small to medium entities</w:t>
            </w:r>
          </w:p>
        </w:tc>
        <w:tc>
          <w:tcPr>
            <w:tcW w:w="17010" w:type="dxa"/>
            <w:shd w:val="clear" w:color="auto" w:fill="auto"/>
          </w:tcPr>
          <w:p w14:paraId="38FF8F11" w14:textId="3030118C" w:rsidR="00E635A4" w:rsidRDefault="00E635A4" w:rsidP="005C0FAC">
            <w:pPr>
              <w:keepLines/>
              <w:spacing w:after="120" w:line="240" w:lineRule="auto"/>
              <w:ind w:right="30"/>
              <w:rPr>
                <w:color w:val="231F20"/>
              </w:rPr>
            </w:pPr>
            <w:r>
              <w:rPr>
                <w:color w:val="231F20"/>
              </w:rPr>
              <w:t>Prepare a Cash Budget for an entity showing estimated cash receipts, estimated cash payments,</w:t>
            </w:r>
            <w:r w:rsidR="00CB0069">
              <w:rPr>
                <w:color w:val="231F20"/>
              </w:rPr>
              <w:t xml:space="preserve"> and the</w:t>
            </w:r>
            <w:r>
              <w:rPr>
                <w:color w:val="231F20"/>
              </w:rPr>
              <w:t xml:space="preserve"> estimated closing bank balance over </w:t>
            </w:r>
            <w:r w:rsidR="00CD726F">
              <w:rPr>
                <w:color w:val="231F20"/>
              </w:rPr>
              <w:t xml:space="preserve">a specific </w:t>
            </w:r>
            <w:proofErr w:type="gramStart"/>
            <w:r>
              <w:rPr>
                <w:color w:val="231F20"/>
              </w:rPr>
              <w:t>time</w:t>
            </w:r>
            <w:r w:rsidR="00CD726F">
              <w:rPr>
                <w:color w:val="231F20"/>
              </w:rPr>
              <w:t xml:space="preserve"> period</w:t>
            </w:r>
            <w:proofErr w:type="gramEnd"/>
            <w:r>
              <w:rPr>
                <w:color w:val="231F20"/>
              </w:rPr>
              <w:t>.</w:t>
            </w:r>
          </w:p>
          <w:p w14:paraId="1BACA987" w14:textId="6CCC62FF" w:rsidR="00596205" w:rsidRDefault="00596205" w:rsidP="00596205">
            <w:pPr>
              <w:widowControl w:val="0"/>
              <w:spacing w:line="240" w:lineRule="auto"/>
              <w:rPr>
                <w:rFonts w:cstheme="minorHAnsi"/>
                <w:color w:val="E74C3C"/>
              </w:rPr>
            </w:pPr>
            <w:r w:rsidRPr="00AE194F">
              <w:rPr>
                <w:rFonts w:asciiTheme="minorHAnsi" w:eastAsiaTheme="minorHAnsi" w:hAnsiTheme="minorHAnsi" w:cstheme="minorHAnsi"/>
                <w:color w:val="E74C3C"/>
              </w:rPr>
              <w:t>This</w:t>
            </w:r>
            <w:r w:rsidRPr="00AE194F">
              <w:rPr>
                <w:rFonts w:asciiTheme="minorHAnsi" w:hAnsiTheme="minorHAnsi" w:cstheme="minorHAnsi"/>
                <w:color w:val="E74C3C"/>
              </w:rPr>
              <w:t xml:space="preserve"> topic will build knowledge for</w:t>
            </w:r>
            <w:r>
              <w:rPr>
                <w:rFonts w:cstheme="minorHAnsi"/>
                <w:color w:val="E74C3C"/>
              </w:rPr>
              <w:t xml:space="preserve"> </w:t>
            </w:r>
            <w:r w:rsidR="006601B0">
              <w:rPr>
                <w:rFonts w:cstheme="minorHAnsi"/>
                <w:color w:val="E74C3C"/>
              </w:rPr>
              <w:t xml:space="preserve">the assessment of </w:t>
            </w:r>
            <w:r w:rsidRPr="00AE194F">
              <w:rPr>
                <w:rFonts w:asciiTheme="minorHAnsi" w:eastAsiaTheme="minorHAnsi" w:hAnsiTheme="minorHAnsi" w:cstheme="minorHAnsi"/>
                <w:b/>
                <w:i/>
                <w:color w:val="E74C3C"/>
              </w:rPr>
              <w:t>2.</w:t>
            </w:r>
            <w:r>
              <w:rPr>
                <w:rFonts w:cstheme="minorHAnsi"/>
                <w:b/>
                <w:i/>
                <w:color w:val="E74C3C"/>
              </w:rPr>
              <w:t>4</w:t>
            </w:r>
            <w:r w:rsidRPr="00AE194F">
              <w:rPr>
                <w:rFonts w:asciiTheme="minorHAnsi" w:eastAsiaTheme="minorHAnsi" w:hAnsiTheme="minorHAnsi" w:cstheme="minorHAnsi"/>
                <w:b/>
                <w:i/>
                <w:color w:val="E74C3C"/>
              </w:rPr>
              <w:t xml:space="preserve"> </w:t>
            </w:r>
            <w:r w:rsidRPr="004A4AB8">
              <w:rPr>
                <w:rFonts w:cstheme="minorHAnsi"/>
                <w:b/>
                <w:i/>
                <w:color w:val="E74C3C"/>
              </w:rPr>
              <w:t xml:space="preserve">Use management accounting tools to make a decision that supports an entity's </w:t>
            </w:r>
            <w:proofErr w:type="spellStart"/>
            <w:r w:rsidRPr="004A4AB8">
              <w:rPr>
                <w:rFonts w:cstheme="minorHAnsi"/>
                <w:b/>
                <w:i/>
                <w:color w:val="E74C3C"/>
              </w:rPr>
              <w:t>pūtake</w:t>
            </w:r>
            <w:proofErr w:type="spellEnd"/>
            <w:r>
              <w:rPr>
                <w:rFonts w:cstheme="minorHAnsi"/>
                <w:b/>
                <w:i/>
                <w:color w:val="E74C3C"/>
              </w:rPr>
              <w:t xml:space="preserve"> </w:t>
            </w:r>
            <w:r w:rsidR="008D527C">
              <w:rPr>
                <w:rFonts w:asciiTheme="minorHAnsi" w:eastAsiaTheme="minorHAnsi" w:hAnsiTheme="minorHAnsi" w:cstheme="minorHAnsi"/>
                <w:color w:val="E74C3C"/>
              </w:rPr>
              <w:t>exam in November</w:t>
            </w:r>
            <w:r w:rsidRPr="00AE194F">
              <w:rPr>
                <w:rFonts w:asciiTheme="minorHAnsi" w:eastAsiaTheme="minorHAnsi" w:hAnsiTheme="minorHAnsi" w:cstheme="minorHAnsi"/>
                <w:color w:val="E74C3C"/>
              </w:rPr>
              <w:t>.</w:t>
            </w:r>
          </w:p>
          <w:p w14:paraId="5E32C709" w14:textId="36093E6D" w:rsidR="00353CA6" w:rsidRDefault="00353CA6" w:rsidP="005C0FAC">
            <w:pPr>
              <w:keepLines/>
              <w:spacing w:after="120" w:line="240" w:lineRule="auto"/>
              <w:ind w:right="30"/>
              <w:rPr>
                <w:color w:val="231F20"/>
              </w:rPr>
            </w:pPr>
          </w:p>
        </w:tc>
        <w:tc>
          <w:tcPr>
            <w:tcW w:w="1134" w:type="dxa"/>
          </w:tcPr>
          <w:p w14:paraId="5D0A7A83" w14:textId="59864478" w:rsidR="00353CA6" w:rsidRPr="00174B51" w:rsidRDefault="00174B51" w:rsidP="00FE491B">
            <w:pPr>
              <w:pBdr>
                <w:top w:val="nil"/>
                <w:left w:val="nil"/>
                <w:bottom w:val="nil"/>
                <w:right w:val="nil"/>
                <w:between w:val="nil"/>
              </w:pBdr>
              <w:tabs>
                <w:tab w:val="left" w:pos="3700"/>
              </w:tabs>
              <w:spacing w:after="120"/>
              <w:ind w:right="286"/>
              <w:rPr>
                <w:color w:val="231F20"/>
              </w:rPr>
            </w:pPr>
            <w:r>
              <w:rPr>
                <w:color w:val="231F20"/>
              </w:rPr>
              <w:t xml:space="preserve">2 </w:t>
            </w:r>
            <w:r w:rsidR="00353CA6" w:rsidRPr="00174B51">
              <w:rPr>
                <w:color w:val="231F20"/>
              </w:rPr>
              <w:t xml:space="preserve">weeks </w:t>
            </w:r>
          </w:p>
        </w:tc>
      </w:tr>
      <w:tr w:rsidR="00B0048A" w14:paraId="13644BA8" w14:textId="77777777" w:rsidTr="00171BD0">
        <w:trPr>
          <w:trHeight w:val="85"/>
        </w:trPr>
        <w:tc>
          <w:tcPr>
            <w:tcW w:w="3539" w:type="dxa"/>
          </w:tcPr>
          <w:p w14:paraId="743ECC27" w14:textId="3FBCEF99" w:rsidR="00782C63" w:rsidRPr="001D7F65" w:rsidRDefault="0EC80AF3" w:rsidP="00171BD0">
            <w:pPr>
              <w:spacing w:after="240" w:line="240" w:lineRule="auto"/>
            </w:pPr>
            <w:r w:rsidRPr="001D7F65">
              <w:t xml:space="preserve">Engage with level and context appropriate digital tools to process and report financial information. </w:t>
            </w:r>
          </w:p>
          <w:p w14:paraId="24AAFEA3" w14:textId="237C447D" w:rsidR="00B0048A" w:rsidRPr="001D7F65" w:rsidRDefault="00782C63" w:rsidP="00171BD0">
            <w:pPr>
              <w:spacing w:after="240" w:line="240" w:lineRule="auto"/>
            </w:pPr>
            <w:r w:rsidRPr="001D7F65">
              <w:t xml:space="preserve">Prepare financial statements incorporating </w:t>
            </w:r>
            <w:r w:rsidR="001D7F65" w:rsidRPr="001D7F65">
              <w:t xml:space="preserve">simple </w:t>
            </w:r>
            <w:r w:rsidRPr="001D7F65">
              <w:t>balance day adjustments for small to medium entities</w:t>
            </w:r>
          </w:p>
        </w:tc>
        <w:tc>
          <w:tcPr>
            <w:tcW w:w="17010" w:type="dxa"/>
            <w:shd w:val="clear" w:color="auto" w:fill="auto"/>
          </w:tcPr>
          <w:p w14:paraId="4C99BB08" w14:textId="35C147F8" w:rsidR="00BE5953" w:rsidRDefault="00BE5953"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Explore different types of </w:t>
            </w:r>
            <w:proofErr w:type="gramStart"/>
            <w:r>
              <w:rPr>
                <w:rFonts w:ascii="Calibri" w:hAnsi="Calibri" w:cs="Calibri"/>
                <w:color w:val="000000"/>
                <w:sz w:val="22"/>
                <w:szCs w:val="22"/>
              </w:rPr>
              <w:t>Accounting</w:t>
            </w:r>
            <w:proofErr w:type="gramEnd"/>
            <w:r>
              <w:rPr>
                <w:rFonts w:ascii="Calibri" w:hAnsi="Calibri" w:cs="Calibri"/>
                <w:color w:val="000000"/>
                <w:sz w:val="22"/>
                <w:szCs w:val="22"/>
              </w:rPr>
              <w:t xml:space="preserve"> software packages available to process financial transactions.</w:t>
            </w:r>
          </w:p>
          <w:p w14:paraId="4DE85248" w14:textId="671113C9" w:rsidR="007F3C01" w:rsidRDefault="007F3C01"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Explore examples of operational reports available from an </w:t>
            </w:r>
            <w:r w:rsidR="00576105">
              <w:rPr>
                <w:rFonts w:ascii="Calibri" w:hAnsi="Calibri" w:cs="Calibri"/>
                <w:color w:val="000000"/>
                <w:sz w:val="22"/>
                <w:szCs w:val="22"/>
              </w:rPr>
              <w:t>a</w:t>
            </w:r>
            <w:r>
              <w:rPr>
                <w:rFonts w:ascii="Calibri" w:hAnsi="Calibri" w:cs="Calibri"/>
                <w:color w:val="000000"/>
                <w:sz w:val="22"/>
                <w:szCs w:val="22"/>
              </w:rPr>
              <w:t>ccounting software package</w:t>
            </w:r>
            <w:r w:rsidR="00291BF4">
              <w:rPr>
                <w:rFonts w:ascii="Calibri" w:hAnsi="Calibri" w:cs="Calibri"/>
                <w:color w:val="000000"/>
                <w:sz w:val="22"/>
                <w:szCs w:val="22"/>
              </w:rPr>
              <w:t>.</w:t>
            </w:r>
          </w:p>
          <w:p w14:paraId="7D6BFDB0" w14:textId="5ADD64B2" w:rsidR="007F3C01" w:rsidRDefault="007F3C01"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Visit a local entity that uses an </w:t>
            </w:r>
            <w:r w:rsidR="00067284">
              <w:rPr>
                <w:rFonts w:ascii="Calibri" w:hAnsi="Calibri" w:cs="Calibri"/>
                <w:color w:val="000000"/>
                <w:sz w:val="22"/>
                <w:szCs w:val="22"/>
              </w:rPr>
              <w:t>a</w:t>
            </w:r>
            <w:r>
              <w:rPr>
                <w:rFonts w:ascii="Calibri" w:hAnsi="Calibri" w:cs="Calibri"/>
                <w:color w:val="000000"/>
                <w:sz w:val="22"/>
                <w:szCs w:val="22"/>
              </w:rPr>
              <w:t xml:space="preserve">ccounting software package and understand how they use the package to </w:t>
            </w:r>
            <w:r w:rsidR="00471A42">
              <w:rPr>
                <w:rFonts w:ascii="Calibri" w:hAnsi="Calibri" w:cs="Calibri"/>
                <w:color w:val="000000"/>
                <w:sz w:val="22"/>
                <w:szCs w:val="22"/>
              </w:rPr>
              <w:t>aid them in their decision making.</w:t>
            </w:r>
          </w:p>
          <w:p w14:paraId="183D5705" w14:textId="3F1B209C" w:rsidR="00471A42" w:rsidRDefault="00471A42"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Understand the set</w:t>
            </w:r>
            <w:r w:rsidR="005D346D">
              <w:rPr>
                <w:rFonts w:ascii="Calibri" w:hAnsi="Calibri" w:cs="Calibri"/>
                <w:color w:val="000000"/>
                <w:sz w:val="22"/>
                <w:szCs w:val="22"/>
              </w:rPr>
              <w:t>-</w:t>
            </w:r>
            <w:r>
              <w:rPr>
                <w:rFonts w:ascii="Calibri" w:hAnsi="Calibri" w:cs="Calibri"/>
                <w:color w:val="000000"/>
                <w:sz w:val="22"/>
                <w:szCs w:val="22"/>
              </w:rPr>
              <w:t xml:space="preserve">up of an </w:t>
            </w:r>
            <w:r w:rsidR="00067284">
              <w:rPr>
                <w:rFonts w:ascii="Calibri" w:hAnsi="Calibri" w:cs="Calibri"/>
                <w:color w:val="000000"/>
                <w:sz w:val="22"/>
                <w:szCs w:val="22"/>
              </w:rPr>
              <w:t>a</w:t>
            </w:r>
            <w:r>
              <w:rPr>
                <w:rFonts w:ascii="Calibri" w:hAnsi="Calibri" w:cs="Calibri"/>
                <w:color w:val="000000"/>
                <w:sz w:val="22"/>
                <w:szCs w:val="22"/>
              </w:rPr>
              <w:t xml:space="preserve">ccounting software package for an entity.  </w:t>
            </w:r>
          </w:p>
          <w:p w14:paraId="5285573B" w14:textId="4B7E1D80" w:rsidR="00A87DDA" w:rsidRDefault="00A87DDA"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Understand how to set up new customers and suppliers using the </w:t>
            </w:r>
            <w:r w:rsidR="00067284">
              <w:rPr>
                <w:rFonts w:ascii="Calibri" w:hAnsi="Calibri" w:cs="Calibri"/>
                <w:color w:val="000000"/>
                <w:sz w:val="22"/>
                <w:szCs w:val="22"/>
              </w:rPr>
              <w:t>a</w:t>
            </w:r>
            <w:r>
              <w:rPr>
                <w:rFonts w:ascii="Calibri" w:hAnsi="Calibri" w:cs="Calibri"/>
                <w:color w:val="000000"/>
                <w:sz w:val="22"/>
                <w:szCs w:val="22"/>
              </w:rPr>
              <w:t>ccounting software package.</w:t>
            </w:r>
          </w:p>
          <w:p w14:paraId="7B6C9124" w14:textId="3E79A453" w:rsidR="00471A42" w:rsidRDefault="00471A42"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Explore the different types of </w:t>
            </w:r>
            <w:proofErr w:type="gramStart"/>
            <w:r>
              <w:rPr>
                <w:rFonts w:ascii="Calibri" w:hAnsi="Calibri" w:cs="Calibri"/>
                <w:color w:val="000000"/>
                <w:sz w:val="22"/>
                <w:szCs w:val="22"/>
              </w:rPr>
              <w:t>chart</w:t>
            </w:r>
            <w:proofErr w:type="gramEnd"/>
            <w:r>
              <w:rPr>
                <w:rFonts w:ascii="Calibri" w:hAnsi="Calibri" w:cs="Calibri"/>
                <w:color w:val="000000"/>
                <w:sz w:val="22"/>
                <w:szCs w:val="22"/>
              </w:rPr>
              <w:t xml:space="preserve"> of accounts available in an </w:t>
            </w:r>
            <w:r w:rsidR="00067284">
              <w:rPr>
                <w:rFonts w:ascii="Calibri" w:hAnsi="Calibri" w:cs="Calibri"/>
                <w:color w:val="000000"/>
                <w:sz w:val="22"/>
                <w:szCs w:val="22"/>
              </w:rPr>
              <w:t>a</w:t>
            </w:r>
            <w:r>
              <w:rPr>
                <w:rFonts w:ascii="Calibri" w:hAnsi="Calibri" w:cs="Calibri"/>
                <w:color w:val="000000"/>
                <w:sz w:val="22"/>
                <w:szCs w:val="22"/>
              </w:rPr>
              <w:t xml:space="preserve">ccounting software package. </w:t>
            </w:r>
          </w:p>
          <w:p w14:paraId="4EDCEBF4" w14:textId="71632656" w:rsidR="003C715E" w:rsidRDefault="003C715E"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Process financial transactions using an </w:t>
            </w:r>
            <w:r w:rsidR="002B630D">
              <w:rPr>
                <w:rFonts w:ascii="Calibri" w:hAnsi="Calibri" w:cs="Calibri"/>
                <w:color w:val="000000"/>
                <w:sz w:val="22"/>
                <w:szCs w:val="22"/>
              </w:rPr>
              <w:t>a</w:t>
            </w:r>
            <w:r>
              <w:rPr>
                <w:rFonts w:ascii="Calibri" w:hAnsi="Calibri" w:cs="Calibri"/>
                <w:color w:val="000000"/>
                <w:sz w:val="22"/>
                <w:szCs w:val="22"/>
              </w:rPr>
              <w:t>ccounting software package.</w:t>
            </w:r>
          </w:p>
          <w:p w14:paraId="0D510912" w14:textId="6C8622AB" w:rsidR="003C715E" w:rsidRDefault="003C715E"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Consider the types of transactions that need to be manually entered into the </w:t>
            </w:r>
            <w:r w:rsidR="00067284">
              <w:rPr>
                <w:rFonts w:ascii="Calibri" w:hAnsi="Calibri" w:cs="Calibri"/>
                <w:color w:val="000000"/>
                <w:sz w:val="22"/>
                <w:szCs w:val="22"/>
              </w:rPr>
              <w:t>a</w:t>
            </w:r>
            <w:r>
              <w:rPr>
                <w:rFonts w:ascii="Calibri" w:hAnsi="Calibri" w:cs="Calibri"/>
                <w:color w:val="000000"/>
                <w:sz w:val="22"/>
                <w:szCs w:val="22"/>
              </w:rPr>
              <w:t>ccounting software package.</w:t>
            </w:r>
          </w:p>
          <w:p w14:paraId="67E2CEA8" w14:textId="49330E9D" w:rsidR="00291BF4" w:rsidRDefault="00291BF4"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Explore how the financial transactions impact on the operational reports in the </w:t>
            </w:r>
            <w:r w:rsidR="00067284">
              <w:rPr>
                <w:rFonts w:ascii="Calibri" w:hAnsi="Calibri" w:cs="Calibri"/>
                <w:color w:val="000000"/>
                <w:sz w:val="22"/>
                <w:szCs w:val="22"/>
              </w:rPr>
              <w:t>a</w:t>
            </w:r>
            <w:r>
              <w:rPr>
                <w:rFonts w:ascii="Calibri" w:hAnsi="Calibri" w:cs="Calibri"/>
                <w:color w:val="000000"/>
                <w:sz w:val="22"/>
                <w:szCs w:val="22"/>
              </w:rPr>
              <w:t xml:space="preserve">ccounting software package. </w:t>
            </w:r>
          </w:p>
          <w:p w14:paraId="4EF77AB2" w14:textId="4E8C9DEE" w:rsidR="003C715E" w:rsidRPr="00CB0069" w:rsidRDefault="00464F33" w:rsidP="00FE491B">
            <w:pPr>
              <w:pStyle w:val="NormalWeb"/>
              <w:spacing w:before="0" w:beforeAutospacing="0" w:after="120" w:afterAutospacing="0"/>
              <w:rPr>
                <w:rFonts w:asciiTheme="minorHAnsi" w:hAnsiTheme="minorHAnsi" w:cstheme="minorHAnsi"/>
                <w:color w:val="000000"/>
                <w:sz w:val="22"/>
                <w:szCs w:val="22"/>
              </w:rPr>
            </w:pPr>
            <w:r w:rsidRPr="00CB0069">
              <w:rPr>
                <w:rFonts w:asciiTheme="minorHAnsi" w:hAnsiTheme="minorHAnsi" w:cstheme="minorHAnsi"/>
                <w:color w:val="E74C3C"/>
                <w:sz w:val="22"/>
                <w:szCs w:val="22"/>
              </w:rPr>
              <w:t>Work produced as part of this project will contribute to formative and summative assessment of</w:t>
            </w:r>
            <w:r w:rsidRPr="00CB0069">
              <w:rPr>
                <w:rFonts w:asciiTheme="minorHAnsi" w:hAnsiTheme="minorHAnsi" w:cstheme="minorHAnsi"/>
                <w:b/>
                <w:color w:val="E74C3C"/>
                <w:sz w:val="22"/>
                <w:szCs w:val="22"/>
              </w:rPr>
              <w:t xml:space="preserve"> </w:t>
            </w:r>
            <w:r w:rsidRPr="00CB0069">
              <w:rPr>
                <w:rFonts w:asciiTheme="minorHAnsi" w:hAnsiTheme="minorHAnsi" w:cstheme="minorHAnsi"/>
                <w:b/>
                <w:i/>
                <w:iCs/>
                <w:color w:val="E74C3C"/>
                <w:sz w:val="22"/>
                <w:szCs w:val="22"/>
              </w:rPr>
              <w:t>2.2</w:t>
            </w:r>
            <w:r w:rsidRPr="00CB0069">
              <w:rPr>
                <w:rFonts w:asciiTheme="minorHAnsi" w:hAnsiTheme="minorHAnsi" w:cstheme="minorHAnsi"/>
                <w:b/>
                <w:i/>
                <w:color w:val="E74C3C"/>
                <w:sz w:val="22"/>
                <w:szCs w:val="22"/>
              </w:rPr>
              <w:t xml:space="preserve"> Demonstrate understanding of </w:t>
            </w:r>
            <w:r w:rsidR="001B3005">
              <w:rPr>
                <w:rFonts w:asciiTheme="minorHAnsi" w:hAnsiTheme="minorHAnsi" w:cstheme="minorHAnsi"/>
                <w:b/>
                <w:i/>
                <w:color w:val="E74C3C"/>
                <w:sz w:val="22"/>
                <w:szCs w:val="22"/>
              </w:rPr>
              <w:t xml:space="preserve">accounting </w:t>
            </w:r>
            <w:r w:rsidRPr="00CB0069">
              <w:rPr>
                <w:rFonts w:asciiTheme="minorHAnsi" w:hAnsiTheme="minorHAnsi" w:cstheme="minorHAnsi"/>
                <w:b/>
                <w:i/>
                <w:color w:val="E74C3C"/>
                <w:sz w:val="22"/>
                <w:szCs w:val="22"/>
              </w:rPr>
              <w:t xml:space="preserve">processing </w:t>
            </w:r>
            <w:r w:rsidR="001B3005">
              <w:rPr>
                <w:rFonts w:asciiTheme="minorHAnsi" w:hAnsiTheme="minorHAnsi" w:cstheme="minorHAnsi"/>
                <w:b/>
                <w:i/>
                <w:color w:val="E74C3C"/>
                <w:sz w:val="22"/>
                <w:szCs w:val="22"/>
              </w:rPr>
              <w:t xml:space="preserve">using </w:t>
            </w:r>
            <w:r w:rsidRPr="00CB0069">
              <w:rPr>
                <w:rFonts w:asciiTheme="minorHAnsi" w:hAnsiTheme="minorHAnsi" w:cstheme="minorHAnsi"/>
                <w:b/>
                <w:i/>
                <w:color w:val="E74C3C"/>
                <w:sz w:val="22"/>
                <w:szCs w:val="22"/>
              </w:rPr>
              <w:t>software to measure progress towards a business goal</w:t>
            </w:r>
            <w:r w:rsidR="001B3005">
              <w:rPr>
                <w:rFonts w:asciiTheme="minorHAnsi" w:hAnsiTheme="minorHAnsi" w:cstheme="minorHAnsi"/>
                <w:b/>
                <w:i/>
                <w:color w:val="E74C3C"/>
                <w:sz w:val="22"/>
                <w:szCs w:val="22"/>
              </w:rPr>
              <w:t xml:space="preserve">. </w:t>
            </w:r>
          </w:p>
        </w:tc>
        <w:tc>
          <w:tcPr>
            <w:tcW w:w="1134" w:type="dxa"/>
          </w:tcPr>
          <w:p w14:paraId="072AE372" w14:textId="3E45D2D6" w:rsidR="00B0048A" w:rsidRDefault="00174B51" w:rsidP="00FE491B">
            <w:pPr>
              <w:pBdr>
                <w:top w:val="nil"/>
                <w:left w:val="nil"/>
                <w:bottom w:val="nil"/>
                <w:right w:val="nil"/>
                <w:between w:val="nil"/>
              </w:pBdr>
              <w:tabs>
                <w:tab w:val="left" w:pos="3700"/>
              </w:tabs>
              <w:spacing w:after="120"/>
              <w:ind w:right="286"/>
              <w:rPr>
                <w:color w:val="231F20"/>
              </w:rPr>
            </w:pPr>
            <w:r>
              <w:rPr>
                <w:color w:val="231F20"/>
              </w:rPr>
              <w:t>7 weeks</w:t>
            </w:r>
          </w:p>
        </w:tc>
      </w:tr>
      <w:tr w:rsidR="00353CA6" w14:paraId="158B32AD" w14:textId="77777777" w:rsidTr="00171BD0">
        <w:trPr>
          <w:trHeight w:val="85"/>
        </w:trPr>
        <w:tc>
          <w:tcPr>
            <w:tcW w:w="3539" w:type="dxa"/>
          </w:tcPr>
          <w:p w14:paraId="2DEB997F" w14:textId="6BBCDEAE" w:rsidR="0EC80AF3" w:rsidRPr="001D7F65" w:rsidRDefault="00B0048A" w:rsidP="00171BD0">
            <w:pPr>
              <w:spacing w:after="240" w:line="240" w:lineRule="auto"/>
            </w:pPr>
            <w:r w:rsidRPr="001D7F65">
              <w:t>Use management accounting tools to facilitate decision-making.</w:t>
            </w:r>
          </w:p>
          <w:p w14:paraId="00891943" w14:textId="1E961695" w:rsidR="00857904" w:rsidRPr="001D7F65" w:rsidRDefault="00857904" w:rsidP="00171BD0">
            <w:pPr>
              <w:spacing w:after="240" w:line="257" w:lineRule="auto"/>
            </w:pPr>
            <w:r w:rsidRPr="001D7F65">
              <w:t xml:space="preserve">Explore different perspectives on multiple bottom-line frameworks, including mātauranga Māori and Pacific values and contexts </w:t>
            </w:r>
          </w:p>
          <w:p w14:paraId="0C4461C6" w14:textId="45D923E7" w:rsidR="00C705AB" w:rsidRPr="001D7F65" w:rsidRDefault="00037914" w:rsidP="00171BD0">
            <w:pPr>
              <w:spacing w:after="240" w:line="257" w:lineRule="auto"/>
            </w:pPr>
            <w:r w:rsidRPr="001D7F65">
              <w:t>E</w:t>
            </w:r>
            <w:r w:rsidR="00C705AB" w:rsidRPr="001D7F65">
              <w:t>xplore how mātauranga Māori and Pacific values and contexts as well as other perspectives and worldviews are integral to informed decision-making</w:t>
            </w:r>
          </w:p>
        </w:tc>
        <w:tc>
          <w:tcPr>
            <w:tcW w:w="17010" w:type="dxa"/>
            <w:shd w:val="clear" w:color="auto" w:fill="auto"/>
          </w:tcPr>
          <w:p w14:paraId="6F8B93FF" w14:textId="57DABB49" w:rsidR="00174B51" w:rsidRDefault="00596E50"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Understand and calculate the relevant cost-profit-volume measures</w:t>
            </w:r>
          </w:p>
          <w:p w14:paraId="7A8BE1CB" w14:textId="6279E1E3" w:rsidR="00596E50" w:rsidRDefault="00B61CB0"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Explore the different cost concepts associated with management accounting.</w:t>
            </w:r>
          </w:p>
          <w:p w14:paraId="213453B6" w14:textId="7A1158CD" w:rsidR="00B61CB0" w:rsidRDefault="001E6E48"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Explore the different types of budgets that aid in management decision making.</w:t>
            </w:r>
          </w:p>
          <w:p w14:paraId="4641DF55" w14:textId="111BFD25" w:rsidR="001E6E48" w:rsidRDefault="002B02B2"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Consider the relationship between actual and budgeted figures for a Cash Budget and the impact these have on management decision making.</w:t>
            </w:r>
          </w:p>
          <w:p w14:paraId="037660A6" w14:textId="20536D30" w:rsidR="002B02B2" w:rsidRDefault="00D34CEB"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Prepare a cost-volume-profit graph to show </w:t>
            </w:r>
            <w:r w:rsidR="00563E69">
              <w:rPr>
                <w:rFonts w:ascii="Calibri" w:hAnsi="Calibri" w:cs="Calibri"/>
                <w:color w:val="000000"/>
                <w:sz w:val="22"/>
                <w:szCs w:val="22"/>
              </w:rPr>
              <w:t>breakeven, profit and loss.</w:t>
            </w:r>
          </w:p>
          <w:p w14:paraId="334F13C1" w14:textId="586D0891" w:rsidR="00563E69" w:rsidRDefault="0096061C"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Explore the different types of decisions that managers taking into consideration the entity’s </w:t>
            </w:r>
            <w:proofErr w:type="spellStart"/>
            <w:r w:rsidR="003C10A7">
              <w:rPr>
                <w:rFonts w:ascii="Calibri" w:hAnsi="Calibri" w:cs="Calibri"/>
                <w:color w:val="000000"/>
                <w:sz w:val="22"/>
                <w:szCs w:val="22"/>
              </w:rPr>
              <w:t>pūtake</w:t>
            </w:r>
            <w:proofErr w:type="spellEnd"/>
            <w:r>
              <w:rPr>
                <w:rFonts w:ascii="Calibri" w:hAnsi="Calibri" w:cs="Calibri"/>
                <w:color w:val="000000"/>
                <w:sz w:val="22"/>
                <w:szCs w:val="22"/>
              </w:rPr>
              <w:t>.</w:t>
            </w:r>
          </w:p>
          <w:p w14:paraId="4FAAF1DB" w14:textId="68646EBD" w:rsidR="0096061C" w:rsidRDefault="00E00EF0" w:rsidP="00FE491B">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Visit a local entity and explore the management decisions </w:t>
            </w:r>
            <w:r w:rsidR="00CB0069">
              <w:rPr>
                <w:rFonts w:ascii="Calibri" w:hAnsi="Calibri" w:cs="Calibri"/>
                <w:color w:val="000000"/>
                <w:sz w:val="22"/>
                <w:szCs w:val="22"/>
              </w:rPr>
              <w:t>made by the entity</w:t>
            </w:r>
            <w:r>
              <w:rPr>
                <w:rFonts w:ascii="Calibri" w:hAnsi="Calibri" w:cs="Calibri"/>
                <w:color w:val="000000"/>
                <w:sz w:val="22"/>
                <w:szCs w:val="22"/>
              </w:rPr>
              <w:t>.</w:t>
            </w:r>
          </w:p>
          <w:p w14:paraId="7E1BB48D" w14:textId="69734CF3" w:rsidR="008D527C" w:rsidRDefault="008D527C" w:rsidP="008D527C">
            <w:pPr>
              <w:widowControl w:val="0"/>
              <w:spacing w:line="240" w:lineRule="auto"/>
              <w:rPr>
                <w:rFonts w:cstheme="minorHAnsi"/>
                <w:color w:val="E74C3C"/>
              </w:rPr>
            </w:pPr>
            <w:r w:rsidRPr="00AE194F">
              <w:rPr>
                <w:rFonts w:asciiTheme="minorHAnsi" w:eastAsiaTheme="minorHAnsi" w:hAnsiTheme="minorHAnsi" w:cstheme="minorHAnsi"/>
                <w:color w:val="E74C3C"/>
              </w:rPr>
              <w:t>This</w:t>
            </w:r>
            <w:r w:rsidRPr="00AE194F">
              <w:rPr>
                <w:rFonts w:asciiTheme="minorHAnsi" w:hAnsiTheme="minorHAnsi" w:cstheme="minorHAnsi"/>
                <w:color w:val="E74C3C"/>
              </w:rPr>
              <w:t xml:space="preserve"> topic will build knowledge for</w:t>
            </w:r>
            <w:r>
              <w:rPr>
                <w:rFonts w:cstheme="minorHAnsi"/>
                <w:color w:val="E74C3C"/>
              </w:rPr>
              <w:t xml:space="preserve"> the</w:t>
            </w:r>
            <w:r w:rsidRPr="00AE194F">
              <w:rPr>
                <w:rFonts w:asciiTheme="minorHAnsi" w:hAnsiTheme="minorHAnsi" w:cstheme="minorHAnsi"/>
                <w:color w:val="E74C3C"/>
              </w:rPr>
              <w:t xml:space="preserve"> </w:t>
            </w:r>
            <w:r w:rsidR="006601B0">
              <w:rPr>
                <w:rFonts w:asciiTheme="minorHAnsi" w:hAnsiTheme="minorHAnsi" w:cstheme="minorHAnsi"/>
                <w:color w:val="E74C3C"/>
              </w:rPr>
              <w:t xml:space="preserve">assessment of </w:t>
            </w:r>
            <w:r w:rsidRPr="00AE194F">
              <w:rPr>
                <w:rFonts w:asciiTheme="minorHAnsi" w:eastAsiaTheme="minorHAnsi" w:hAnsiTheme="minorHAnsi" w:cstheme="minorHAnsi"/>
                <w:b/>
                <w:i/>
                <w:color w:val="E74C3C"/>
              </w:rPr>
              <w:t>2.</w:t>
            </w:r>
            <w:r>
              <w:rPr>
                <w:rFonts w:cstheme="minorHAnsi"/>
                <w:b/>
                <w:i/>
                <w:color w:val="E74C3C"/>
              </w:rPr>
              <w:t>4</w:t>
            </w:r>
            <w:r w:rsidRPr="00AE194F">
              <w:rPr>
                <w:rFonts w:asciiTheme="minorHAnsi" w:eastAsiaTheme="minorHAnsi" w:hAnsiTheme="minorHAnsi" w:cstheme="minorHAnsi"/>
                <w:b/>
                <w:i/>
                <w:color w:val="E74C3C"/>
              </w:rPr>
              <w:t xml:space="preserve"> </w:t>
            </w:r>
            <w:r w:rsidRPr="004A4AB8">
              <w:rPr>
                <w:rFonts w:cstheme="minorHAnsi"/>
                <w:b/>
                <w:i/>
                <w:color w:val="E74C3C"/>
              </w:rPr>
              <w:t xml:space="preserve">Use management accounting tools to make a decision that supports an entity's </w:t>
            </w:r>
            <w:proofErr w:type="spellStart"/>
            <w:r w:rsidRPr="004A4AB8">
              <w:rPr>
                <w:rFonts w:cstheme="minorHAnsi"/>
                <w:b/>
                <w:i/>
                <w:color w:val="E74C3C"/>
              </w:rPr>
              <w:t>pūtake</w:t>
            </w:r>
            <w:proofErr w:type="spellEnd"/>
            <w:r>
              <w:rPr>
                <w:rFonts w:cstheme="minorHAnsi"/>
                <w:b/>
                <w:i/>
                <w:color w:val="E74C3C"/>
              </w:rPr>
              <w:t xml:space="preserve"> </w:t>
            </w:r>
            <w:r>
              <w:rPr>
                <w:rFonts w:asciiTheme="minorHAnsi" w:eastAsiaTheme="minorHAnsi" w:hAnsiTheme="minorHAnsi" w:cstheme="minorHAnsi"/>
                <w:color w:val="E74C3C"/>
              </w:rPr>
              <w:t>exam in November</w:t>
            </w:r>
            <w:r w:rsidRPr="00AE194F">
              <w:rPr>
                <w:rFonts w:asciiTheme="minorHAnsi" w:eastAsiaTheme="minorHAnsi" w:hAnsiTheme="minorHAnsi" w:cstheme="minorHAnsi"/>
                <w:color w:val="E74C3C"/>
              </w:rPr>
              <w:t>.</w:t>
            </w:r>
          </w:p>
          <w:p w14:paraId="2C80A937" w14:textId="195C1EF1" w:rsidR="00353CA6" w:rsidRPr="00F97511" w:rsidRDefault="00353CA6" w:rsidP="00FE491B">
            <w:pPr>
              <w:pStyle w:val="NormalWeb"/>
              <w:spacing w:before="0" w:beforeAutospacing="0" w:after="120" w:afterAutospacing="0"/>
              <w:rPr>
                <w:color w:val="231F20"/>
              </w:rPr>
            </w:pPr>
          </w:p>
        </w:tc>
        <w:tc>
          <w:tcPr>
            <w:tcW w:w="1134" w:type="dxa"/>
          </w:tcPr>
          <w:p w14:paraId="5EE86C2F" w14:textId="42DF3610" w:rsidR="00353CA6" w:rsidRPr="72F05093" w:rsidRDefault="00174B51" w:rsidP="00FE491B">
            <w:pPr>
              <w:pBdr>
                <w:top w:val="nil"/>
                <w:left w:val="nil"/>
                <w:bottom w:val="nil"/>
                <w:right w:val="nil"/>
                <w:between w:val="nil"/>
              </w:pBdr>
              <w:tabs>
                <w:tab w:val="left" w:pos="3700"/>
              </w:tabs>
              <w:spacing w:after="120"/>
              <w:ind w:right="286"/>
              <w:rPr>
                <w:color w:val="231F20"/>
              </w:rPr>
            </w:pPr>
            <w:r>
              <w:rPr>
                <w:color w:val="231F20"/>
              </w:rPr>
              <w:t>5</w:t>
            </w:r>
            <w:r w:rsidR="00353CA6" w:rsidRPr="72F05093">
              <w:rPr>
                <w:color w:val="231F20"/>
              </w:rPr>
              <w:t xml:space="preserve"> weeks </w:t>
            </w:r>
          </w:p>
        </w:tc>
      </w:tr>
    </w:tbl>
    <w:p w14:paraId="2512C5C1" w14:textId="5C394A5D" w:rsidR="00FE2F0C" w:rsidRPr="002E37F2" w:rsidRDefault="00FE2F0C" w:rsidP="00FE491B">
      <w:pPr>
        <w:spacing w:after="120"/>
        <w:rPr>
          <w:sz w:val="2"/>
          <w:szCs w:val="2"/>
        </w:rPr>
      </w:pPr>
    </w:p>
    <w:sectPr w:rsidR="00FE2F0C" w:rsidRPr="002E37F2" w:rsidSect="004E1896">
      <w:headerReference w:type="even" r:id="rId11"/>
      <w:headerReference w:type="default" r:id="rId12"/>
      <w:footerReference w:type="even" r:id="rId13"/>
      <w:footerReference w:type="default" r:id="rId14"/>
      <w:headerReference w:type="first" r:id="rId15"/>
      <w:footerReference w:type="first" r:id="rId16"/>
      <w:pgSz w:w="23811" w:h="16838" w:orient="landscape"/>
      <w:pgMar w:top="426" w:right="989"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C40C" w14:textId="77777777" w:rsidR="00F16020" w:rsidRDefault="00F16020">
      <w:pPr>
        <w:spacing w:after="0" w:line="240" w:lineRule="auto"/>
      </w:pPr>
      <w:r>
        <w:separator/>
      </w:r>
    </w:p>
  </w:endnote>
  <w:endnote w:type="continuationSeparator" w:id="0">
    <w:p w14:paraId="01F564F4" w14:textId="77777777" w:rsidR="00F16020" w:rsidRDefault="00F16020">
      <w:pPr>
        <w:spacing w:after="0" w:line="240" w:lineRule="auto"/>
      </w:pPr>
      <w:r>
        <w:continuationSeparator/>
      </w:r>
    </w:p>
  </w:endnote>
  <w:endnote w:type="continuationNotice" w:id="1">
    <w:p w14:paraId="1D4C400A" w14:textId="77777777" w:rsidR="00F16020" w:rsidRDefault="00F16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A766" w14:textId="77777777" w:rsidR="004B4D59" w:rsidRDefault="004B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32EE" w14:textId="77777777" w:rsidR="00353330" w:rsidRDefault="00353330">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A834" w14:textId="77777777" w:rsidR="004B4D59" w:rsidRDefault="004B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3DF6" w14:textId="77777777" w:rsidR="00F16020" w:rsidRDefault="00F16020">
      <w:pPr>
        <w:spacing w:after="0" w:line="240" w:lineRule="auto"/>
      </w:pPr>
      <w:r>
        <w:separator/>
      </w:r>
    </w:p>
  </w:footnote>
  <w:footnote w:type="continuationSeparator" w:id="0">
    <w:p w14:paraId="196622DF" w14:textId="77777777" w:rsidR="00F16020" w:rsidRDefault="00F16020">
      <w:pPr>
        <w:spacing w:after="0" w:line="240" w:lineRule="auto"/>
      </w:pPr>
      <w:r>
        <w:continuationSeparator/>
      </w:r>
    </w:p>
  </w:footnote>
  <w:footnote w:type="continuationNotice" w:id="1">
    <w:p w14:paraId="0C9EA28E" w14:textId="77777777" w:rsidR="00F16020" w:rsidRDefault="00F160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8B9D" w14:textId="42CFC49C" w:rsidR="004B4D59" w:rsidRDefault="00F7465A">
    <w:pPr>
      <w:pStyle w:val="Header"/>
    </w:pPr>
    <w:r>
      <w:rPr>
        <w:noProof/>
      </w:rPr>
      <w:pict w14:anchorId="78A09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4610" o:spid="_x0000_s1026" type="#_x0000_t136" style="position:absolute;margin-left:0;margin-top:0;width:911.5pt;height:143.9pt;rotation:315;z-index:-251655168;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07C" w14:textId="7651D4FC" w:rsidR="00353330" w:rsidRDefault="00F7465A">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45F22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4611" o:spid="_x0000_s1027" type="#_x0000_t136" style="position:absolute;left:0;text-align:left;margin-left:0;margin-top:0;width:911.5pt;height:143.9pt;rotation:315;z-index:-251653120;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p>
  <w:p w14:paraId="19787110" w14:textId="77777777" w:rsidR="00353330" w:rsidRDefault="0035333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B09" w14:textId="708C9B90" w:rsidR="004B4D59" w:rsidRDefault="00F7465A">
    <w:pPr>
      <w:pStyle w:val="Header"/>
    </w:pPr>
    <w:r>
      <w:rPr>
        <w:noProof/>
      </w:rPr>
      <w:pict w14:anchorId="77F0E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4609" o:spid="_x0000_s1025" type="#_x0000_t136" style="position:absolute;margin-left:0;margin-top:0;width:911.5pt;height:143.9pt;rotation:315;z-index:-251657216;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2D2"/>
    <w:multiLevelType w:val="hybridMultilevel"/>
    <w:tmpl w:val="424603F4"/>
    <w:lvl w:ilvl="0" w:tplc="BE6CB9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3E9"/>
    <w:multiLevelType w:val="multilevel"/>
    <w:tmpl w:val="E2C68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C43F2"/>
    <w:multiLevelType w:val="hybridMultilevel"/>
    <w:tmpl w:val="B76EA9C2"/>
    <w:lvl w:ilvl="0" w:tplc="4F4448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7B48"/>
    <w:multiLevelType w:val="multilevel"/>
    <w:tmpl w:val="B4E8DFAC"/>
    <w:lvl w:ilvl="0">
      <w:start w:val="1"/>
      <w:numFmt w:val="bullet"/>
      <w:lvlText w:val="●"/>
      <w:lvlJc w:val="left"/>
      <w:pPr>
        <w:ind w:left="681" w:hanging="360"/>
      </w:pPr>
      <w:rPr>
        <w:rFonts w:ascii="Noto Sans Symbols" w:eastAsia="Noto Sans Symbols" w:hAnsi="Noto Sans Symbols" w:cs="Noto Sans Symbols"/>
        <w:sz w:val="18"/>
        <w:szCs w:val="18"/>
      </w:rPr>
    </w:lvl>
    <w:lvl w:ilvl="1">
      <w:start w:val="1"/>
      <w:numFmt w:val="bullet"/>
      <w:lvlText w:val="o"/>
      <w:lvlJc w:val="left"/>
      <w:pPr>
        <w:ind w:left="1401" w:hanging="360"/>
      </w:pPr>
      <w:rPr>
        <w:rFonts w:ascii="Courier New" w:eastAsia="Courier New" w:hAnsi="Courier New" w:cs="Courier New"/>
      </w:rPr>
    </w:lvl>
    <w:lvl w:ilvl="2">
      <w:start w:val="1"/>
      <w:numFmt w:val="bullet"/>
      <w:lvlText w:val="▪"/>
      <w:lvlJc w:val="left"/>
      <w:pPr>
        <w:ind w:left="2121" w:hanging="360"/>
      </w:pPr>
      <w:rPr>
        <w:rFonts w:ascii="Noto Sans Symbols" w:eastAsia="Noto Sans Symbols" w:hAnsi="Noto Sans Symbols" w:cs="Noto Sans Symbols"/>
      </w:rPr>
    </w:lvl>
    <w:lvl w:ilvl="3">
      <w:start w:val="1"/>
      <w:numFmt w:val="bullet"/>
      <w:lvlText w:val="●"/>
      <w:lvlJc w:val="left"/>
      <w:pPr>
        <w:ind w:left="2841" w:hanging="360"/>
      </w:pPr>
      <w:rPr>
        <w:rFonts w:ascii="Noto Sans Symbols" w:eastAsia="Noto Sans Symbols" w:hAnsi="Noto Sans Symbols" w:cs="Noto Sans Symbols"/>
      </w:rPr>
    </w:lvl>
    <w:lvl w:ilvl="4">
      <w:start w:val="1"/>
      <w:numFmt w:val="bullet"/>
      <w:lvlText w:val="o"/>
      <w:lvlJc w:val="left"/>
      <w:pPr>
        <w:ind w:left="3561" w:hanging="360"/>
      </w:pPr>
      <w:rPr>
        <w:rFonts w:ascii="Courier New" w:eastAsia="Courier New" w:hAnsi="Courier New" w:cs="Courier New"/>
      </w:rPr>
    </w:lvl>
    <w:lvl w:ilvl="5">
      <w:start w:val="1"/>
      <w:numFmt w:val="bullet"/>
      <w:lvlText w:val="▪"/>
      <w:lvlJc w:val="left"/>
      <w:pPr>
        <w:ind w:left="4281" w:hanging="360"/>
      </w:pPr>
      <w:rPr>
        <w:rFonts w:ascii="Noto Sans Symbols" w:eastAsia="Noto Sans Symbols" w:hAnsi="Noto Sans Symbols" w:cs="Noto Sans Symbols"/>
      </w:rPr>
    </w:lvl>
    <w:lvl w:ilvl="6">
      <w:start w:val="1"/>
      <w:numFmt w:val="bullet"/>
      <w:lvlText w:val="●"/>
      <w:lvlJc w:val="left"/>
      <w:pPr>
        <w:ind w:left="5001" w:hanging="360"/>
      </w:pPr>
      <w:rPr>
        <w:rFonts w:ascii="Noto Sans Symbols" w:eastAsia="Noto Sans Symbols" w:hAnsi="Noto Sans Symbols" w:cs="Noto Sans Symbols"/>
      </w:rPr>
    </w:lvl>
    <w:lvl w:ilvl="7">
      <w:start w:val="1"/>
      <w:numFmt w:val="bullet"/>
      <w:lvlText w:val="o"/>
      <w:lvlJc w:val="left"/>
      <w:pPr>
        <w:ind w:left="5721" w:hanging="360"/>
      </w:pPr>
      <w:rPr>
        <w:rFonts w:ascii="Courier New" w:eastAsia="Courier New" w:hAnsi="Courier New" w:cs="Courier New"/>
      </w:rPr>
    </w:lvl>
    <w:lvl w:ilvl="8">
      <w:start w:val="1"/>
      <w:numFmt w:val="bullet"/>
      <w:lvlText w:val="▪"/>
      <w:lvlJc w:val="left"/>
      <w:pPr>
        <w:ind w:left="6441" w:hanging="360"/>
      </w:pPr>
      <w:rPr>
        <w:rFonts w:ascii="Noto Sans Symbols" w:eastAsia="Noto Sans Symbols" w:hAnsi="Noto Sans Symbols" w:cs="Noto Sans Symbols"/>
      </w:rPr>
    </w:lvl>
  </w:abstractNum>
  <w:abstractNum w:abstractNumId="4" w15:restartNumberingAfterBreak="0">
    <w:nsid w:val="154D7283"/>
    <w:multiLevelType w:val="multilevel"/>
    <w:tmpl w:val="AF0873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B0D9C"/>
    <w:multiLevelType w:val="multilevel"/>
    <w:tmpl w:val="85127B00"/>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AA96A35"/>
    <w:multiLevelType w:val="hybridMultilevel"/>
    <w:tmpl w:val="90BC0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9629C1"/>
    <w:multiLevelType w:val="multilevel"/>
    <w:tmpl w:val="81CA802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6F7E93"/>
    <w:multiLevelType w:val="hybridMultilevel"/>
    <w:tmpl w:val="2D7A0154"/>
    <w:lvl w:ilvl="0" w:tplc="3B00F080">
      <w:start w:val="1"/>
      <w:numFmt w:val="bullet"/>
      <w:lvlText w:val=""/>
      <w:lvlJc w:val="left"/>
      <w:pPr>
        <w:ind w:left="720" w:hanging="360"/>
      </w:pPr>
      <w:rPr>
        <w:rFonts w:ascii="Symbol" w:hAnsi="Symbol" w:hint="default"/>
      </w:rPr>
    </w:lvl>
    <w:lvl w:ilvl="1" w:tplc="F0D0181E">
      <w:start w:val="1"/>
      <w:numFmt w:val="bullet"/>
      <w:lvlText w:val="o"/>
      <w:lvlJc w:val="left"/>
      <w:pPr>
        <w:ind w:left="1440" w:hanging="360"/>
      </w:pPr>
      <w:rPr>
        <w:rFonts w:ascii="Courier New" w:hAnsi="Courier New" w:hint="default"/>
      </w:rPr>
    </w:lvl>
    <w:lvl w:ilvl="2" w:tplc="881866B4">
      <w:start w:val="1"/>
      <w:numFmt w:val="bullet"/>
      <w:lvlText w:val=""/>
      <w:lvlJc w:val="left"/>
      <w:pPr>
        <w:ind w:left="2160" w:hanging="360"/>
      </w:pPr>
      <w:rPr>
        <w:rFonts w:ascii="Wingdings" w:hAnsi="Wingdings" w:hint="default"/>
      </w:rPr>
    </w:lvl>
    <w:lvl w:ilvl="3" w:tplc="9FFC0174">
      <w:start w:val="1"/>
      <w:numFmt w:val="bullet"/>
      <w:lvlText w:val=""/>
      <w:lvlJc w:val="left"/>
      <w:pPr>
        <w:ind w:left="2880" w:hanging="360"/>
      </w:pPr>
      <w:rPr>
        <w:rFonts w:ascii="Symbol" w:hAnsi="Symbol" w:hint="default"/>
      </w:rPr>
    </w:lvl>
    <w:lvl w:ilvl="4" w:tplc="2A567E12">
      <w:start w:val="1"/>
      <w:numFmt w:val="bullet"/>
      <w:lvlText w:val="o"/>
      <w:lvlJc w:val="left"/>
      <w:pPr>
        <w:ind w:left="3600" w:hanging="360"/>
      </w:pPr>
      <w:rPr>
        <w:rFonts w:ascii="Courier New" w:hAnsi="Courier New" w:hint="default"/>
      </w:rPr>
    </w:lvl>
    <w:lvl w:ilvl="5" w:tplc="F8DA714A">
      <w:start w:val="1"/>
      <w:numFmt w:val="bullet"/>
      <w:lvlText w:val=""/>
      <w:lvlJc w:val="left"/>
      <w:pPr>
        <w:ind w:left="4320" w:hanging="360"/>
      </w:pPr>
      <w:rPr>
        <w:rFonts w:ascii="Wingdings" w:hAnsi="Wingdings" w:hint="default"/>
      </w:rPr>
    </w:lvl>
    <w:lvl w:ilvl="6" w:tplc="9344FEAE">
      <w:start w:val="1"/>
      <w:numFmt w:val="bullet"/>
      <w:lvlText w:val=""/>
      <w:lvlJc w:val="left"/>
      <w:pPr>
        <w:ind w:left="5040" w:hanging="360"/>
      </w:pPr>
      <w:rPr>
        <w:rFonts w:ascii="Symbol" w:hAnsi="Symbol" w:hint="default"/>
      </w:rPr>
    </w:lvl>
    <w:lvl w:ilvl="7" w:tplc="0396049E">
      <w:start w:val="1"/>
      <w:numFmt w:val="bullet"/>
      <w:lvlText w:val="o"/>
      <w:lvlJc w:val="left"/>
      <w:pPr>
        <w:ind w:left="5760" w:hanging="360"/>
      </w:pPr>
      <w:rPr>
        <w:rFonts w:ascii="Courier New" w:hAnsi="Courier New" w:hint="default"/>
      </w:rPr>
    </w:lvl>
    <w:lvl w:ilvl="8" w:tplc="A45E4A70">
      <w:start w:val="1"/>
      <w:numFmt w:val="bullet"/>
      <w:lvlText w:val=""/>
      <w:lvlJc w:val="left"/>
      <w:pPr>
        <w:ind w:left="6480" w:hanging="360"/>
      </w:pPr>
      <w:rPr>
        <w:rFonts w:ascii="Wingdings" w:hAnsi="Wingdings" w:hint="default"/>
      </w:rPr>
    </w:lvl>
  </w:abstractNum>
  <w:abstractNum w:abstractNumId="9" w15:restartNumberingAfterBreak="0">
    <w:nsid w:val="20E117D2"/>
    <w:multiLevelType w:val="hybridMultilevel"/>
    <w:tmpl w:val="5DC488E2"/>
    <w:lvl w:ilvl="0" w:tplc="39B43E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41EB2"/>
    <w:multiLevelType w:val="multilevel"/>
    <w:tmpl w:val="6E54F1B0"/>
    <w:lvl w:ilvl="0">
      <w:start w:val="1"/>
      <w:numFmt w:val="bullet"/>
      <w:lvlText w:val="●"/>
      <w:lvlJc w:val="left"/>
      <w:pPr>
        <w:ind w:left="672" w:hanging="360"/>
      </w:pPr>
      <w:rPr>
        <w:rFonts w:ascii="Noto Sans Symbols" w:eastAsia="Noto Sans Symbols" w:hAnsi="Noto Sans Symbols" w:cs="Noto Sans Symbols"/>
      </w:rPr>
    </w:lvl>
    <w:lvl w:ilvl="1">
      <w:start w:val="1"/>
      <w:numFmt w:val="bullet"/>
      <w:lvlText w:val="o"/>
      <w:lvlJc w:val="left"/>
      <w:pPr>
        <w:ind w:left="1392" w:hanging="360"/>
      </w:pPr>
      <w:rPr>
        <w:rFonts w:ascii="Courier New" w:eastAsia="Courier New" w:hAnsi="Courier New" w:cs="Courier New"/>
      </w:rPr>
    </w:lvl>
    <w:lvl w:ilvl="2">
      <w:start w:val="1"/>
      <w:numFmt w:val="bullet"/>
      <w:lvlText w:val="▪"/>
      <w:lvlJc w:val="left"/>
      <w:pPr>
        <w:ind w:left="2112" w:hanging="360"/>
      </w:pPr>
      <w:rPr>
        <w:rFonts w:ascii="Noto Sans Symbols" w:eastAsia="Noto Sans Symbols" w:hAnsi="Noto Sans Symbols" w:cs="Noto Sans Symbols"/>
      </w:rPr>
    </w:lvl>
    <w:lvl w:ilvl="3">
      <w:start w:val="1"/>
      <w:numFmt w:val="bullet"/>
      <w:lvlText w:val="●"/>
      <w:lvlJc w:val="left"/>
      <w:pPr>
        <w:ind w:left="2832" w:hanging="360"/>
      </w:pPr>
      <w:rPr>
        <w:rFonts w:ascii="Noto Sans Symbols" w:eastAsia="Noto Sans Symbols" w:hAnsi="Noto Sans Symbols" w:cs="Noto Sans Symbols"/>
      </w:rPr>
    </w:lvl>
    <w:lvl w:ilvl="4">
      <w:start w:val="1"/>
      <w:numFmt w:val="bullet"/>
      <w:lvlText w:val="o"/>
      <w:lvlJc w:val="left"/>
      <w:pPr>
        <w:ind w:left="3552" w:hanging="360"/>
      </w:pPr>
      <w:rPr>
        <w:rFonts w:ascii="Courier New" w:eastAsia="Courier New" w:hAnsi="Courier New" w:cs="Courier New"/>
      </w:rPr>
    </w:lvl>
    <w:lvl w:ilvl="5">
      <w:start w:val="1"/>
      <w:numFmt w:val="bullet"/>
      <w:lvlText w:val="▪"/>
      <w:lvlJc w:val="left"/>
      <w:pPr>
        <w:ind w:left="4272" w:hanging="360"/>
      </w:pPr>
      <w:rPr>
        <w:rFonts w:ascii="Noto Sans Symbols" w:eastAsia="Noto Sans Symbols" w:hAnsi="Noto Sans Symbols" w:cs="Noto Sans Symbols"/>
      </w:rPr>
    </w:lvl>
    <w:lvl w:ilvl="6">
      <w:start w:val="1"/>
      <w:numFmt w:val="bullet"/>
      <w:lvlText w:val="●"/>
      <w:lvlJc w:val="left"/>
      <w:pPr>
        <w:ind w:left="4992" w:hanging="360"/>
      </w:pPr>
      <w:rPr>
        <w:rFonts w:ascii="Noto Sans Symbols" w:eastAsia="Noto Sans Symbols" w:hAnsi="Noto Sans Symbols" w:cs="Noto Sans Symbols"/>
      </w:rPr>
    </w:lvl>
    <w:lvl w:ilvl="7">
      <w:start w:val="1"/>
      <w:numFmt w:val="bullet"/>
      <w:lvlText w:val="o"/>
      <w:lvlJc w:val="left"/>
      <w:pPr>
        <w:ind w:left="5712" w:hanging="360"/>
      </w:pPr>
      <w:rPr>
        <w:rFonts w:ascii="Courier New" w:eastAsia="Courier New" w:hAnsi="Courier New" w:cs="Courier New"/>
      </w:rPr>
    </w:lvl>
    <w:lvl w:ilvl="8">
      <w:start w:val="1"/>
      <w:numFmt w:val="bullet"/>
      <w:lvlText w:val="▪"/>
      <w:lvlJc w:val="left"/>
      <w:pPr>
        <w:ind w:left="6432" w:hanging="360"/>
      </w:pPr>
      <w:rPr>
        <w:rFonts w:ascii="Noto Sans Symbols" w:eastAsia="Noto Sans Symbols" w:hAnsi="Noto Sans Symbols" w:cs="Noto Sans Symbols"/>
      </w:rPr>
    </w:lvl>
  </w:abstractNum>
  <w:abstractNum w:abstractNumId="11" w15:restartNumberingAfterBreak="0">
    <w:nsid w:val="279F33BE"/>
    <w:multiLevelType w:val="multilevel"/>
    <w:tmpl w:val="626AF3E0"/>
    <w:lvl w:ilvl="0">
      <w:start w:val="1"/>
      <w:numFmt w:val="bullet"/>
      <w:lvlText w:val="●"/>
      <w:lvlJc w:val="left"/>
      <w:pPr>
        <w:ind w:left="681" w:hanging="360"/>
      </w:pPr>
      <w:rPr>
        <w:rFonts w:ascii="Noto Sans Symbols" w:eastAsia="Noto Sans Symbols" w:hAnsi="Noto Sans Symbols" w:cs="Noto Sans Symbols"/>
      </w:rPr>
    </w:lvl>
    <w:lvl w:ilvl="1">
      <w:start w:val="1"/>
      <w:numFmt w:val="bullet"/>
      <w:lvlText w:val="○"/>
      <w:lvlJc w:val="left"/>
      <w:pPr>
        <w:ind w:left="1401" w:hanging="360"/>
      </w:pPr>
      <w:rPr>
        <w:rFonts w:ascii="Courier New" w:eastAsia="Courier New" w:hAnsi="Courier New" w:cs="Courier New"/>
      </w:rPr>
    </w:lvl>
    <w:lvl w:ilvl="2">
      <w:start w:val="1"/>
      <w:numFmt w:val="bullet"/>
      <w:lvlText w:val="■"/>
      <w:lvlJc w:val="left"/>
      <w:pPr>
        <w:ind w:left="2121" w:hanging="360"/>
      </w:pPr>
      <w:rPr>
        <w:rFonts w:ascii="Noto Sans Symbols" w:eastAsia="Noto Sans Symbols" w:hAnsi="Noto Sans Symbols" w:cs="Noto Sans Symbols"/>
      </w:rPr>
    </w:lvl>
    <w:lvl w:ilvl="3">
      <w:start w:val="1"/>
      <w:numFmt w:val="bullet"/>
      <w:lvlText w:val="●"/>
      <w:lvlJc w:val="left"/>
      <w:pPr>
        <w:ind w:left="2841" w:hanging="360"/>
      </w:pPr>
      <w:rPr>
        <w:rFonts w:ascii="Noto Sans Symbols" w:eastAsia="Noto Sans Symbols" w:hAnsi="Noto Sans Symbols" w:cs="Noto Sans Symbols"/>
      </w:rPr>
    </w:lvl>
    <w:lvl w:ilvl="4">
      <w:start w:val="1"/>
      <w:numFmt w:val="bullet"/>
      <w:lvlText w:val="○"/>
      <w:lvlJc w:val="left"/>
      <w:pPr>
        <w:ind w:left="3561" w:hanging="360"/>
      </w:pPr>
      <w:rPr>
        <w:rFonts w:ascii="Courier New" w:eastAsia="Courier New" w:hAnsi="Courier New" w:cs="Courier New"/>
      </w:rPr>
    </w:lvl>
    <w:lvl w:ilvl="5">
      <w:start w:val="1"/>
      <w:numFmt w:val="bullet"/>
      <w:lvlText w:val="■"/>
      <w:lvlJc w:val="left"/>
      <w:pPr>
        <w:ind w:left="4281" w:hanging="360"/>
      </w:pPr>
      <w:rPr>
        <w:rFonts w:ascii="Noto Sans Symbols" w:eastAsia="Noto Sans Symbols" w:hAnsi="Noto Sans Symbols" w:cs="Noto Sans Symbols"/>
      </w:rPr>
    </w:lvl>
    <w:lvl w:ilvl="6">
      <w:start w:val="1"/>
      <w:numFmt w:val="bullet"/>
      <w:lvlText w:val="●"/>
      <w:lvlJc w:val="left"/>
      <w:pPr>
        <w:ind w:left="5001" w:hanging="360"/>
      </w:pPr>
      <w:rPr>
        <w:rFonts w:ascii="Noto Sans Symbols" w:eastAsia="Noto Sans Symbols" w:hAnsi="Noto Sans Symbols" w:cs="Noto Sans Symbols"/>
      </w:rPr>
    </w:lvl>
    <w:lvl w:ilvl="7">
      <w:start w:val="1"/>
      <w:numFmt w:val="bullet"/>
      <w:lvlText w:val="○"/>
      <w:lvlJc w:val="left"/>
      <w:pPr>
        <w:ind w:left="5721" w:hanging="360"/>
      </w:pPr>
      <w:rPr>
        <w:rFonts w:ascii="Courier New" w:eastAsia="Courier New" w:hAnsi="Courier New" w:cs="Courier New"/>
      </w:rPr>
    </w:lvl>
    <w:lvl w:ilvl="8">
      <w:start w:val="1"/>
      <w:numFmt w:val="bullet"/>
      <w:lvlText w:val="■"/>
      <w:lvlJc w:val="left"/>
      <w:pPr>
        <w:ind w:left="6441" w:hanging="360"/>
      </w:pPr>
      <w:rPr>
        <w:rFonts w:ascii="Noto Sans Symbols" w:eastAsia="Noto Sans Symbols" w:hAnsi="Noto Sans Symbols" w:cs="Noto Sans Symbols"/>
      </w:rPr>
    </w:lvl>
  </w:abstractNum>
  <w:abstractNum w:abstractNumId="12" w15:restartNumberingAfterBreak="0">
    <w:nsid w:val="2B7C64EE"/>
    <w:multiLevelType w:val="hybridMultilevel"/>
    <w:tmpl w:val="F1C234E0"/>
    <w:lvl w:ilvl="0" w:tplc="5608F7C6">
      <w:numFmt w:val="bullet"/>
      <w:lvlText w:val=""/>
      <w:lvlJc w:val="left"/>
      <w:pPr>
        <w:ind w:left="465" w:hanging="360"/>
      </w:pPr>
      <w:rPr>
        <w:rFonts w:ascii="Symbol" w:eastAsia="Calibri" w:hAnsi="Symbol" w:cs="Calibri"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13" w15:restartNumberingAfterBreak="0">
    <w:nsid w:val="2C5B53A2"/>
    <w:multiLevelType w:val="multilevel"/>
    <w:tmpl w:val="8E12EB1C"/>
    <w:lvl w:ilvl="0">
      <w:start w:val="1"/>
      <w:numFmt w:val="decimal"/>
      <w:lvlText w:val="%1."/>
      <w:lvlJc w:val="left"/>
      <w:pPr>
        <w:ind w:left="720" w:hanging="360"/>
      </w:pPr>
      <w:rPr>
        <w:sz w:val="20"/>
        <w:szCs w:val="20"/>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FA4940"/>
    <w:multiLevelType w:val="multilevel"/>
    <w:tmpl w:val="DDCA3134"/>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4C3180"/>
    <w:multiLevelType w:val="hybridMultilevel"/>
    <w:tmpl w:val="A290192A"/>
    <w:lvl w:ilvl="0" w:tplc="7CECCA76">
      <w:numFmt w:val="bullet"/>
      <w:lvlText w:val=""/>
      <w:lvlJc w:val="left"/>
      <w:pPr>
        <w:ind w:left="720" w:hanging="360"/>
      </w:pPr>
      <w:rPr>
        <w:rFonts w:ascii="Wingdings" w:eastAsia="Calibri"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B42459"/>
    <w:multiLevelType w:val="multilevel"/>
    <w:tmpl w:val="6302C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B00B06"/>
    <w:multiLevelType w:val="hybridMultilevel"/>
    <w:tmpl w:val="745C75AA"/>
    <w:lvl w:ilvl="0" w:tplc="E95AC4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745CE"/>
    <w:multiLevelType w:val="multilevel"/>
    <w:tmpl w:val="7958C09E"/>
    <w:lvl w:ilvl="0">
      <w:start w:val="1"/>
      <w:numFmt w:val="bullet"/>
      <w:lvlText w:val="-"/>
      <w:lvlJc w:val="left"/>
      <w:pPr>
        <w:ind w:left="1440" w:hanging="360"/>
      </w:pPr>
      <w:rPr>
        <w:u w:val="none"/>
      </w:rPr>
    </w:lvl>
    <w:lvl w:ilvl="1">
      <w:start w:val="1"/>
      <w:numFmt w:val="bullet"/>
      <w:lvlText w:val="o"/>
      <w:lvlJc w:val="left"/>
      <w:pPr>
        <w:ind w:left="2160" w:hanging="360"/>
      </w:pPr>
      <w:rPr>
        <w:rFonts w:ascii="Courier New" w:eastAsia="Courier New" w:hAnsi="Courier New" w:cs="Courier New"/>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48602C0"/>
    <w:multiLevelType w:val="multilevel"/>
    <w:tmpl w:val="601C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D6C03"/>
    <w:multiLevelType w:val="multilevel"/>
    <w:tmpl w:val="040CB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4520C38"/>
    <w:multiLevelType w:val="multilevel"/>
    <w:tmpl w:val="EDDA5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F0B72F9"/>
    <w:multiLevelType w:val="multilevel"/>
    <w:tmpl w:val="20C47E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7D17DDD"/>
    <w:multiLevelType w:val="hybridMultilevel"/>
    <w:tmpl w:val="B8DA3A7E"/>
    <w:lvl w:ilvl="0" w:tplc="45A2E1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20258"/>
    <w:multiLevelType w:val="multilevel"/>
    <w:tmpl w:val="57745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CF1176"/>
    <w:multiLevelType w:val="multilevel"/>
    <w:tmpl w:val="0CA2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981444"/>
    <w:multiLevelType w:val="multilevel"/>
    <w:tmpl w:val="765E4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5"/>
  </w:num>
  <w:num w:numId="3">
    <w:abstractNumId w:val="26"/>
  </w:num>
  <w:num w:numId="4">
    <w:abstractNumId w:val="6"/>
  </w:num>
  <w:num w:numId="5">
    <w:abstractNumId w:val="12"/>
  </w:num>
  <w:num w:numId="6">
    <w:abstractNumId w:val="11"/>
  </w:num>
  <w:num w:numId="7">
    <w:abstractNumId w:val="13"/>
  </w:num>
  <w:num w:numId="8">
    <w:abstractNumId w:val="5"/>
  </w:num>
  <w:num w:numId="9">
    <w:abstractNumId w:val="7"/>
  </w:num>
  <w:num w:numId="10">
    <w:abstractNumId w:val="3"/>
  </w:num>
  <w:num w:numId="11">
    <w:abstractNumId w:val="14"/>
  </w:num>
  <w:num w:numId="12">
    <w:abstractNumId w:val="1"/>
  </w:num>
  <w:num w:numId="13">
    <w:abstractNumId w:val="16"/>
  </w:num>
  <w:num w:numId="14">
    <w:abstractNumId w:val="21"/>
  </w:num>
  <w:num w:numId="15">
    <w:abstractNumId w:val="10"/>
  </w:num>
  <w:num w:numId="16">
    <w:abstractNumId w:val="18"/>
  </w:num>
  <w:num w:numId="17">
    <w:abstractNumId w:val="27"/>
  </w:num>
  <w:num w:numId="18">
    <w:abstractNumId w:val="23"/>
  </w:num>
  <w:num w:numId="19">
    <w:abstractNumId w:val="19"/>
  </w:num>
  <w:num w:numId="20">
    <w:abstractNumId w:val="20"/>
  </w:num>
  <w:num w:numId="21">
    <w:abstractNumId w:val="22"/>
  </w:num>
  <w:num w:numId="22">
    <w:abstractNumId w:val="25"/>
  </w:num>
  <w:num w:numId="23">
    <w:abstractNumId w:val="22"/>
  </w:num>
  <w:num w:numId="24">
    <w:abstractNumId w:val="17"/>
  </w:num>
  <w:num w:numId="25">
    <w:abstractNumId w:val="0"/>
  </w:num>
  <w:num w:numId="26">
    <w:abstractNumId w:val="4"/>
  </w:num>
  <w:num w:numId="27">
    <w:abstractNumId w:val="9"/>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30"/>
    <w:rsid w:val="000119B6"/>
    <w:rsid w:val="00017C79"/>
    <w:rsid w:val="00022BFA"/>
    <w:rsid w:val="00024D7F"/>
    <w:rsid w:val="00037914"/>
    <w:rsid w:val="0004607A"/>
    <w:rsid w:val="00053FC8"/>
    <w:rsid w:val="000542DF"/>
    <w:rsid w:val="000610ED"/>
    <w:rsid w:val="00061440"/>
    <w:rsid w:val="000642BD"/>
    <w:rsid w:val="00064741"/>
    <w:rsid w:val="00064D54"/>
    <w:rsid w:val="00067284"/>
    <w:rsid w:val="000A6D11"/>
    <w:rsid w:val="000C1238"/>
    <w:rsid w:val="000C6187"/>
    <w:rsid w:val="000D4827"/>
    <w:rsid w:val="000E5B60"/>
    <w:rsid w:val="00120259"/>
    <w:rsid w:val="001219B3"/>
    <w:rsid w:val="00123FEA"/>
    <w:rsid w:val="00124828"/>
    <w:rsid w:val="0013700C"/>
    <w:rsid w:val="001559FD"/>
    <w:rsid w:val="00161563"/>
    <w:rsid w:val="001674C9"/>
    <w:rsid w:val="00171BD0"/>
    <w:rsid w:val="00174B51"/>
    <w:rsid w:val="00174BE3"/>
    <w:rsid w:val="00182396"/>
    <w:rsid w:val="00190B6F"/>
    <w:rsid w:val="001A588B"/>
    <w:rsid w:val="001B0E3A"/>
    <w:rsid w:val="001B3005"/>
    <w:rsid w:val="001B4351"/>
    <w:rsid w:val="001B657C"/>
    <w:rsid w:val="001D13A3"/>
    <w:rsid w:val="001D7F65"/>
    <w:rsid w:val="001E62BA"/>
    <w:rsid w:val="001E6E48"/>
    <w:rsid w:val="001F2A67"/>
    <w:rsid w:val="001F654F"/>
    <w:rsid w:val="00206EB2"/>
    <w:rsid w:val="00207807"/>
    <w:rsid w:val="00220C07"/>
    <w:rsid w:val="00223E45"/>
    <w:rsid w:val="002330F2"/>
    <w:rsid w:val="00234AD8"/>
    <w:rsid w:val="0025398B"/>
    <w:rsid w:val="002619E3"/>
    <w:rsid w:val="00273E9E"/>
    <w:rsid w:val="002903FC"/>
    <w:rsid w:val="00291BF4"/>
    <w:rsid w:val="002A35F4"/>
    <w:rsid w:val="002A3AD1"/>
    <w:rsid w:val="002B02B2"/>
    <w:rsid w:val="002B630D"/>
    <w:rsid w:val="002C109B"/>
    <w:rsid w:val="002D4357"/>
    <w:rsid w:val="002E37F2"/>
    <w:rsid w:val="002F0B10"/>
    <w:rsid w:val="002F2BFE"/>
    <w:rsid w:val="002F4D83"/>
    <w:rsid w:val="00303D9A"/>
    <w:rsid w:val="003241F5"/>
    <w:rsid w:val="0032730A"/>
    <w:rsid w:val="003313FB"/>
    <w:rsid w:val="003434E9"/>
    <w:rsid w:val="0034603F"/>
    <w:rsid w:val="00353330"/>
    <w:rsid w:val="00353CA6"/>
    <w:rsid w:val="00355C97"/>
    <w:rsid w:val="0038340D"/>
    <w:rsid w:val="003847A1"/>
    <w:rsid w:val="00391D4D"/>
    <w:rsid w:val="00395793"/>
    <w:rsid w:val="00396C1E"/>
    <w:rsid w:val="003A5E2C"/>
    <w:rsid w:val="003A5F97"/>
    <w:rsid w:val="003A600F"/>
    <w:rsid w:val="003B0920"/>
    <w:rsid w:val="003C10A7"/>
    <w:rsid w:val="003C2FA1"/>
    <w:rsid w:val="003C39FA"/>
    <w:rsid w:val="003C715E"/>
    <w:rsid w:val="003D3109"/>
    <w:rsid w:val="003E0B18"/>
    <w:rsid w:val="003E12CC"/>
    <w:rsid w:val="003E660A"/>
    <w:rsid w:val="003F4F2C"/>
    <w:rsid w:val="003F69EF"/>
    <w:rsid w:val="004307D6"/>
    <w:rsid w:val="004317CD"/>
    <w:rsid w:val="00436FB2"/>
    <w:rsid w:val="0043723A"/>
    <w:rsid w:val="00440133"/>
    <w:rsid w:val="00450450"/>
    <w:rsid w:val="004556EA"/>
    <w:rsid w:val="0046274D"/>
    <w:rsid w:val="00464F33"/>
    <w:rsid w:val="00471A42"/>
    <w:rsid w:val="00481ABB"/>
    <w:rsid w:val="00487F52"/>
    <w:rsid w:val="00497C9A"/>
    <w:rsid w:val="004B4D59"/>
    <w:rsid w:val="004C216C"/>
    <w:rsid w:val="004C53D7"/>
    <w:rsid w:val="004D016C"/>
    <w:rsid w:val="004D26A7"/>
    <w:rsid w:val="004D7972"/>
    <w:rsid w:val="004E1896"/>
    <w:rsid w:val="004F5FCF"/>
    <w:rsid w:val="00513213"/>
    <w:rsid w:val="0051376C"/>
    <w:rsid w:val="00526CA3"/>
    <w:rsid w:val="00530071"/>
    <w:rsid w:val="005335E7"/>
    <w:rsid w:val="00540698"/>
    <w:rsid w:val="005477C5"/>
    <w:rsid w:val="005529B0"/>
    <w:rsid w:val="005637B0"/>
    <w:rsid w:val="00563E69"/>
    <w:rsid w:val="005679F5"/>
    <w:rsid w:val="00576105"/>
    <w:rsid w:val="00581615"/>
    <w:rsid w:val="00581BFF"/>
    <w:rsid w:val="00585828"/>
    <w:rsid w:val="00585BE0"/>
    <w:rsid w:val="00586EFD"/>
    <w:rsid w:val="005902A8"/>
    <w:rsid w:val="005905C6"/>
    <w:rsid w:val="0059295E"/>
    <w:rsid w:val="00596205"/>
    <w:rsid w:val="00596E50"/>
    <w:rsid w:val="005A5BAF"/>
    <w:rsid w:val="005A7C9D"/>
    <w:rsid w:val="005B18FB"/>
    <w:rsid w:val="005B32B6"/>
    <w:rsid w:val="005C0FAC"/>
    <w:rsid w:val="005C2724"/>
    <w:rsid w:val="005C7465"/>
    <w:rsid w:val="005D346D"/>
    <w:rsid w:val="005D3C27"/>
    <w:rsid w:val="005E6E7F"/>
    <w:rsid w:val="006026B1"/>
    <w:rsid w:val="00605B7C"/>
    <w:rsid w:val="006123D7"/>
    <w:rsid w:val="00622A35"/>
    <w:rsid w:val="00622D40"/>
    <w:rsid w:val="006311C9"/>
    <w:rsid w:val="00631423"/>
    <w:rsid w:val="00632B16"/>
    <w:rsid w:val="00635FE0"/>
    <w:rsid w:val="00651F8A"/>
    <w:rsid w:val="006601B0"/>
    <w:rsid w:val="006636E9"/>
    <w:rsid w:val="00666B32"/>
    <w:rsid w:val="00673D07"/>
    <w:rsid w:val="00682EC7"/>
    <w:rsid w:val="006860F1"/>
    <w:rsid w:val="0069623C"/>
    <w:rsid w:val="006A7B7C"/>
    <w:rsid w:val="006B37B0"/>
    <w:rsid w:val="006B3915"/>
    <w:rsid w:val="006B4F92"/>
    <w:rsid w:val="006B64FD"/>
    <w:rsid w:val="006C3CD3"/>
    <w:rsid w:val="006C706D"/>
    <w:rsid w:val="006D1715"/>
    <w:rsid w:val="006D1EB9"/>
    <w:rsid w:val="006E239C"/>
    <w:rsid w:val="00712EC8"/>
    <w:rsid w:val="00712F35"/>
    <w:rsid w:val="007173BA"/>
    <w:rsid w:val="007244DC"/>
    <w:rsid w:val="007314DD"/>
    <w:rsid w:val="007360C3"/>
    <w:rsid w:val="00737877"/>
    <w:rsid w:val="00756C87"/>
    <w:rsid w:val="00761032"/>
    <w:rsid w:val="00764F02"/>
    <w:rsid w:val="00767FE3"/>
    <w:rsid w:val="00775CB2"/>
    <w:rsid w:val="00782C63"/>
    <w:rsid w:val="00783DDB"/>
    <w:rsid w:val="00791B65"/>
    <w:rsid w:val="007948AB"/>
    <w:rsid w:val="007954CE"/>
    <w:rsid w:val="00797C00"/>
    <w:rsid w:val="007C5359"/>
    <w:rsid w:val="007E08B7"/>
    <w:rsid w:val="007E0F9E"/>
    <w:rsid w:val="007F3B30"/>
    <w:rsid w:val="007F3C01"/>
    <w:rsid w:val="007F767A"/>
    <w:rsid w:val="00832AFF"/>
    <w:rsid w:val="0083704D"/>
    <w:rsid w:val="008513E6"/>
    <w:rsid w:val="008530E5"/>
    <w:rsid w:val="00857904"/>
    <w:rsid w:val="008602D0"/>
    <w:rsid w:val="00861945"/>
    <w:rsid w:val="00862431"/>
    <w:rsid w:val="00882BDA"/>
    <w:rsid w:val="0089181B"/>
    <w:rsid w:val="008D10A2"/>
    <w:rsid w:val="008D3795"/>
    <w:rsid w:val="008D50EB"/>
    <w:rsid w:val="008D527C"/>
    <w:rsid w:val="008E4A4A"/>
    <w:rsid w:val="008F7671"/>
    <w:rsid w:val="00912C0B"/>
    <w:rsid w:val="0092137D"/>
    <w:rsid w:val="00924DC4"/>
    <w:rsid w:val="00925D75"/>
    <w:rsid w:val="00926D15"/>
    <w:rsid w:val="00935680"/>
    <w:rsid w:val="009356BE"/>
    <w:rsid w:val="009465A0"/>
    <w:rsid w:val="00951CF8"/>
    <w:rsid w:val="0096061C"/>
    <w:rsid w:val="00992723"/>
    <w:rsid w:val="00992E0C"/>
    <w:rsid w:val="00995B3A"/>
    <w:rsid w:val="00996B21"/>
    <w:rsid w:val="009A1F20"/>
    <w:rsid w:val="009A3CFE"/>
    <w:rsid w:val="009A6E15"/>
    <w:rsid w:val="009C5DE6"/>
    <w:rsid w:val="009F1EE9"/>
    <w:rsid w:val="009F3048"/>
    <w:rsid w:val="009F3640"/>
    <w:rsid w:val="00A145D1"/>
    <w:rsid w:val="00A2265A"/>
    <w:rsid w:val="00A23D3D"/>
    <w:rsid w:val="00A27DD1"/>
    <w:rsid w:val="00A32916"/>
    <w:rsid w:val="00A4049A"/>
    <w:rsid w:val="00A54CF8"/>
    <w:rsid w:val="00A7425F"/>
    <w:rsid w:val="00A85EEC"/>
    <w:rsid w:val="00A87DDA"/>
    <w:rsid w:val="00A97836"/>
    <w:rsid w:val="00AA724B"/>
    <w:rsid w:val="00AB285C"/>
    <w:rsid w:val="00AB6D94"/>
    <w:rsid w:val="00AB7EAA"/>
    <w:rsid w:val="00AC7A5E"/>
    <w:rsid w:val="00AD1B86"/>
    <w:rsid w:val="00AE240A"/>
    <w:rsid w:val="00AE527B"/>
    <w:rsid w:val="00B0048A"/>
    <w:rsid w:val="00B028AB"/>
    <w:rsid w:val="00B03E7D"/>
    <w:rsid w:val="00B107AB"/>
    <w:rsid w:val="00B11958"/>
    <w:rsid w:val="00B16F30"/>
    <w:rsid w:val="00B20463"/>
    <w:rsid w:val="00B351B2"/>
    <w:rsid w:val="00B37A33"/>
    <w:rsid w:val="00B472A8"/>
    <w:rsid w:val="00B544D2"/>
    <w:rsid w:val="00B61CB0"/>
    <w:rsid w:val="00B65939"/>
    <w:rsid w:val="00B73BE7"/>
    <w:rsid w:val="00B76A9D"/>
    <w:rsid w:val="00B779E5"/>
    <w:rsid w:val="00B865CB"/>
    <w:rsid w:val="00B87338"/>
    <w:rsid w:val="00B92309"/>
    <w:rsid w:val="00B92477"/>
    <w:rsid w:val="00BB25B3"/>
    <w:rsid w:val="00BB2E0F"/>
    <w:rsid w:val="00BB5494"/>
    <w:rsid w:val="00BC0F5F"/>
    <w:rsid w:val="00BD3E26"/>
    <w:rsid w:val="00BD7222"/>
    <w:rsid w:val="00BE5953"/>
    <w:rsid w:val="00BF5ED4"/>
    <w:rsid w:val="00C006CF"/>
    <w:rsid w:val="00C04A8D"/>
    <w:rsid w:val="00C07F59"/>
    <w:rsid w:val="00C1321D"/>
    <w:rsid w:val="00C15E60"/>
    <w:rsid w:val="00C237C7"/>
    <w:rsid w:val="00C249A0"/>
    <w:rsid w:val="00C24C90"/>
    <w:rsid w:val="00C33A4A"/>
    <w:rsid w:val="00C36E46"/>
    <w:rsid w:val="00C37010"/>
    <w:rsid w:val="00C46E29"/>
    <w:rsid w:val="00C5345F"/>
    <w:rsid w:val="00C543BB"/>
    <w:rsid w:val="00C57BB7"/>
    <w:rsid w:val="00C666CB"/>
    <w:rsid w:val="00C705AB"/>
    <w:rsid w:val="00CA10ED"/>
    <w:rsid w:val="00CA4349"/>
    <w:rsid w:val="00CA65BF"/>
    <w:rsid w:val="00CB0069"/>
    <w:rsid w:val="00CB3BF1"/>
    <w:rsid w:val="00CC395E"/>
    <w:rsid w:val="00CC6F4E"/>
    <w:rsid w:val="00CD1F7F"/>
    <w:rsid w:val="00CD726F"/>
    <w:rsid w:val="00CD7B7A"/>
    <w:rsid w:val="00CE5757"/>
    <w:rsid w:val="00CE6862"/>
    <w:rsid w:val="00D03E0D"/>
    <w:rsid w:val="00D264A5"/>
    <w:rsid w:val="00D34CEB"/>
    <w:rsid w:val="00D44A6F"/>
    <w:rsid w:val="00D6179E"/>
    <w:rsid w:val="00D716A8"/>
    <w:rsid w:val="00D76400"/>
    <w:rsid w:val="00D77872"/>
    <w:rsid w:val="00D77F8F"/>
    <w:rsid w:val="00D8373B"/>
    <w:rsid w:val="00D839E4"/>
    <w:rsid w:val="00D849AE"/>
    <w:rsid w:val="00DA1F6C"/>
    <w:rsid w:val="00DB3069"/>
    <w:rsid w:val="00DC0F7A"/>
    <w:rsid w:val="00DE0736"/>
    <w:rsid w:val="00E00EF0"/>
    <w:rsid w:val="00E03068"/>
    <w:rsid w:val="00E04DC9"/>
    <w:rsid w:val="00E13E78"/>
    <w:rsid w:val="00E17A45"/>
    <w:rsid w:val="00E2257C"/>
    <w:rsid w:val="00E24C6C"/>
    <w:rsid w:val="00E26DC1"/>
    <w:rsid w:val="00E57295"/>
    <w:rsid w:val="00E635A4"/>
    <w:rsid w:val="00E67D85"/>
    <w:rsid w:val="00E88240"/>
    <w:rsid w:val="00E9351D"/>
    <w:rsid w:val="00EB00ED"/>
    <w:rsid w:val="00EB1734"/>
    <w:rsid w:val="00EB505D"/>
    <w:rsid w:val="00EE4236"/>
    <w:rsid w:val="00EE4A66"/>
    <w:rsid w:val="00EF3E38"/>
    <w:rsid w:val="00EF6A50"/>
    <w:rsid w:val="00F01798"/>
    <w:rsid w:val="00F017E5"/>
    <w:rsid w:val="00F041E6"/>
    <w:rsid w:val="00F10D89"/>
    <w:rsid w:val="00F139AB"/>
    <w:rsid w:val="00F16020"/>
    <w:rsid w:val="00F23944"/>
    <w:rsid w:val="00F326CA"/>
    <w:rsid w:val="00F42D56"/>
    <w:rsid w:val="00F573E0"/>
    <w:rsid w:val="00F71A25"/>
    <w:rsid w:val="00F7465A"/>
    <w:rsid w:val="00F84C42"/>
    <w:rsid w:val="00F92AA3"/>
    <w:rsid w:val="00F97511"/>
    <w:rsid w:val="00FA746F"/>
    <w:rsid w:val="00FA7738"/>
    <w:rsid w:val="00FB504F"/>
    <w:rsid w:val="00FD744D"/>
    <w:rsid w:val="00FD7C73"/>
    <w:rsid w:val="00FE2F0C"/>
    <w:rsid w:val="00FE491B"/>
    <w:rsid w:val="00FF1E0A"/>
    <w:rsid w:val="00FF56DF"/>
    <w:rsid w:val="0101D2DB"/>
    <w:rsid w:val="01D86956"/>
    <w:rsid w:val="02200E31"/>
    <w:rsid w:val="025137A6"/>
    <w:rsid w:val="0298F396"/>
    <w:rsid w:val="073F7938"/>
    <w:rsid w:val="086241E1"/>
    <w:rsid w:val="08A833AD"/>
    <w:rsid w:val="08B5017D"/>
    <w:rsid w:val="08EBB460"/>
    <w:rsid w:val="0915FBF3"/>
    <w:rsid w:val="0A64F8F0"/>
    <w:rsid w:val="0B2B7FF2"/>
    <w:rsid w:val="0B34E17B"/>
    <w:rsid w:val="0DB129C5"/>
    <w:rsid w:val="0DC57F78"/>
    <w:rsid w:val="0E2CCEE4"/>
    <w:rsid w:val="0E575E8F"/>
    <w:rsid w:val="0EC80AF3"/>
    <w:rsid w:val="0EC8D845"/>
    <w:rsid w:val="0F909FAF"/>
    <w:rsid w:val="13A3663C"/>
    <w:rsid w:val="13F5BBE6"/>
    <w:rsid w:val="142E3AC3"/>
    <w:rsid w:val="1510E162"/>
    <w:rsid w:val="152F6EA9"/>
    <w:rsid w:val="15AC047B"/>
    <w:rsid w:val="15BE4E8E"/>
    <w:rsid w:val="15E11793"/>
    <w:rsid w:val="16ACB1C3"/>
    <w:rsid w:val="172B38F6"/>
    <w:rsid w:val="175CACB7"/>
    <w:rsid w:val="17D331D9"/>
    <w:rsid w:val="187C4209"/>
    <w:rsid w:val="18E27A2D"/>
    <w:rsid w:val="1A04F5AF"/>
    <w:rsid w:val="1A0F8981"/>
    <w:rsid w:val="1B38E863"/>
    <w:rsid w:val="1B67EB94"/>
    <w:rsid w:val="1D72BFDA"/>
    <w:rsid w:val="1D9A8099"/>
    <w:rsid w:val="1EAFD2B2"/>
    <w:rsid w:val="20146AD6"/>
    <w:rsid w:val="208D8BA2"/>
    <w:rsid w:val="2313B731"/>
    <w:rsid w:val="234CA223"/>
    <w:rsid w:val="235F5879"/>
    <w:rsid w:val="23ED4D0A"/>
    <w:rsid w:val="240C9BEF"/>
    <w:rsid w:val="24E87284"/>
    <w:rsid w:val="25B35D65"/>
    <w:rsid w:val="2628D766"/>
    <w:rsid w:val="26995571"/>
    <w:rsid w:val="274C1EE7"/>
    <w:rsid w:val="27D45EBC"/>
    <w:rsid w:val="28BBBF02"/>
    <w:rsid w:val="28EF12C0"/>
    <w:rsid w:val="292BC453"/>
    <w:rsid w:val="2A0FA68D"/>
    <w:rsid w:val="2C556DE3"/>
    <w:rsid w:val="2C91FB95"/>
    <w:rsid w:val="2CB05415"/>
    <w:rsid w:val="2D4C64ED"/>
    <w:rsid w:val="2E31BCDF"/>
    <w:rsid w:val="2F2196BE"/>
    <w:rsid w:val="2F549C93"/>
    <w:rsid w:val="304037B7"/>
    <w:rsid w:val="307090D6"/>
    <w:rsid w:val="30DD3EA1"/>
    <w:rsid w:val="310C76E0"/>
    <w:rsid w:val="32C6B51B"/>
    <w:rsid w:val="347E25BE"/>
    <w:rsid w:val="36011CDA"/>
    <w:rsid w:val="3651FBC9"/>
    <w:rsid w:val="37B96FCC"/>
    <w:rsid w:val="38ED133A"/>
    <w:rsid w:val="3C2ADDAD"/>
    <w:rsid w:val="3C2F9085"/>
    <w:rsid w:val="3C368D6E"/>
    <w:rsid w:val="3C8D0F55"/>
    <w:rsid w:val="3DB1210D"/>
    <w:rsid w:val="3E362F70"/>
    <w:rsid w:val="3FAB70FB"/>
    <w:rsid w:val="4028AE6C"/>
    <w:rsid w:val="416263B9"/>
    <w:rsid w:val="42880C91"/>
    <w:rsid w:val="43348D24"/>
    <w:rsid w:val="446C9297"/>
    <w:rsid w:val="46494879"/>
    <w:rsid w:val="466412B9"/>
    <w:rsid w:val="46A3F32D"/>
    <w:rsid w:val="483FCD46"/>
    <w:rsid w:val="496D759E"/>
    <w:rsid w:val="4C25DC6D"/>
    <w:rsid w:val="4C75EB18"/>
    <w:rsid w:val="4D23A3B2"/>
    <w:rsid w:val="4D86D36D"/>
    <w:rsid w:val="4DF650C2"/>
    <w:rsid w:val="4E4E7033"/>
    <w:rsid w:val="4FAB8599"/>
    <w:rsid w:val="51397375"/>
    <w:rsid w:val="5159CE1F"/>
    <w:rsid w:val="5286D06F"/>
    <w:rsid w:val="54417488"/>
    <w:rsid w:val="545B3F72"/>
    <w:rsid w:val="560162A7"/>
    <w:rsid w:val="59390369"/>
    <w:rsid w:val="5A3F8EA0"/>
    <w:rsid w:val="5B249F20"/>
    <w:rsid w:val="5B50001D"/>
    <w:rsid w:val="5BEFEBF5"/>
    <w:rsid w:val="5BFD6E1D"/>
    <w:rsid w:val="5DA31778"/>
    <w:rsid w:val="5E4A9C40"/>
    <w:rsid w:val="5F3EE7D9"/>
    <w:rsid w:val="61D50642"/>
    <w:rsid w:val="62765B0C"/>
    <w:rsid w:val="62B54CC8"/>
    <w:rsid w:val="65D1984E"/>
    <w:rsid w:val="6694A998"/>
    <w:rsid w:val="66C39B49"/>
    <w:rsid w:val="66FE38F4"/>
    <w:rsid w:val="6702DB94"/>
    <w:rsid w:val="67401E6B"/>
    <w:rsid w:val="67498540"/>
    <w:rsid w:val="67BB4458"/>
    <w:rsid w:val="682AAD81"/>
    <w:rsid w:val="6B35C558"/>
    <w:rsid w:val="6B5E8832"/>
    <w:rsid w:val="6BC86EEA"/>
    <w:rsid w:val="6BE5AAF3"/>
    <w:rsid w:val="6C506000"/>
    <w:rsid w:val="6CE3C8A3"/>
    <w:rsid w:val="6E3460D4"/>
    <w:rsid w:val="6EC37606"/>
    <w:rsid w:val="6F64083C"/>
    <w:rsid w:val="6FCE1E95"/>
    <w:rsid w:val="70B7693C"/>
    <w:rsid w:val="71CBABA4"/>
    <w:rsid w:val="72F05093"/>
    <w:rsid w:val="73B2A492"/>
    <w:rsid w:val="74909893"/>
    <w:rsid w:val="74CFD2E1"/>
    <w:rsid w:val="74ECDF26"/>
    <w:rsid w:val="765904FC"/>
    <w:rsid w:val="785CD6A9"/>
    <w:rsid w:val="79A7FCB5"/>
    <w:rsid w:val="7A47D319"/>
    <w:rsid w:val="7A5A7F13"/>
    <w:rsid w:val="7A60FB76"/>
    <w:rsid w:val="7CA8F83B"/>
    <w:rsid w:val="7CC1BC69"/>
    <w:rsid w:val="7D00E689"/>
    <w:rsid w:val="7D448041"/>
    <w:rsid w:val="7D7A8448"/>
    <w:rsid w:val="7DF743B1"/>
    <w:rsid w:val="7E300F52"/>
    <w:rsid w:val="7E368395"/>
    <w:rsid w:val="7E6EBED2"/>
    <w:rsid w:val="7F12C041"/>
    <w:rsid w:val="7F44A290"/>
    <w:rsid w:val="7FC9A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710E4"/>
  <w15:docId w15:val="{34288743-BED6-4852-88F4-0934A644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C2FA1"/>
    <w:rPr>
      <w:sz w:val="16"/>
      <w:szCs w:val="16"/>
    </w:rPr>
  </w:style>
  <w:style w:type="paragraph" w:styleId="CommentText">
    <w:name w:val="annotation text"/>
    <w:basedOn w:val="Normal"/>
    <w:link w:val="CommentTextChar"/>
    <w:uiPriority w:val="99"/>
    <w:unhideWhenUsed/>
    <w:rsid w:val="003C2FA1"/>
    <w:pPr>
      <w:spacing w:line="240" w:lineRule="auto"/>
    </w:pPr>
    <w:rPr>
      <w:sz w:val="20"/>
      <w:szCs w:val="20"/>
    </w:rPr>
  </w:style>
  <w:style w:type="character" w:customStyle="1" w:styleId="CommentTextChar">
    <w:name w:val="Comment Text Char"/>
    <w:basedOn w:val="DefaultParagraphFont"/>
    <w:link w:val="CommentText"/>
    <w:uiPriority w:val="99"/>
    <w:rsid w:val="003C2FA1"/>
    <w:rPr>
      <w:sz w:val="20"/>
      <w:szCs w:val="20"/>
    </w:rPr>
  </w:style>
  <w:style w:type="paragraph" w:styleId="CommentSubject">
    <w:name w:val="annotation subject"/>
    <w:basedOn w:val="CommentText"/>
    <w:next w:val="CommentText"/>
    <w:link w:val="CommentSubjectChar"/>
    <w:uiPriority w:val="99"/>
    <w:semiHidden/>
    <w:unhideWhenUsed/>
    <w:rsid w:val="003C2FA1"/>
    <w:rPr>
      <w:b/>
      <w:bCs/>
    </w:rPr>
  </w:style>
  <w:style w:type="character" w:customStyle="1" w:styleId="CommentSubjectChar">
    <w:name w:val="Comment Subject Char"/>
    <w:basedOn w:val="CommentTextChar"/>
    <w:link w:val="CommentSubject"/>
    <w:uiPriority w:val="99"/>
    <w:semiHidden/>
    <w:rsid w:val="003C2FA1"/>
    <w:rPr>
      <w:b/>
      <w:bCs/>
      <w:sz w:val="20"/>
      <w:szCs w:val="20"/>
    </w:rPr>
  </w:style>
  <w:style w:type="character" w:styleId="Hyperlink">
    <w:name w:val="Hyperlink"/>
    <w:basedOn w:val="DefaultParagraphFont"/>
    <w:uiPriority w:val="99"/>
    <w:unhideWhenUsed/>
    <w:rsid w:val="00775CB2"/>
    <w:rPr>
      <w:color w:val="0563C1" w:themeColor="hyperlink"/>
      <w:u w:val="single"/>
    </w:rPr>
  </w:style>
  <w:style w:type="character" w:styleId="UnresolvedMention">
    <w:name w:val="Unresolved Mention"/>
    <w:basedOn w:val="DefaultParagraphFont"/>
    <w:uiPriority w:val="99"/>
    <w:semiHidden/>
    <w:unhideWhenUsed/>
    <w:rsid w:val="00775CB2"/>
    <w:rPr>
      <w:color w:val="605E5C"/>
      <w:shd w:val="clear" w:color="auto" w:fill="E1DFDD"/>
    </w:rPr>
  </w:style>
  <w:style w:type="paragraph" w:styleId="NormalWeb">
    <w:name w:val="Normal (Web)"/>
    <w:basedOn w:val="Normal"/>
    <w:uiPriority w:val="99"/>
    <w:unhideWhenUsed/>
    <w:rsid w:val="00C36E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36E9"/>
    <w:rPr>
      <w:color w:val="954F72" w:themeColor="followedHyperlink"/>
      <w:u w:val="single"/>
    </w:rPr>
  </w:style>
  <w:style w:type="paragraph" w:styleId="NoSpacing">
    <w:name w:val="No Spacing"/>
    <w:uiPriority w:val="1"/>
    <w:qFormat/>
    <w:rsid w:val="00B544D2"/>
    <w:pPr>
      <w:spacing w:after="0" w:line="240" w:lineRule="auto"/>
    </w:pPr>
    <w:rPr>
      <w:rFonts w:asciiTheme="minorHAnsi" w:eastAsiaTheme="minorHAnsi" w:hAnsiTheme="minorHAnsi" w:cstheme="minorBidi"/>
      <w:lang w:eastAsia="en-US"/>
    </w:rPr>
  </w:style>
  <w:style w:type="paragraph" w:customStyle="1" w:styleId="paragraph">
    <w:name w:val="paragraph"/>
    <w:basedOn w:val="Normal"/>
    <w:rsid w:val="00A226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A2265A"/>
  </w:style>
  <w:style w:type="character" w:customStyle="1" w:styleId="eop">
    <w:name w:val="eop"/>
    <w:basedOn w:val="DefaultParagraphFont"/>
    <w:rsid w:val="00A2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5704">
      <w:bodyDiv w:val="1"/>
      <w:marLeft w:val="0"/>
      <w:marRight w:val="0"/>
      <w:marTop w:val="0"/>
      <w:marBottom w:val="0"/>
      <w:divBdr>
        <w:top w:val="none" w:sz="0" w:space="0" w:color="auto"/>
        <w:left w:val="none" w:sz="0" w:space="0" w:color="auto"/>
        <w:bottom w:val="none" w:sz="0" w:space="0" w:color="auto"/>
        <w:right w:val="none" w:sz="0" w:space="0" w:color="auto"/>
      </w:divBdr>
    </w:div>
    <w:div w:id="825782789">
      <w:bodyDiv w:val="1"/>
      <w:marLeft w:val="0"/>
      <w:marRight w:val="0"/>
      <w:marTop w:val="0"/>
      <w:marBottom w:val="0"/>
      <w:divBdr>
        <w:top w:val="none" w:sz="0" w:space="0" w:color="auto"/>
        <w:left w:val="none" w:sz="0" w:space="0" w:color="auto"/>
        <w:bottom w:val="none" w:sz="0" w:space="0" w:color="auto"/>
        <w:right w:val="none" w:sz="0" w:space="0" w:color="auto"/>
      </w:divBdr>
    </w:div>
    <w:div w:id="867333730">
      <w:bodyDiv w:val="1"/>
      <w:marLeft w:val="0"/>
      <w:marRight w:val="0"/>
      <w:marTop w:val="0"/>
      <w:marBottom w:val="0"/>
      <w:divBdr>
        <w:top w:val="none" w:sz="0" w:space="0" w:color="auto"/>
        <w:left w:val="none" w:sz="0" w:space="0" w:color="auto"/>
        <w:bottom w:val="none" w:sz="0" w:space="0" w:color="auto"/>
        <w:right w:val="none" w:sz="0" w:space="0" w:color="auto"/>
      </w:divBdr>
    </w:div>
    <w:div w:id="1239941815">
      <w:bodyDiv w:val="1"/>
      <w:marLeft w:val="0"/>
      <w:marRight w:val="0"/>
      <w:marTop w:val="0"/>
      <w:marBottom w:val="0"/>
      <w:divBdr>
        <w:top w:val="none" w:sz="0" w:space="0" w:color="auto"/>
        <w:left w:val="none" w:sz="0" w:space="0" w:color="auto"/>
        <w:bottom w:val="none" w:sz="0" w:space="0" w:color="auto"/>
        <w:right w:val="none" w:sz="0" w:space="0" w:color="auto"/>
      </w:divBdr>
    </w:div>
    <w:div w:id="1303074892">
      <w:bodyDiv w:val="1"/>
      <w:marLeft w:val="0"/>
      <w:marRight w:val="0"/>
      <w:marTop w:val="0"/>
      <w:marBottom w:val="0"/>
      <w:divBdr>
        <w:top w:val="none" w:sz="0" w:space="0" w:color="auto"/>
        <w:left w:val="none" w:sz="0" w:space="0" w:color="auto"/>
        <w:bottom w:val="none" w:sz="0" w:space="0" w:color="auto"/>
        <w:right w:val="none" w:sz="0" w:space="0" w:color="auto"/>
      </w:divBdr>
    </w:div>
    <w:div w:id="150165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PEQlWIPvx+vnyNS/J+zw34wE3Vw==">AMUW2mUyBEokAi9LZQ6rj2SVh981KKzoqywBrAelPCpG/RTm+HzDk7O7As8C8uO0YM7MqRwlLqDn06O057pICABO/QIaR8Cbaxnnbqt7l2Ywy70wtOvIxlDz8E5tAIUDtLjxMiLI5Yb6</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6C15B-ABE0-4C40-B452-D09325B7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34C4C7-3B2B-4D6A-9EA5-3439698E86F5}">
  <ds:schemaRefs>
    <ds:schemaRef ds:uri="http://schemas.microsoft.com/sharepoint/v3/contenttype/forms"/>
  </ds:schemaRefs>
</ds:datastoreItem>
</file>

<file path=customXml/itemProps4.xml><?xml version="1.0" encoding="utf-8"?>
<ds:datastoreItem xmlns:ds="http://schemas.openxmlformats.org/officeDocument/2006/customXml" ds:itemID="{BF7E80BA-28AB-4AE6-A82A-6D0BB6FEC881}">
  <ds:schemaRefs>
    <ds:schemaRef ds:uri="http://schemas.microsoft.com/office/2006/documentManagement/types"/>
    <ds:schemaRef ds:uri="http://schemas.microsoft.com/office/2006/metadata/properties"/>
    <ds:schemaRef ds:uri="http://schemas.microsoft.com/office/infopath/2007/PartnerControls"/>
    <ds:schemaRef ds:uri="ed3e34cf-7efe-43eb-b380-d72733cec4ed"/>
    <ds:schemaRef ds:uri="http://purl.org/dc/elements/1.1/"/>
    <ds:schemaRef ds:uri="http://purl.org/dc/terms/"/>
    <ds:schemaRef ds:uri="http://www.w3.org/XML/1998/namespace"/>
    <ds:schemaRef ds:uri="http://schemas.openxmlformats.org/package/2006/metadata/core-properties"/>
    <ds:schemaRef ds:uri="81d0248a-2e06-49b4-89f7-b9bc29f945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Chan</dc:creator>
  <cp:keywords/>
  <cp:lastModifiedBy>Sandy Chan</cp:lastModifiedBy>
  <cp:revision>2</cp:revision>
  <cp:lastPrinted>2022-04-28T16:44:00Z</cp:lastPrinted>
  <dcterms:created xsi:type="dcterms:W3CDTF">2022-07-29T04:17:00Z</dcterms:created>
  <dcterms:modified xsi:type="dcterms:W3CDTF">2022-07-29T04:17:00Z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