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F68A" w14:textId="6069FDA4" w:rsidR="006B2D35" w:rsidRDefault="002C50EE" w:rsidP="333F3A02">
      <w:pPr>
        <w:pStyle w:val="Heading1"/>
        <w:rPr>
          <w:b/>
          <w:bCs/>
        </w:rPr>
      </w:pPr>
      <w:r w:rsidRPr="333F3A02">
        <w:rPr>
          <w:b/>
          <w:bCs/>
        </w:rPr>
        <w:t xml:space="preserve">Classical Studies </w:t>
      </w:r>
      <w:r w:rsidRPr="006A707E">
        <w:rPr>
          <w:b/>
          <w:bCs/>
        </w:rPr>
        <w:t xml:space="preserve">Level 2, </w:t>
      </w:r>
      <w:r w:rsidRPr="333F3A02">
        <w:rPr>
          <w:b/>
          <w:bCs/>
        </w:rPr>
        <w:t>Course Outline 2</w:t>
      </w:r>
    </w:p>
    <w:p w14:paraId="5272F68B" w14:textId="77777777" w:rsidR="006B2D35" w:rsidRDefault="002C50EE">
      <w:pPr>
        <w:pStyle w:val="Heading1"/>
        <w:rPr>
          <w:sz w:val="26"/>
          <w:szCs w:val="26"/>
        </w:rPr>
      </w:pPr>
      <w:r>
        <w:rPr>
          <w:sz w:val="26"/>
          <w:szCs w:val="26"/>
        </w:rPr>
        <w:t xml:space="preserve">Guide to aid teacher planning only - designed to be printed or viewed in A3, Landscape. </w:t>
      </w:r>
    </w:p>
    <w:p w14:paraId="5272F68C" w14:textId="77777777" w:rsidR="006B2D35" w:rsidRDefault="002C50EE">
      <w:pPr>
        <w:pStyle w:val="Heading2"/>
      </w:pPr>
      <w:r>
        <w:t>Purpose</w:t>
      </w:r>
    </w:p>
    <w:p w14:paraId="5272F68E" w14:textId="68428184" w:rsidR="006B2D35" w:rsidRDefault="002C50EE">
      <w:r>
        <w:t>This example Course Outline has been produced to help teachers and schools understand how the Significant Learning from the Learning Matrix and Achievement standards can be structured within a year-long teaching and learning programme.</w:t>
      </w:r>
    </w:p>
    <w:tbl>
      <w:tblPr>
        <w:tblW w:w="21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5"/>
        <w:gridCol w:w="14940"/>
        <w:gridCol w:w="1725"/>
      </w:tblGrid>
      <w:tr w:rsidR="006B2D35" w14:paraId="5272F694" w14:textId="77777777" w:rsidTr="008B33CE">
        <w:trPr>
          <w:trHeight w:val="827"/>
        </w:trPr>
        <w:tc>
          <w:tcPr>
            <w:tcW w:w="4455" w:type="dxa"/>
            <w:shd w:val="clear" w:color="auto" w:fill="D9E2F3" w:themeFill="accent1" w:themeFillTint="33"/>
          </w:tcPr>
          <w:p w14:paraId="5272F68F" w14:textId="77777777" w:rsidR="006B2D35" w:rsidRDefault="002C50EE">
            <w:pPr>
              <w:pBdr>
                <w:top w:val="nil"/>
                <w:left w:val="nil"/>
                <w:bottom w:val="nil"/>
                <w:right w:val="nil"/>
                <w:between w:val="nil"/>
              </w:pBdr>
              <w:tabs>
                <w:tab w:val="left" w:pos="3700"/>
              </w:tabs>
              <w:ind w:right="286"/>
              <w:rPr>
                <w:b/>
                <w:color w:val="231F20"/>
              </w:rPr>
            </w:pPr>
            <w:r>
              <w:rPr>
                <w:b/>
                <w:color w:val="231F20"/>
              </w:rPr>
              <w:t>Significant Learning</w:t>
            </w:r>
          </w:p>
        </w:tc>
        <w:tc>
          <w:tcPr>
            <w:tcW w:w="14940" w:type="dxa"/>
            <w:shd w:val="clear" w:color="auto" w:fill="D9E2F3" w:themeFill="accent1" w:themeFillTint="33"/>
          </w:tcPr>
          <w:p w14:paraId="5272F690" w14:textId="77777777" w:rsidR="006B2D35" w:rsidRDefault="002C50EE">
            <w:pPr>
              <w:pBdr>
                <w:top w:val="nil"/>
                <w:left w:val="nil"/>
                <w:bottom w:val="nil"/>
                <w:right w:val="nil"/>
                <w:between w:val="nil"/>
              </w:pBdr>
              <w:tabs>
                <w:tab w:val="left" w:pos="3700"/>
              </w:tabs>
              <w:ind w:right="286"/>
              <w:rPr>
                <w:b/>
                <w:color w:val="231F20"/>
              </w:rPr>
            </w:pPr>
            <w:r>
              <w:rPr>
                <w:b/>
                <w:color w:val="231F20"/>
              </w:rPr>
              <w:t>Learning activities and assessment opportunities</w:t>
            </w:r>
          </w:p>
          <w:p w14:paraId="5272F691" w14:textId="77777777" w:rsidR="006B2D35" w:rsidRDefault="006B2D35">
            <w:pPr>
              <w:pBdr>
                <w:top w:val="nil"/>
                <w:left w:val="nil"/>
                <w:bottom w:val="nil"/>
                <w:right w:val="nil"/>
                <w:between w:val="nil"/>
              </w:pBdr>
              <w:tabs>
                <w:tab w:val="left" w:pos="3700"/>
              </w:tabs>
              <w:ind w:right="286"/>
              <w:rPr>
                <w:b/>
                <w:color w:val="231F20"/>
              </w:rPr>
            </w:pPr>
          </w:p>
        </w:tc>
        <w:tc>
          <w:tcPr>
            <w:tcW w:w="1725" w:type="dxa"/>
            <w:shd w:val="clear" w:color="auto" w:fill="D9E2F3" w:themeFill="accent1" w:themeFillTint="33"/>
          </w:tcPr>
          <w:p w14:paraId="5272F692" w14:textId="77777777" w:rsidR="006B2D35" w:rsidRDefault="002C50EE">
            <w:pPr>
              <w:pBdr>
                <w:top w:val="nil"/>
                <w:left w:val="nil"/>
                <w:bottom w:val="nil"/>
                <w:right w:val="nil"/>
                <w:between w:val="nil"/>
              </w:pBdr>
              <w:tabs>
                <w:tab w:val="left" w:pos="3700"/>
              </w:tabs>
              <w:ind w:right="286"/>
              <w:rPr>
                <w:b/>
                <w:color w:val="231F20"/>
                <w:sz w:val="20"/>
                <w:szCs w:val="20"/>
              </w:rPr>
            </w:pPr>
            <w:r>
              <w:rPr>
                <w:b/>
                <w:color w:val="231F20"/>
                <w:sz w:val="20"/>
                <w:szCs w:val="20"/>
              </w:rPr>
              <w:t xml:space="preserve">Duration </w:t>
            </w:r>
          </w:p>
          <w:p w14:paraId="5272F693" w14:textId="6DA78A4B" w:rsidR="006B2D35" w:rsidRDefault="002C50EE">
            <w:pPr>
              <w:pBdr>
                <w:top w:val="nil"/>
                <w:left w:val="nil"/>
                <w:bottom w:val="nil"/>
                <w:right w:val="nil"/>
                <w:between w:val="nil"/>
              </w:pBdr>
              <w:tabs>
                <w:tab w:val="left" w:pos="3700"/>
              </w:tabs>
              <w:ind w:right="286"/>
              <w:rPr>
                <w:b/>
                <w:color w:val="231F20"/>
              </w:rPr>
            </w:pPr>
            <w:r>
              <w:rPr>
                <w:color w:val="231F20"/>
                <w:sz w:val="20"/>
                <w:szCs w:val="20"/>
              </w:rPr>
              <w:t>Total of 32 weeks</w:t>
            </w:r>
          </w:p>
        </w:tc>
      </w:tr>
      <w:tr w:rsidR="006B2D35" w14:paraId="5272F69B" w14:textId="77777777" w:rsidTr="008B33CE">
        <w:trPr>
          <w:trHeight w:val="1164"/>
        </w:trPr>
        <w:tc>
          <w:tcPr>
            <w:tcW w:w="4455" w:type="dxa"/>
            <w:shd w:val="clear" w:color="auto" w:fill="auto"/>
          </w:tcPr>
          <w:p w14:paraId="5272F695" w14:textId="77777777" w:rsidR="006B2D35" w:rsidRDefault="006B2D35"/>
        </w:tc>
        <w:tc>
          <w:tcPr>
            <w:tcW w:w="14940" w:type="dxa"/>
            <w:shd w:val="clear" w:color="auto" w:fill="auto"/>
          </w:tcPr>
          <w:p w14:paraId="6B82E01B" w14:textId="49749D5C" w:rsidR="003746C7" w:rsidRPr="008B33CE" w:rsidRDefault="003746C7" w:rsidP="008B33CE">
            <w:pPr>
              <w:pStyle w:val="Heading1"/>
              <w:rPr>
                <w:rFonts w:cstheme="majorHAnsi"/>
                <w:sz w:val="28"/>
                <w:szCs w:val="28"/>
              </w:rPr>
            </w:pPr>
            <w:proofErr w:type="spellStart"/>
            <w:r>
              <w:rPr>
                <w:rFonts w:cstheme="majorHAnsi"/>
                <w:sz w:val="28"/>
                <w:szCs w:val="28"/>
              </w:rPr>
              <w:t>Whakawhanaungatanga</w:t>
            </w:r>
            <w:proofErr w:type="spellEnd"/>
          </w:p>
          <w:p w14:paraId="5AF1BC56" w14:textId="0CDF9435" w:rsidR="003746C7" w:rsidRDefault="003746C7" w:rsidP="003746C7">
            <w:r>
              <w:t xml:space="preserve">Teacher to run series of activities with the purpose of getting to know students, students getting to know each other and students getting to know teacher. </w:t>
            </w:r>
            <w:r w:rsidRPr="00A72E8E">
              <w:t>Activities might include</w:t>
            </w:r>
            <w:r w:rsidR="00A72E8E">
              <w:t>:</w:t>
            </w:r>
          </w:p>
          <w:p w14:paraId="4EFDDD62" w14:textId="0C51A578" w:rsidR="00FD3532" w:rsidRDefault="008B33CE" w:rsidP="008B33CE">
            <w:pPr>
              <w:pStyle w:val="ListParagraph"/>
              <w:numPr>
                <w:ilvl w:val="0"/>
                <w:numId w:val="15"/>
              </w:numPr>
            </w:pPr>
            <w:r>
              <w:t>d</w:t>
            </w:r>
            <w:r w:rsidR="00FD3532">
              <w:t>elivering mihi</w:t>
            </w:r>
          </w:p>
          <w:p w14:paraId="7C22E1F3" w14:textId="0F06DC24" w:rsidR="00FD3532" w:rsidRDefault="008B33CE" w:rsidP="008B33CE">
            <w:pPr>
              <w:pStyle w:val="ListParagraph"/>
              <w:numPr>
                <w:ilvl w:val="0"/>
                <w:numId w:val="15"/>
              </w:numPr>
            </w:pPr>
            <w:r>
              <w:t>p</w:t>
            </w:r>
            <w:r w:rsidR="00FD3532">
              <w:t>laying two truths and one lie</w:t>
            </w:r>
          </w:p>
          <w:p w14:paraId="24BFDD06" w14:textId="70979820" w:rsidR="00FD3532" w:rsidRPr="00A72E8E" w:rsidRDefault="008B33CE" w:rsidP="008B33CE">
            <w:pPr>
              <w:pStyle w:val="ListParagraph"/>
              <w:numPr>
                <w:ilvl w:val="0"/>
                <w:numId w:val="15"/>
              </w:numPr>
            </w:pPr>
            <w:r>
              <w:t>s</w:t>
            </w:r>
            <w:r w:rsidR="00FD3532">
              <w:t xml:space="preserve">cavenger hunt – </w:t>
            </w:r>
            <w:r w:rsidR="004A10F4">
              <w:t>C</w:t>
            </w:r>
            <w:r w:rsidR="00FD3532">
              <w:t xml:space="preserve">lassical </w:t>
            </w:r>
            <w:r w:rsidR="004A10F4">
              <w:t>S</w:t>
            </w:r>
            <w:r w:rsidR="00FD3532">
              <w:t>tudies themed</w:t>
            </w:r>
            <w:r>
              <w:t>.</w:t>
            </w:r>
          </w:p>
          <w:p w14:paraId="49C9807F" w14:textId="19C5B481" w:rsidR="003746C7" w:rsidRPr="008B33CE" w:rsidRDefault="002C50EE" w:rsidP="008B33CE">
            <w:pPr>
              <w:pStyle w:val="Heading1"/>
              <w:rPr>
                <w:sz w:val="28"/>
                <w:szCs w:val="28"/>
              </w:rPr>
            </w:pPr>
            <w:r w:rsidRPr="6C90AF08">
              <w:rPr>
                <w:sz w:val="28"/>
                <w:szCs w:val="28"/>
              </w:rPr>
              <w:t>Introduction</w:t>
            </w:r>
            <w:r w:rsidR="003746C7">
              <w:rPr>
                <w:sz w:val="28"/>
                <w:szCs w:val="28"/>
              </w:rPr>
              <w:t xml:space="preserve"> to the classical world</w:t>
            </w:r>
          </w:p>
          <w:p w14:paraId="662CEB1C" w14:textId="0E957B4E" w:rsidR="003746C7" w:rsidRDefault="00032989" w:rsidP="003746C7">
            <w:r>
              <w:t>Teachers to access prior knowledge of students via d</w:t>
            </w:r>
            <w:r w:rsidR="00E02505">
              <w:t>is</w:t>
            </w:r>
            <w:r>
              <w:t>cussion, survey</w:t>
            </w:r>
            <w:r w:rsidR="008B33CE">
              <w:t>,</w:t>
            </w:r>
            <w:r>
              <w:t xml:space="preserve"> or other form: </w:t>
            </w:r>
          </w:p>
          <w:p w14:paraId="07655889" w14:textId="124B89F0" w:rsidR="005C4CC6" w:rsidRDefault="005C4CC6" w:rsidP="008B33CE">
            <w:pPr>
              <w:pStyle w:val="ListParagraph"/>
              <w:numPr>
                <w:ilvl w:val="0"/>
                <w:numId w:val="16"/>
              </w:numPr>
            </w:pPr>
            <w:r>
              <w:t>W</w:t>
            </w:r>
            <w:r w:rsidR="00BA3C1A">
              <w:t>here is</w:t>
            </w:r>
            <w:r>
              <w:t xml:space="preserve"> the classical world? </w:t>
            </w:r>
          </w:p>
          <w:p w14:paraId="38D3B368" w14:textId="20BA7BE4" w:rsidR="005C4CC6" w:rsidRDefault="005C4CC6" w:rsidP="008B33CE">
            <w:pPr>
              <w:pStyle w:val="ListParagraph"/>
              <w:numPr>
                <w:ilvl w:val="0"/>
                <w:numId w:val="16"/>
              </w:numPr>
            </w:pPr>
            <w:r>
              <w:t xml:space="preserve">What do you know about the belief systems in the classical world? </w:t>
            </w:r>
          </w:p>
          <w:p w14:paraId="79C2F92A" w14:textId="11334070" w:rsidR="00E02505" w:rsidRDefault="00E02505" w:rsidP="008B33CE">
            <w:pPr>
              <w:pStyle w:val="ListParagraph"/>
              <w:numPr>
                <w:ilvl w:val="0"/>
                <w:numId w:val="16"/>
              </w:numPr>
            </w:pPr>
            <w:r>
              <w:t>What do you know about the nature of the gods</w:t>
            </w:r>
            <w:r w:rsidR="00BA3C1A">
              <w:t xml:space="preserve"> from the classical world</w:t>
            </w:r>
            <w:r>
              <w:t>?</w:t>
            </w:r>
          </w:p>
          <w:p w14:paraId="36D6B4DD" w14:textId="1AFBB02F" w:rsidR="00E02505" w:rsidRDefault="00E02505" w:rsidP="008B33CE">
            <w:pPr>
              <w:pStyle w:val="ListParagraph"/>
              <w:numPr>
                <w:ilvl w:val="0"/>
                <w:numId w:val="16"/>
              </w:numPr>
            </w:pPr>
            <w:r>
              <w:t>What do you know about the role of mythology in the classical world?</w:t>
            </w:r>
          </w:p>
          <w:p w14:paraId="36AB13A8" w14:textId="6F8FC5ED" w:rsidR="00E02505" w:rsidRDefault="00E02505" w:rsidP="008B33CE">
            <w:pPr>
              <w:pStyle w:val="ListParagraph"/>
              <w:numPr>
                <w:ilvl w:val="0"/>
                <w:numId w:val="16"/>
              </w:numPr>
            </w:pPr>
            <w:r>
              <w:t xml:space="preserve">Do you know any </w:t>
            </w:r>
            <w:proofErr w:type="spellStart"/>
            <w:r w:rsidRPr="00C04A92">
              <w:t>p</w:t>
            </w:r>
            <w:r w:rsidR="00C04A92">
              <w:t>ū</w:t>
            </w:r>
            <w:r w:rsidRPr="00C04A92">
              <w:t>r</w:t>
            </w:r>
            <w:r w:rsidR="00D152A7">
              <w:t>ā</w:t>
            </w:r>
            <w:r w:rsidRPr="00C04A92">
              <w:t>k</w:t>
            </w:r>
            <w:r w:rsidR="00D152A7">
              <w:t>a</w:t>
            </w:r>
            <w:r w:rsidRPr="00C04A92">
              <w:t>u</w:t>
            </w:r>
            <w:proofErr w:type="spellEnd"/>
            <w:r>
              <w:t xml:space="preserve"> from the classical world?</w:t>
            </w:r>
          </w:p>
          <w:p w14:paraId="5AABCA71" w14:textId="33AF60AB" w:rsidR="001650A7" w:rsidRDefault="001650A7" w:rsidP="008B33CE">
            <w:pPr>
              <w:pStyle w:val="ListParagraph"/>
              <w:numPr>
                <w:ilvl w:val="0"/>
                <w:numId w:val="16"/>
              </w:numPr>
            </w:pPr>
            <w:r>
              <w:t xml:space="preserve">Why have you chosen to take this subject? </w:t>
            </w:r>
          </w:p>
          <w:p w14:paraId="502CBA29" w14:textId="18943031" w:rsidR="007C61B3" w:rsidRDefault="001650A7" w:rsidP="008B33CE">
            <w:pPr>
              <w:pStyle w:val="ListParagraph"/>
              <w:numPr>
                <w:ilvl w:val="0"/>
                <w:numId w:val="16"/>
              </w:numPr>
            </w:pPr>
            <w:r>
              <w:t xml:space="preserve">What is something that you would like your teacher to know about you? </w:t>
            </w:r>
          </w:p>
          <w:p w14:paraId="6918A0CA" w14:textId="4FA16736" w:rsidR="007C61B3" w:rsidRDefault="001650A7" w:rsidP="003746C7">
            <w:r>
              <w:t>Based on student responses, the teach</w:t>
            </w:r>
            <w:r w:rsidR="009326D7">
              <w:t>er gives an overview in subsequent lessons around where the classical world is, the belief systems, gods</w:t>
            </w:r>
            <w:r w:rsidR="00DC1FC9">
              <w:t>,</w:t>
            </w:r>
            <w:r w:rsidR="009326D7">
              <w:t xml:space="preserve"> and role of mythology, adjusting depending on the prior knowledge of students in the class. </w:t>
            </w:r>
          </w:p>
          <w:p w14:paraId="5272F699" w14:textId="37BAC5FB" w:rsidR="006B2D35" w:rsidRDefault="009326D7" w:rsidP="00A72E8E">
            <w:r>
              <w:t xml:space="preserve">Students are given an opportunity </w:t>
            </w:r>
            <w:r w:rsidR="00005EE3">
              <w:t>to engage with one of the areas covered to find out more, such as belief systems and present their findings to the class.</w:t>
            </w:r>
            <w:r w:rsidR="008B33CE">
              <w:t xml:space="preserve"> </w:t>
            </w:r>
            <w:r w:rsidR="00005EE3">
              <w:t>Presentation options could include concept maps, infographics</w:t>
            </w:r>
            <w:r w:rsidR="00DC1FC9">
              <w:t>,</w:t>
            </w:r>
            <w:r w:rsidR="00005EE3">
              <w:t xml:space="preserve"> or listicles. </w:t>
            </w:r>
          </w:p>
        </w:tc>
        <w:tc>
          <w:tcPr>
            <w:tcW w:w="1725" w:type="dxa"/>
          </w:tcPr>
          <w:p w14:paraId="5272F69A" w14:textId="77777777" w:rsidR="006B2D35" w:rsidRDefault="002C50EE">
            <w:pPr>
              <w:rPr>
                <w:color w:val="7F7F7F"/>
              </w:rPr>
            </w:pPr>
            <w:r>
              <w:rPr>
                <w:color w:val="7F7F7F"/>
              </w:rPr>
              <w:t>2 weeks</w:t>
            </w:r>
          </w:p>
        </w:tc>
      </w:tr>
      <w:tr w:rsidR="006B2D35" w14:paraId="5272F708" w14:textId="77777777" w:rsidTr="008B33CE">
        <w:trPr>
          <w:trHeight w:val="1164"/>
        </w:trPr>
        <w:tc>
          <w:tcPr>
            <w:tcW w:w="4455" w:type="dxa"/>
            <w:shd w:val="clear" w:color="auto" w:fill="auto"/>
          </w:tcPr>
          <w:p w14:paraId="5272F69C" w14:textId="77777777" w:rsidR="006B2D35" w:rsidRDefault="006B2D35"/>
          <w:p w14:paraId="5272F6A0" w14:textId="2731A7CE" w:rsidR="006B2D35" w:rsidRDefault="008606C4">
            <w:r>
              <w:t>G</w:t>
            </w:r>
            <w:r w:rsidR="002C50EE">
              <w:t xml:space="preserve">ain an appreciation for the literary, artistic, historical, societal, philosophical, and religious content and concepts from the </w:t>
            </w:r>
            <w:r w:rsidR="00E51A12">
              <w:t>classical w</w:t>
            </w:r>
            <w:r w:rsidR="002C50EE">
              <w:t>orld</w:t>
            </w:r>
          </w:p>
          <w:p w14:paraId="5272F6A1" w14:textId="77777777" w:rsidR="006B2D35" w:rsidRDefault="006B2D35">
            <w:pPr>
              <w:ind w:left="720"/>
            </w:pPr>
          </w:p>
          <w:p w14:paraId="5272F6A2" w14:textId="1155574A" w:rsidR="006B2D35" w:rsidRDefault="008606C4">
            <w:r>
              <w:t>I</w:t>
            </w:r>
            <w:r w:rsidR="002C50EE">
              <w:t xml:space="preserve">nterpret, connect, and draw conclusions from primary source evidence, with consideration of strengths and limitations of sources </w:t>
            </w:r>
          </w:p>
          <w:p w14:paraId="5272F6A3" w14:textId="77777777" w:rsidR="006B2D35" w:rsidRDefault="002C50EE">
            <w:pPr>
              <w:pBdr>
                <w:top w:val="nil"/>
                <w:left w:val="nil"/>
                <w:bottom w:val="nil"/>
                <w:right w:val="nil"/>
                <w:between w:val="nil"/>
              </w:pBdr>
              <w:ind w:right="30"/>
              <w:rPr>
                <w:color w:val="231F20"/>
              </w:rPr>
            </w:pPr>
            <w:r>
              <w:rPr>
                <w:color w:val="231F20"/>
              </w:rPr>
              <w:t xml:space="preserve"> </w:t>
            </w:r>
          </w:p>
          <w:p w14:paraId="5272F6A4" w14:textId="121124B5" w:rsidR="006B2D35" w:rsidRDefault="008606C4">
            <w:r>
              <w:t>U</w:t>
            </w:r>
            <w:r w:rsidR="002C50EE">
              <w:t xml:space="preserve">se secondary sources to inform understanding of the </w:t>
            </w:r>
            <w:r w:rsidR="00D95D16">
              <w:t>c</w:t>
            </w:r>
            <w:r w:rsidR="002C50EE">
              <w:t xml:space="preserve">lassical </w:t>
            </w:r>
            <w:r w:rsidR="00D95D16">
              <w:t>w</w:t>
            </w:r>
            <w:r w:rsidR="002C50EE">
              <w:t xml:space="preserve">orld </w:t>
            </w:r>
          </w:p>
          <w:p w14:paraId="5272F6A5" w14:textId="77777777" w:rsidR="006B2D35" w:rsidRDefault="006B2D35">
            <w:pPr>
              <w:ind w:left="720"/>
            </w:pPr>
          </w:p>
          <w:p w14:paraId="5272F6A6" w14:textId="77235285" w:rsidR="006B2D35" w:rsidRDefault="008606C4">
            <w:r>
              <w:lastRenderedPageBreak/>
              <w:t>A</w:t>
            </w:r>
            <w:r w:rsidR="002C50EE">
              <w:t xml:space="preserve">pply understanding of </w:t>
            </w:r>
            <w:r w:rsidR="00D95D16">
              <w:t>tikanga Māori</w:t>
            </w:r>
            <w:r w:rsidR="002C50EE">
              <w:t xml:space="preserve"> to draw parallels and strengthen understanding of the rights, roles and responsibilities of individuals and groups in the </w:t>
            </w:r>
            <w:r w:rsidR="00D95D16">
              <w:t>c</w:t>
            </w:r>
            <w:r w:rsidR="002C50EE">
              <w:t xml:space="preserve">lassical </w:t>
            </w:r>
            <w:r w:rsidR="00D95D16">
              <w:t>w</w:t>
            </w:r>
            <w:r w:rsidR="002C50EE">
              <w:t xml:space="preserve">orld </w:t>
            </w:r>
          </w:p>
          <w:p w14:paraId="5272F6A7" w14:textId="77777777" w:rsidR="006B2D35" w:rsidRDefault="006B2D35">
            <w:pPr>
              <w:ind w:left="720"/>
            </w:pPr>
          </w:p>
          <w:p w14:paraId="5272F6A8" w14:textId="5AE39CAC" w:rsidR="006B2D35" w:rsidRDefault="008606C4">
            <w:r>
              <w:t>D</w:t>
            </w:r>
            <w:r w:rsidR="002C50EE">
              <w:t xml:space="preserve">evelop an understanding of the ideas, values, beliefs, identities of the </w:t>
            </w:r>
            <w:r w:rsidR="00D95D16">
              <w:t>c</w:t>
            </w:r>
            <w:r w:rsidR="002C50EE">
              <w:t xml:space="preserve">lassical </w:t>
            </w:r>
            <w:r w:rsidR="00D95D16">
              <w:t>w</w:t>
            </w:r>
            <w:r w:rsidR="002C50EE">
              <w:t xml:space="preserve">orld through consideration of mythos, </w:t>
            </w:r>
            <w:proofErr w:type="spellStart"/>
            <w:r w:rsidR="002C50EE">
              <w:t>fonua</w:t>
            </w:r>
            <w:proofErr w:type="spellEnd"/>
            <w:r w:rsidR="00D95D16">
              <w:t>,</w:t>
            </w:r>
            <w:r w:rsidR="002C50EE">
              <w:t xml:space="preserve"> and </w:t>
            </w:r>
            <w:proofErr w:type="spellStart"/>
            <w:r w:rsidR="002C50EE">
              <w:t>wairua</w:t>
            </w:r>
            <w:proofErr w:type="spellEnd"/>
          </w:p>
          <w:p w14:paraId="5272F6A9" w14:textId="77777777" w:rsidR="006B2D35" w:rsidRDefault="006B2D35"/>
          <w:p w14:paraId="5272F6AA" w14:textId="6E4B9CE1" w:rsidR="006B2D35" w:rsidRDefault="008606C4">
            <w:r>
              <w:t>M</w:t>
            </w:r>
            <w:r w:rsidR="002C50EE">
              <w:t xml:space="preserve">ake connections between the </w:t>
            </w:r>
            <w:r w:rsidR="00D95D16">
              <w:t>cl</w:t>
            </w:r>
            <w:r w:rsidR="002C50EE">
              <w:t xml:space="preserve">assical </w:t>
            </w:r>
            <w:r w:rsidR="00D95D16">
              <w:t>w</w:t>
            </w:r>
            <w:r w:rsidR="002C50EE">
              <w:t>orld and other cultures and societies</w:t>
            </w:r>
          </w:p>
          <w:p w14:paraId="5272F6AB" w14:textId="77777777" w:rsidR="006B2D35" w:rsidRDefault="006B2D35">
            <w:pPr>
              <w:ind w:left="720"/>
            </w:pPr>
          </w:p>
          <w:p w14:paraId="39F10578" w14:textId="77777777" w:rsidR="00D95D16" w:rsidRDefault="008606C4">
            <w:pPr>
              <w:pBdr>
                <w:top w:val="nil"/>
                <w:left w:val="nil"/>
                <w:bottom w:val="nil"/>
                <w:right w:val="nil"/>
                <w:between w:val="nil"/>
              </w:pBdr>
              <w:ind w:right="30"/>
            </w:pPr>
            <w:r>
              <w:t>U</w:t>
            </w:r>
            <w:r w:rsidR="002C50EE">
              <w:t xml:space="preserve">nderstand discipline-specific terms </w:t>
            </w:r>
          </w:p>
          <w:p w14:paraId="308F7C82" w14:textId="77777777" w:rsidR="00D95D16" w:rsidRDefault="00D95D16">
            <w:pPr>
              <w:pBdr>
                <w:top w:val="nil"/>
                <w:left w:val="nil"/>
                <w:bottom w:val="nil"/>
                <w:right w:val="nil"/>
                <w:between w:val="nil"/>
              </w:pBdr>
              <w:ind w:right="30"/>
            </w:pPr>
          </w:p>
          <w:p w14:paraId="5272F6AD" w14:textId="4C79DF42" w:rsidR="006B2D35" w:rsidRDefault="00D95D16">
            <w:pPr>
              <w:pBdr>
                <w:top w:val="nil"/>
                <w:left w:val="nil"/>
                <w:bottom w:val="nil"/>
                <w:right w:val="nil"/>
                <w:between w:val="nil"/>
              </w:pBdr>
              <w:ind w:right="30"/>
              <w:rPr>
                <w:color w:val="231F20"/>
              </w:rPr>
            </w:pPr>
            <w:r>
              <w:t xml:space="preserve">Relate Greek and Latin concepts of the classical world to </w:t>
            </w:r>
            <w:proofErr w:type="spellStart"/>
            <w:r>
              <w:t>mātauranga</w:t>
            </w:r>
            <w:proofErr w:type="spellEnd"/>
            <w:r>
              <w:t xml:space="preserve"> Māori, Pacific knowledges, and their personal experience</w:t>
            </w:r>
          </w:p>
          <w:p w14:paraId="5272F6AE" w14:textId="77777777" w:rsidR="006B2D35" w:rsidRDefault="006B2D35">
            <w:pPr>
              <w:pBdr>
                <w:top w:val="nil"/>
                <w:left w:val="nil"/>
                <w:bottom w:val="nil"/>
                <w:right w:val="nil"/>
                <w:between w:val="nil"/>
              </w:pBdr>
              <w:ind w:right="30"/>
              <w:rPr>
                <w:color w:val="231F20"/>
              </w:rPr>
            </w:pPr>
          </w:p>
          <w:p w14:paraId="5272F6AF" w14:textId="77777777" w:rsidR="006B2D35" w:rsidRDefault="006B2D35">
            <w:pPr>
              <w:pBdr>
                <w:top w:val="nil"/>
                <w:left w:val="nil"/>
                <w:bottom w:val="nil"/>
                <w:right w:val="nil"/>
                <w:between w:val="nil"/>
              </w:pBdr>
              <w:ind w:right="30"/>
              <w:rPr>
                <w:color w:val="231F20"/>
              </w:rPr>
            </w:pPr>
          </w:p>
        </w:tc>
        <w:tc>
          <w:tcPr>
            <w:tcW w:w="14940" w:type="dxa"/>
            <w:shd w:val="clear" w:color="auto" w:fill="auto"/>
          </w:tcPr>
          <w:p w14:paraId="5272F6B3" w14:textId="04603AAE" w:rsidR="006B2D35" w:rsidRDefault="002C50EE" w:rsidP="008B33CE">
            <w:pPr>
              <w:pStyle w:val="Heading1"/>
            </w:pPr>
            <w:r w:rsidRPr="00876D94">
              <w:lastRenderedPageBreak/>
              <w:t xml:space="preserve">Mythology - The </w:t>
            </w:r>
            <w:r w:rsidR="00E51A12">
              <w:t>w</w:t>
            </w:r>
            <w:r w:rsidRPr="00876D94">
              <w:t xml:space="preserve">orld of the </w:t>
            </w:r>
            <w:r w:rsidR="00E51A12">
              <w:t>h</w:t>
            </w:r>
            <w:r w:rsidRPr="00876D94">
              <w:t>eroes</w:t>
            </w:r>
          </w:p>
          <w:p w14:paraId="5272F6B4" w14:textId="426CEE51" w:rsidR="006B2D35" w:rsidRDefault="002C50EE">
            <w:pPr>
              <w:rPr>
                <w:b/>
              </w:rPr>
            </w:pPr>
            <w:r>
              <w:rPr>
                <w:color w:val="2F5496"/>
                <w:sz w:val="28"/>
                <w:szCs w:val="28"/>
              </w:rPr>
              <w:t xml:space="preserve">A Pacific </w:t>
            </w:r>
            <w:r w:rsidR="00E51A12">
              <w:rPr>
                <w:color w:val="2F5496"/>
                <w:sz w:val="28"/>
                <w:szCs w:val="28"/>
              </w:rPr>
              <w:t>h</w:t>
            </w:r>
            <w:r>
              <w:rPr>
                <w:color w:val="2F5496"/>
                <w:sz w:val="28"/>
                <w:szCs w:val="28"/>
              </w:rPr>
              <w:t>ero</w:t>
            </w:r>
          </w:p>
          <w:p w14:paraId="5272F6B6" w14:textId="08098F10" w:rsidR="006B2D35" w:rsidRDefault="002C50EE">
            <w:pPr>
              <w:rPr>
                <w:b/>
              </w:rPr>
            </w:pPr>
            <w:r>
              <w:rPr>
                <w:b/>
              </w:rPr>
              <w:t xml:space="preserve">Ākonga will activate prior knowledge about heroes in mythology and explore the concept of the hero through </w:t>
            </w:r>
            <w:proofErr w:type="spellStart"/>
            <w:r w:rsidR="008606C4">
              <w:rPr>
                <w:b/>
              </w:rPr>
              <w:t>te</w:t>
            </w:r>
            <w:proofErr w:type="spellEnd"/>
            <w:r w:rsidR="008606C4">
              <w:rPr>
                <w:b/>
              </w:rPr>
              <w:t xml:space="preserve"> </w:t>
            </w:r>
            <w:proofErr w:type="spellStart"/>
            <w:r w:rsidR="008606C4">
              <w:rPr>
                <w:b/>
              </w:rPr>
              <w:t>a</w:t>
            </w:r>
            <w:r w:rsidR="00D06C21">
              <w:rPr>
                <w:b/>
              </w:rPr>
              <w:t>o</w:t>
            </w:r>
            <w:proofErr w:type="spellEnd"/>
            <w:r>
              <w:rPr>
                <w:b/>
              </w:rPr>
              <w:t xml:space="preserve"> Māori </w:t>
            </w:r>
            <w:r w:rsidR="009C5C1C">
              <w:rPr>
                <w:b/>
              </w:rPr>
              <w:t xml:space="preserve">and a </w:t>
            </w:r>
            <w:r w:rsidR="00DF07D7">
              <w:rPr>
                <w:b/>
              </w:rPr>
              <w:t>w</w:t>
            </w:r>
            <w:r w:rsidR="000A7029" w:rsidRPr="000A7029">
              <w:rPr>
                <w:b/>
              </w:rPr>
              <w:t>orldview</w:t>
            </w:r>
            <w:r w:rsidR="000A7029">
              <w:rPr>
                <w:b/>
              </w:rPr>
              <w:t xml:space="preserve"> from a Pacific culture</w:t>
            </w:r>
            <w:r>
              <w:rPr>
                <w:b/>
              </w:rPr>
              <w:t xml:space="preserve"> to understand the common characteristics of a hero and how that relates to the society they are created in.</w:t>
            </w:r>
          </w:p>
          <w:p w14:paraId="5272F6B7" w14:textId="77777777" w:rsidR="006B2D35" w:rsidRDefault="002C50EE">
            <w:r>
              <w:t>Ākonga will:</w:t>
            </w:r>
          </w:p>
          <w:p w14:paraId="5272F6B8" w14:textId="7AD70119" w:rsidR="006B2D35" w:rsidRDefault="00E51A12" w:rsidP="008B33CE">
            <w:pPr>
              <w:numPr>
                <w:ilvl w:val="0"/>
                <w:numId w:val="17"/>
              </w:numPr>
            </w:pPr>
            <w:r>
              <w:t>b</w:t>
            </w:r>
            <w:r w:rsidR="002C50EE">
              <w:t xml:space="preserve">rainstorm characteristics that they believe heroes hold based on their worldview </w:t>
            </w:r>
          </w:p>
          <w:p w14:paraId="5272F6B9" w14:textId="5B2AC1A5" w:rsidR="006B2D35" w:rsidRDefault="00E51A12" w:rsidP="008B33CE">
            <w:pPr>
              <w:numPr>
                <w:ilvl w:val="0"/>
                <w:numId w:val="17"/>
              </w:numPr>
            </w:pPr>
            <w:r>
              <w:t>r</w:t>
            </w:r>
            <w:r w:rsidR="002C50EE">
              <w:t xml:space="preserve">ead the tales of Maui, such as his stealing of fire from </w:t>
            </w:r>
            <w:proofErr w:type="spellStart"/>
            <w:r w:rsidR="002C50EE">
              <w:t>Mahuika</w:t>
            </w:r>
            <w:proofErr w:type="spellEnd"/>
            <w:r w:rsidR="002C50EE">
              <w:t xml:space="preserve"> or slowing the sun</w:t>
            </w:r>
          </w:p>
          <w:p w14:paraId="5272F6BA" w14:textId="32F634B2" w:rsidR="006B2D35" w:rsidRDefault="00E51A12" w:rsidP="008B33CE">
            <w:pPr>
              <w:numPr>
                <w:ilvl w:val="0"/>
                <w:numId w:val="17"/>
              </w:numPr>
            </w:pPr>
            <w:r>
              <w:t>i</w:t>
            </w:r>
            <w:r w:rsidR="002C50EE">
              <w:t xml:space="preserve">dentify the characteristics of Maui that make him a hero </w:t>
            </w:r>
          </w:p>
          <w:p w14:paraId="5272F6BB" w14:textId="68831A82" w:rsidR="006B2D35" w:rsidRDefault="00E51A12" w:rsidP="008B33CE">
            <w:pPr>
              <w:numPr>
                <w:ilvl w:val="0"/>
                <w:numId w:val="17"/>
              </w:numPr>
            </w:pPr>
            <w:r>
              <w:t>d</w:t>
            </w:r>
            <w:r w:rsidR="002C50EE">
              <w:t xml:space="preserve">iscuss how the characteristics identified reflect the social/historical context of </w:t>
            </w:r>
            <w:r w:rsidR="000A7029">
              <w:t>countries in the Pacific</w:t>
            </w:r>
            <w:r w:rsidR="002C50EE">
              <w:t xml:space="preserve"> and why these qualities were particularly important to historic Polynesian society</w:t>
            </w:r>
          </w:p>
          <w:p w14:paraId="5272F6BD" w14:textId="162038BA" w:rsidR="006B2D35" w:rsidRPr="008B33CE" w:rsidRDefault="00E51A12" w:rsidP="008B33CE">
            <w:pPr>
              <w:numPr>
                <w:ilvl w:val="0"/>
                <w:numId w:val="17"/>
              </w:numPr>
            </w:pPr>
            <w:r>
              <w:lastRenderedPageBreak/>
              <w:t>e</w:t>
            </w:r>
            <w:r w:rsidR="002C50EE">
              <w:t xml:space="preserve">xplore how oral traditions have been used </w:t>
            </w:r>
            <w:r w:rsidR="002C50EE" w:rsidRPr="001C5E58">
              <w:t xml:space="preserve">in </w:t>
            </w:r>
            <w:proofErr w:type="spellStart"/>
            <w:r w:rsidR="009C5C1C">
              <w:t>t</w:t>
            </w:r>
            <w:r w:rsidR="002C50EE" w:rsidRPr="001C5E58">
              <w:t>e</w:t>
            </w:r>
            <w:proofErr w:type="spellEnd"/>
            <w:r w:rsidR="002C50EE" w:rsidRPr="001C5E58">
              <w:t xml:space="preserve"> </w:t>
            </w:r>
            <w:proofErr w:type="spellStart"/>
            <w:r w:rsidR="009C5C1C">
              <w:t>a</w:t>
            </w:r>
            <w:r w:rsidR="002C50EE" w:rsidRPr="001C5E58">
              <w:t>o</w:t>
            </w:r>
            <w:proofErr w:type="spellEnd"/>
            <w:r w:rsidR="002C50EE" w:rsidRPr="001C5E58">
              <w:t xml:space="preserve"> Māori</w:t>
            </w:r>
            <w:r w:rsidR="002C50EE">
              <w:t xml:space="preserve"> an</w:t>
            </w:r>
            <w:r w:rsidR="00953990">
              <w:t>d</w:t>
            </w:r>
            <w:r w:rsidR="002C50EE">
              <w:t xml:space="preserve"> cultures</w:t>
            </w:r>
            <w:r w:rsidR="00953990">
              <w:t xml:space="preserve"> from the Pacific </w:t>
            </w:r>
            <w:r w:rsidR="002C50EE">
              <w:t>as a way of recounting the history of ancient times and the adventures of gods and deified ancestors</w:t>
            </w:r>
            <w:r>
              <w:t>.</w:t>
            </w:r>
          </w:p>
          <w:p w14:paraId="5272F6BE" w14:textId="77777777" w:rsidR="006B2D35" w:rsidRDefault="002C50EE">
            <w:pPr>
              <w:rPr>
                <w:b/>
              </w:rPr>
            </w:pPr>
            <w:r>
              <w:rPr>
                <w:color w:val="2F5496"/>
                <w:sz w:val="28"/>
                <w:szCs w:val="28"/>
              </w:rPr>
              <w:t>Greek mythology - Who is a hero?</w:t>
            </w:r>
          </w:p>
          <w:p w14:paraId="5272F6C0" w14:textId="01F94A15" w:rsidR="006B2D35" w:rsidRDefault="002C50EE">
            <w:pPr>
              <w:rPr>
                <w:b/>
              </w:rPr>
            </w:pPr>
            <w:r>
              <w:rPr>
                <w:b/>
              </w:rPr>
              <w:t>Ākonga will learn the key qualities of the Greek hero and the role they played in Greek mythology and Religion. They will examine hero myths and begin to understand how to use primary sources, identifying the ways in which different heroes display these qualities</w:t>
            </w:r>
            <w:r w:rsidR="008B33CE">
              <w:rPr>
                <w:b/>
              </w:rPr>
              <w:t>.</w:t>
            </w:r>
            <w:r>
              <w:rPr>
                <w:b/>
              </w:rPr>
              <w:t xml:space="preserve"> </w:t>
            </w:r>
          </w:p>
          <w:p w14:paraId="5272F6C1" w14:textId="77777777" w:rsidR="006B2D35" w:rsidRDefault="002C50EE">
            <w:r>
              <w:rPr>
                <w:b/>
              </w:rPr>
              <w:t xml:space="preserve"> </w:t>
            </w:r>
            <w:r>
              <w:t xml:space="preserve">Ākonga will: </w:t>
            </w:r>
          </w:p>
          <w:p w14:paraId="5272F6C2" w14:textId="70F6E95F" w:rsidR="006B2D35" w:rsidRDefault="00E51A12" w:rsidP="008B33CE">
            <w:pPr>
              <w:numPr>
                <w:ilvl w:val="0"/>
                <w:numId w:val="18"/>
              </w:numPr>
            </w:pPr>
            <w:r>
              <w:t>e</w:t>
            </w:r>
            <w:r w:rsidR="002C50EE">
              <w:t xml:space="preserve">xplain the concept of a hero in Greek mythology and how they played a similar, but different role in Greek religion. Look at the story of </w:t>
            </w:r>
            <w:proofErr w:type="spellStart"/>
            <w:r w:rsidR="002C50EE">
              <w:t>Cleomedes</w:t>
            </w:r>
            <w:proofErr w:type="spellEnd"/>
            <w:r w:rsidR="002C50EE">
              <w:t xml:space="preserve"> of </w:t>
            </w:r>
            <w:proofErr w:type="spellStart"/>
            <w:r w:rsidR="002C50EE">
              <w:t>Astypalaeans</w:t>
            </w:r>
            <w:proofErr w:type="spellEnd"/>
            <w:r w:rsidR="002C50EE">
              <w:t xml:space="preserve"> to demonstrate that heroes were not held to a moral code. </w:t>
            </w:r>
          </w:p>
          <w:p w14:paraId="5272F6C3" w14:textId="5A16957D" w:rsidR="006B2D35" w:rsidRDefault="00E51A12" w:rsidP="008B33CE">
            <w:pPr>
              <w:numPr>
                <w:ilvl w:val="0"/>
                <w:numId w:val="18"/>
              </w:numPr>
            </w:pPr>
            <w:r>
              <w:t>d</w:t>
            </w:r>
            <w:r w:rsidR="002C50EE">
              <w:t xml:space="preserve">efine the concepts of arete, </w:t>
            </w:r>
            <w:proofErr w:type="spellStart"/>
            <w:r w:rsidR="002C50EE">
              <w:t>timē</w:t>
            </w:r>
            <w:proofErr w:type="spellEnd"/>
            <w:r w:rsidR="002C50EE">
              <w:t xml:space="preserve">, </w:t>
            </w:r>
            <w:proofErr w:type="spellStart"/>
            <w:r w:rsidR="002C50EE">
              <w:t>kleos</w:t>
            </w:r>
            <w:proofErr w:type="spellEnd"/>
            <w:r w:rsidR="002C50EE">
              <w:t xml:space="preserve">, </w:t>
            </w:r>
            <w:proofErr w:type="spellStart"/>
            <w:r w:rsidR="002C50EE">
              <w:t>aristeia</w:t>
            </w:r>
            <w:proofErr w:type="spellEnd"/>
            <w:r w:rsidR="002C50EE">
              <w:t xml:space="preserve">, nostos and </w:t>
            </w:r>
            <w:proofErr w:type="spellStart"/>
            <w:r w:rsidR="002C50EE">
              <w:t>aischros</w:t>
            </w:r>
            <w:proofErr w:type="spellEnd"/>
            <w:r w:rsidR="002C50EE">
              <w:t xml:space="preserve"> (plus others) and why they were important qualities in the </w:t>
            </w:r>
            <w:r w:rsidR="0022782F">
              <w:t>G</w:t>
            </w:r>
            <w:r w:rsidR="002C50EE">
              <w:t>reek world</w:t>
            </w:r>
          </w:p>
          <w:p w14:paraId="2CBD57E5" w14:textId="3907AB46" w:rsidR="00F52399" w:rsidRDefault="00E51A12" w:rsidP="008B33CE">
            <w:pPr>
              <w:numPr>
                <w:ilvl w:val="0"/>
                <w:numId w:val="18"/>
              </w:numPr>
            </w:pPr>
            <w:r>
              <w:t>r</w:t>
            </w:r>
            <w:r w:rsidR="002C50EE">
              <w:t>ead a summary of the myth of Heracles and match the primary source (</w:t>
            </w:r>
            <w:r w:rsidR="0022782F">
              <w:t>G</w:t>
            </w:r>
            <w:r w:rsidR="002C50EE">
              <w:t xml:space="preserve">reek vase or literary extract) to the different labours of </w:t>
            </w:r>
            <w:r w:rsidR="0022782F">
              <w:t>H</w:t>
            </w:r>
            <w:r w:rsidR="002C50EE">
              <w:t>ercules</w:t>
            </w:r>
          </w:p>
          <w:p w14:paraId="329430B7" w14:textId="45E432E2" w:rsidR="00B06AD3" w:rsidRDefault="00E51A12" w:rsidP="008B33CE">
            <w:pPr>
              <w:numPr>
                <w:ilvl w:val="0"/>
                <w:numId w:val="18"/>
              </w:numPr>
            </w:pPr>
            <w:r>
              <w:t>u</w:t>
            </w:r>
            <w:r w:rsidR="00F52399">
              <w:t xml:space="preserve">sing either the Greek vase or literary extract, teacher models how to analyse it. Teacher models annotating of source for students. </w:t>
            </w:r>
            <w:r w:rsidR="00424D46">
              <w:t xml:space="preserve">This will help demonstrate the skills the students will need for </w:t>
            </w:r>
            <w:r w:rsidR="00424D46" w:rsidRPr="004C7F4C">
              <w:rPr>
                <w:b/>
                <w:bCs/>
              </w:rPr>
              <w:t>AS 2.</w:t>
            </w:r>
            <w:r w:rsidR="007C61B3" w:rsidRPr="004C7F4C">
              <w:rPr>
                <w:b/>
                <w:bCs/>
              </w:rPr>
              <w:t>1</w:t>
            </w:r>
            <w:r w:rsidR="004C7F4C">
              <w:t>.</w:t>
            </w:r>
          </w:p>
          <w:p w14:paraId="5272F6C5" w14:textId="12D5BBCD" w:rsidR="006B2D35" w:rsidRDefault="00E51A12" w:rsidP="008B33CE">
            <w:pPr>
              <w:numPr>
                <w:ilvl w:val="0"/>
                <w:numId w:val="18"/>
              </w:numPr>
            </w:pPr>
            <w:r>
              <w:t>i</w:t>
            </w:r>
            <w:r w:rsidR="002C50EE">
              <w:t>dentify wh</w:t>
            </w:r>
            <w:r w:rsidR="00DA60E3">
              <w:t>ich</w:t>
            </w:r>
            <w:r w:rsidR="002C50EE">
              <w:t xml:space="preserve"> heroic qualities Heracles demonstrated and justify which labour they believe is the most heroic </w:t>
            </w:r>
          </w:p>
          <w:p w14:paraId="5272F6C6" w14:textId="1B7D3C66" w:rsidR="006B2D35" w:rsidRDefault="00E51A12" w:rsidP="008B33CE">
            <w:pPr>
              <w:numPr>
                <w:ilvl w:val="0"/>
                <w:numId w:val="18"/>
              </w:numPr>
            </w:pPr>
            <w:r>
              <w:t>s</w:t>
            </w:r>
            <w:r w:rsidR="002C50EE">
              <w:t>elect either Theseus, Jason</w:t>
            </w:r>
            <w:r w:rsidR="00DA60E3">
              <w:t>,</w:t>
            </w:r>
            <w:r w:rsidR="002C50EE">
              <w:t xml:space="preserve"> or Perseus and present a summary of their myth back to the peers. </w:t>
            </w:r>
            <w:r w:rsidR="00B32204">
              <w:t>This summary could be in the form of a graphic novel strip, dramatization</w:t>
            </w:r>
            <w:r>
              <w:t>,</w:t>
            </w:r>
            <w:r w:rsidR="00B32204">
              <w:t xml:space="preserve"> or written account.</w:t>
            </w:r>
          </w:p>
          <w:p w14:paraId="5272F6C7" w14:textId="2E234E3D" w:rsidR="006B2D35" w:rsidRDefault="00E51A12" w:rsidP="008B33CE">
            <w:pPr>
              <w:numPr>
                <w:ilvl w:val="0"/>
                <w:numId w:val="18"/>
              </w:numPr>
            </w:pPr>
            <w:r>
              <w:t>a</w:t>
            </w:r>
            <w:r w:rsidR="002C50EE">
              <w:t>nnotat</w:t>
            </w:r>
            <w:r w:rsidR="00885783">
              <w:t>e</w:t>
            </w:r>
            <w:r w:rsidR="002C50EE">
              <w:t xml:space="preserve"> a piece of primary source material for their selected hero and explain how it demonstrates the heroic qualities</w:t>
            </w:r>
            <w:r w:rsidR="002F29B8">
              <w:t>. This is submitted as a formative assessment.</w:t>
            </w:r>
          </w:p>
          <w:p w14:paraId="5272F6C8" w14:textId="5D6D04B8" w:rsidR="006B2D35" w:rsidRDefault="00E51A12" w:rsidP="008B33CE">
            <w:pPr>
              <w:numPr>
                <w:ilvl w:val="0"/>
                <w:numId w:val="18"/>
              </w:numPr>
            </w:pPr>
            <w:proofErr w:type="gramStart"/>
            <w:r>
              <w:t>c</w:t>
            </w:r>
            <w:r w:rsidR="002C50EE">
              <w:t>ompare and contrast</w:t>
            </w:r>
            <w:proofErr w:type="gramEnd"/>
            <w:r w:rsidR="002C50EE">
              <w:t xml:space="preserve"> the different heroes and the way in which they demonstrated their heroic qualities</w:t>
            </w:r>
          </w:p>
          <w:p w14:paraId="5272F6C9" w14:textId="3A5AFDAE" w:rsidR="006B2D35" w:rsidRDefault="00E51A12" w:rsidP="008B33CE">
            <w:pPr>
              <w:numPr>
                <w:ilvl w:val="0"/>
                <w:numId w:val="18"/>
              </w:numPr>
            </w:pPr>
            <w:r>
              <w:t>d</w:t>
            </w:r>
            <w:r w:rsidR="002C50EE">
              <w:t>iscuss the similarities and differences of the Greek hero to Maui and consider how these could be explained by the wider context of the societies in which the hero was created</w:t>
            </w:r>
          </w:p>
          <w:p w14:paraId="5272F6CC" w14:textId="4FC2D932" w:rsidR="006B2D35" w:rsidRDefault="00E51A12" w:rsidP="008B33CE">
            <w:pPr>
              <w:numPr>
                <w:ilvl w:val="0"/>
                <w:numId w:val="18"/>
              </w:numPr>
            </w:pPr>
            <w:r>
              <w:t>e</w:t>
            </w:r>
            <w:r w:rsidR="002C50EE">
              <w:t>xamine the stories of the Amazons, Medea</w:t>
            </w:r>
            <w:r w:rsidR="004C7F4C">
              <w:t>,</w:t>
            </w:r>
            <w:r w:rsidR="002C50EE">
              <w:t xml:space="preserve"> and Atalanta to identify their characteristic and treatment within Greek mythology and the position they within Greek religion</w:t>
            </w:r>
            <w:r w:rsidR="009B480D">
              <w:t>. Students choose one of these stories to explore in more detail and present their findings to the class in the form of a seminar, visual presentation</w:t>
            </w:r>
            <w:r>
              <w:t>,</w:t>
            </w:r>
            <w:r w:rsidR="009B480D">
              <w:t xml:space="preserve"> or </w:t>
            </w:r>
            <w:r w:rsidR="003D24B2">
              <w:t xml:space="preserve">infographic. </w:t>
            </w:r>
          </w:p>
          <w:p w14:paraId="07A6862D" w14:textId="4F82C016" w:rsidR="008E22B3" w:rsidRDefault="008E22B3" w:rsidP="008E22B3">
            <w:r>
              <w:t xml:space="preserve">Introduction to </w:t>
            </w:r>
            <w:r w:rsidRPr="00EF2BCF">
              <w:rPr>
                <w:b/>
                <w:bCs/>
              </w:rPr>
              <w:t>AS 2.</w:t>
            </w:r>
            <w:r w:rsidR="003B1C96" w:rsidRPr="00EF2BCF">
              <w:rPr>
                <w:b/>
                <w:bCs/>
              </w:rPr>
              <w:t>1</w:t>
            </w:r>
            <w:r>
              <w:t>: students receive guidance around which theme to use and begin to select sources from the ones provided by the teacher that they will use for their annotations</w:t>
            </w:r>
            <w:r w:rsidR="005C5DD0">
              <w:t>.</w:t>
            </w:r>
            <w:r w:rsidR="009D5D1C">
              <w:t xml:space="preserve"> If students are going to use Assessment Activity 2.1a, teachers can use the following activity: </w:t>
            </w:r>
          </w:p>
          <w:p w14:paraId="095BA04A" w14:textId="18C6FE62" w:rsidR="009D5D1C" w:rsidRDefault="00B72112" w:rsidP="008E22B3">
            <w:r>
              <w:t xml:space="preserve">Concept circles: </w:t>
            </w:r>
            <w:proofErr w:type="spellStart"/>
            <w:r w:rsidR="00E03A4C">
              <w:t>M</w:t>
            </w:r>
            <w:r>
              <w:t>anaakitanga</w:t>
            </w:r>
            <w:proofErr w:type="spellEnd"/>
            <w:r>
              <w:t xml:space="preserve">, </w:t>
            </w:r>
            <w:r w:rsidR="00E03A4C">
              <w:t>U</w:t>
            </w:r>
            <w:r>
              <w:t xml:space="preserve">tu, </w:t>
            </w:r>
            <w:proofErr w:type="spellStart"/>
            <w:r>
              <w:t>Whakapono</w:t>
            </w:r>
            <w:proofErr w:type="spellEnd"/>
          </w:p>
          <w:p w14:paraId="7C6FD14B" w14:textId="7D13D3DD" w:rsidR="00E03A4C" w:rsidRDefault="00B72112" w:rsidP="008E22B3">
            <w:r>
              <w:t>Students</w:t>
            </w:r>
            <w:r w:rsidR="00E03A4C">
              <w:t xml:space="preserve"> complete concept circles for the above concepts from </w:t>
            </w:r>
            <w:proofErr w:type="spellStart"/>
            <w:r w:rsidR="00E03A4C">
              <w:t>te</w:t>
            </w:r>
            <w:proofErr w:type="spellEnd"/>
            <w:r w:rsidR="00E03A4C">
              <w:t xml:space="preserve"> </w:t>
            </w:r>
            <w:proofErr w:type="spellStart"/>
            <w:r w:rsidR="00E03A4C">
              <w:t>ao</w:t>
            </w:r>
            <w:proofErr w:type="spellEnd"/>
            <w:r w:rsidR="00E03A4C">
              <w:t xml:space="preserve"> Māori. This will allow students to draw on their own knowledges and experiences and draw connections with ancient Greece and Rome.</w:t>
            </w:r>
          </w:p>
          <w:p w14:paraId="79B321AF" w14:textId="2B399BF4" w:rsidR="00D95D16" w:rsidRDefault="00E03A4C" w:rsidP="00D95D16">
            <w:pPr>
              <w:rPr>
                <w:color w:val="2F5496"/>
                <w:sz w:val="28"/>
                <w:szCs w:val="28"/>
              </w:rPr>
            </w:pPr>
            <w:r>
              <w:t>Class discussion:</w:t>
            </w:r>
            <w:r w:rsidR="00DB10FA">
              <w:t xml:space="preserve"> </w:t>
            </w:r>
            <w:r w:rsidR="00EF2BCF">
              <w:t>C</w:t>
            </w:r>
            <w:r w:rsidR="00DB10FA">
              <w:t xml:space="preserve">an we make connections between the figures we have studied in class and the concepts of </w:t>
            </w:r>
            <w:proofErr w:type="spellStart"/>
            <w:r w:rsidR="00DB10FA">
              <w:t>manaakitanga</w:t>
            </w:r>
            <w:proofErr w:type="spellEnd"/>
            <w:r w:rsidR="00DB10FA">
              <w:t xml:space="preserve">, utu and </w:t>
            </w:r>
            <w:proofErr w:type="spellStart"/>
            <w:r w:rsidR="00DB10FA">
              <w:t>whakapono</w:t>
            </w:r>
            <w:proofErr w:type="spellEnd"/>
            <w:r w:rsidR="00DB10FA">
              <w:t xml:space="preserve">? Can we make any connections with our knowledge of </w:t>
            </w:r>
            <w:proofErr w:type="spellStart"/>
            <w:r w:rsidR="00DB10FA">
              <w:t>pūr</w:t>
            </w:r>
            <w:r w:rsidR="00EF2BCF">
              <w:t>ā</w:t>
            </w:r>
            <w:r w:rsidR="00DB10FA">
              <w:t>kau</w:t>
            </w:r>
            <w:proofErr w:type="spellEnd"/>
            <w:r w:rsidR="00DB10FA">
              <w:t xml:space="preserve"> </w:t>
            </w:r>
            <w:r w:rsidR="009E26E5">
              <w:t xml:space="preserve">from </w:t>
            </w:r>
            <w:proofErr w:type="spellStart"/>
            <w:r w:rsidR="009E26E5">
              <w:t>te</w:t>
            </w:r>
            <w:proofErr w:type="spellEnd"/>
            <w:r w:rsidR="009E26E5">
              <w:t xml:space="preserve"> </w:t>
            </w:r>
            <w:proofErr w:type="spellStart"/>
            <w:r w:rsidR="009E26E5">
              <w:t>ao</w:t>
            </w:r>
            <w:proofErr w:type="spellEnd"/>
            <w:r w:rsidR="009E26E5">
              <w:t xml:space="preserve"> Māori? </w:t>
            </w:r>
          </w:p>
          <w:p w14:paraId="5272F6CD" w14:textId="387B9FED" w:rsidR="006B2D35" w:rsidRDefault="002C50EE">
            <w:pPr>
              <w:ind w:right="30"/>
              <w:rPr>
                <w:b/>
              </w:rPr>
            </w:pPr>
            <w:r>
              <w:rPr>
                <w:color w:val="2F5496"/>
                <w:sz w:val="28"/>
                <w:szCs w:val="28"/>
              </w:rPr>
              <w:t xml:space="preserve">The Homeric </w:t>
            </w:r>
            <w:r w:rsidR="00E51A12">
              <w:rPr>
                <w:color w:val="2F5496"/>
                <w:sz w:val="28"/>
                <w:szCs w:val="28"/>
              </w:rPr>
              <w:t>h</w:t>
            </w:r>
            <w:r>
              <w:rPr>
                <w:color w:val="2F5496"/>
                <w:sz w:val="28"/>
                <w:szCs w:val="28"/>
              </w:rPr>
              <w:t>ero</w:t>
            </w:r>
            <w:r>
              <w:rPr>
                <w:b/>
              </w:rPr>
              <w:t xml:space="preserve"> </w:t>
            </w:r>
          </w:p>
          <w:p w14:paraId="5272F6CE" w14:textId="7539861D" w:rsidR="006B2D35" w:rsidRDefault="002C50EE">
            <w:pPr>
              <w:ind w:right="30"/>
              <w:rPr>
                <w:b/>
              </w:rPr>
            </w:pPr>
            <w:r>
              <w:rPr>
                <w:b/>
              </w:rPr>
              <w:t xml:space="preserve">Ākonga will learn the importance of the </w:t>
            </w:r>
            <w:r w:rsidR="003D24B2">
              <w:rPr>
                <w:b/>
              </w:rPr>
              <w:t>H</w:t>
            </w:r>
            <w:r>
              <w:rPr>
                <w:b/>
              </w:rPr>
              <w:t xml:space="preserve">omeric epic and gain an appreciation for the heroes in these myths, building an understanding of how the </w:t>
            </w:r>
            <w:r w:rsidR="003D24B2">
              <w:rPr>
                <w:b/>
              </w:rPr>
              <w:t>H</w:t>
            </w:r>
            <w:r>
              <w:rPr>
                <w:b/>
              </w:rPr>
              <w:t xml:space="preserve">omeric heroes reflect the context in which they were created. </w:t>
            </w:r>
          </w:p>
          <w:p w14:paraId="5272F6CF" w14:textId="77777777" w:rsidR="006B2D35" w:rsidRDefault="002C50EE" w:rsidP="008B33CE">
            <w:pPr>
              <w:numPr>
                <w:ilvl w:val="0"/>
                <w:numId w:val="19"/>
              </w:numPr>
              <w:ind w:right="30"/>
            </w:pPr>
            <w:r>
              <w:t xml:space="preserve">Research the key characteristics of the time periods that are significant to the Homeric epics - The Bronze Age and the </w:t>
            </w:r>
            <w:proofErr w:type="spellStart"/>
            <w:r>
              <w:t>Myceaean</w:t>
            </w:r>
            <w:proofErr w:type="spellEnd"/>
            <w:r>
              <w:t xml:space="preserve"> period. </w:t>
            </w:r>
          </w:p>
          <w:p w14:paraId="5272F6D0" w14:textId="3E2296DE" w:rsidR="006B2D35" w:rsidRDefault="002C50EE" w:rsidP="008B33CE">
            <w:pPr>
              <w:numPr>
                <w:ilvl w:val="0"/>
                <w:numId w:val="19"/>
              </w:numPr>
              <w:ind w:right="30"/>
            </w:pPr>
            <w:r>
              <w:t>Create a list of the characteristics/structure of oral epic poetry.</w:t>
            </w:r>
            <w:r w:rsidR="00D57EBD">
              <w:t xml:space="preserve"> </w:t>
            </w:r>
            <w:r w:rsidR="00345762">
              <w:t>Examine a piece of rap or hi</w:t>
            </w:r>
            <w:r w:rsidR="00D06C21">
              <w:t>p</w:t>
            </w:r>
            <w:r w:rsidR="00E1429C">
              <w:t>-</w:t>
            </w:r>
            <w:r w:rsidR="00345762">
              <w:t xml:space="preserve">hop music and compare it to oral epic poetry focusing on how </w:t>
            </w:r>
            <w:r>
              <w:t>they both depend on a distinct rhythm and dialect featuring conventional formulaic phrases.</w:t>
            </w:r>
            <w:r w:rsidR="003D24B2">
              <w:t xml:space="preserve"> </w:t>
            </w:r>
          </w:p>
          <w:p w14:paraId="5272F6D1" w14:textId="2A91B806" w:rsidR="006B2D35" w:rsidRDefault="002C50EE" w:rsidP="008B33CE">
            <w:pPr>
              <w:numPr>
                <w:ilvl w:val="0"/>
                <w:numId w:val="19"/>
              </w:numPr>
              <w:ind w:right="30"/>
            </w:pPr>
            <w:r>
              <w:t xml:space="preserve">Explain the importance of these works and the influence they have had on literature. Watch </w:t>
            </w:r>
            <w:r w:rsidRPr="00E1429C">
              <w:rPr>
                <w:i/>
                <w:iCs/>
              </w:rPr>
              <w:t>Invitation to World Literature - The Odyssey</w:t>
            </w:r>
            <w:r w:rsidR="006F2740">
              <w:rPr>
                <w:i/>
                <w:iCs/>
              </w:rPr>
              <w:t>.</w:t>
            </w:r>
          </w:p>
          <w:p w14:paraId="5272F6D2" w14:textId="2629BF04" w:rsidR="006B2D35" w:rsidRDefault="002C50EE" w:rsidP="008B33CE">
            <w:pPr>
              <w:numPr>
                <w:ilvl w:val="0"/>
                <w:numId w:val="19"/>
              </w:numPr>
              <w:ind w:right="30"/>
            </w:pPr>
            <w:r>
              <w:lastRenderedPageBreak/>
              <w:t>Describe the myth the “judgement of Paris” and how it set up the Trojan War</w:t>
            </w:r>
            <w:r w:rsidR="006F2740">
              <w:t>.</w:t>
            </w:r>
          </w:p>
          <w:p w14:paraId="5272F6D3" w14:textId="538D4919" w:rsidR="006B2D35" w:rsidRDefault="002C50EE" w:rsidP="008B33CE">
            <w:pPr>
              <w:numPr>
                <w:ilvl w:val="0"/>
                <w:numId w:val="19"/>
              </w:numPr>
              <w:ind w:right="30"/>
            </w:pPr>
            <w:r>
              <w:t>Outline the plot for both the Iliad and the Odyssey</w:t>
            </w:r>
            <w:r w:rsidR="008C77B8">
              <w:t xml:space="preserve">. </w:t>
            </w:r>
            <w:r w:rsidR="00BD5923">
              <w:t xml:space="preserve">Teachers could give </w:t>
            </w:r>
            <w:r w:rsidR="00430C32">
              <w:t xml:space="preserve">students the key plot points and </w:t>
            </w:r>
            <w:r w:rsidR="00E51A12">
              <w:t xml:space="preserve">have </w:t>
            </w:r>
            <w:r w:rsidR="00430C32">
              <w:t xml:space="preserve">students sequence them into the correct order. Students then choose one key </w:t>
            </w:r>
            <w:r w:rsidR="00723B10">
              <w:t>plot point/event and justify why this event was significant</w:t>
            </w:r>
            <w:r w:rsidR="004046A4">
              <w:t xml:space="preserve">, and for whom. </w:t>
            </w:r>
          </w:p>
          <w:p w14:paraId="5272F6D4" w14:textId="6F8D98BF" w:rsidR="006B2D35" w:rsidRDefault="002C50EE" w:rsidP="008B33CE">
            <w:pPr>
              <w:numPr>
                <w:ilvl w:val="0"/>
                <w:numId w:val="19"/>
              </w:numPr>
              <w:ind w:right="30"/>
            </w:pPr>
            <w:r>
              <w:t xml:space="preserve">Create a list of the characteristic of the Homeric hero - including </w:t>
            </w:r>
            <w:proofErr w:type="spellStart"/>
            <w:r>
              <w:t>Kleos</w:t>
            </w:r>
            <w:proofErr w:type="spellEnd"/>
            <w:r>
              <w:t xml:space="preserve"> and </w:t>
            </w:r>
            <w:proofErr w:type="spellStart"/>
            <w:r>
              <w:t>Tĩme</w:t>
            </w:r>
            <w:proofErr w:type="spellEnd"/>
            <w:r w:rsidR="006F2740">
              <w:t>.</w:t>
            </w:r>
          </w:p>
          <w:p w14:paraId="5272F6D5" w14:textId="44EDBD8D" w:rsidR="006B2D35" w:rsidRDefault="002C50EE" w:rsidP="008B33CE">
            <w:pPr>
              <w:numPr>
                <w:ilvl w:val="0"/>
                <w:numId w:val="19"/>
              </w:numPr>
              <w:ind w:right="30"/>
              <w:rPr>
                <w:color w:val="231F20"/>
              </w:rPr>
            </w:pPr>
            <w:r w:rsidRPr="02E1239D">
              <w:rPr>
                <w:color w:val="231F20"/>
              </w:rPr>
              <w:t>Explain why these Heroic characteristics were values by the society in which the Iliad and Odyssey were set</w:t>
            </w:r>
            <w:r w:rsidR="006F2740">
              <w:rPr>
                <w:color w:val="231F20"/>
              </w:rPr>
              <w:t>.</w:t>
            </w:r>
          </w:p>
          <w:p w14:paraId="5272F6D7" w14:textId="6FE32F17" w:rsidR="006B2D35" w:rsidRPr="008B33CE" w:rsidRDefault="002C50EE" w:rsidP="008B33CE">
            <w:pPr>
              <w:numPr>
                <w:ilvl w:val="0"/>
                <w:numId w:val="19"/>
              </w:numPr>
              <w:ind w:right="30"/>
              <w:rPr>
                <w:color w:val="231F20"/>
              </w:rPr>
            </w:pPr>
            <w:r>
              <w:rPr>
                <w:color w:val="231F20"/>
              </w:rPr>
              <w:t>Annotate extracts from the Iliad and/or The Odyssey where different characters demonstrate heroic qualities</w:t>
            </w:r>
            <w:r w:rsidR="006F2740">
              <w:rPr>
                <w:color w:val="231F20"/>
              </w:rPr>
              <w:t>.</w:t>
            </w:r>
          </w:p>
          <w:p w14:paraId="02EB8BA2" w14:textId="77777777" w:rsidR="006D30BF" w:rsidRDefault="00036717" w:rsidP="00B64146">
            <w:pPr>
              <w:spacing w:line="240" w:lineRule="auto"/>
              <w:ind w:right="30"/>
              <w:rPr>
                <w:color w:val="231F20"/>
              </w:rPr>
            </w:pPr>
            <w:r>
              <w:rPr>
                <w:color w:val="231F20"/>
              </w:rPr>
              <w:t xml:space="preserve">Formative assessment: students have an opportunity to write an essay in response to an essay question on an </w:t>
            </w:r>
            <w:r w:rsidR="001A75EB">
              <w:rPr>
                <w:color w:val="231F20"/>
              </w:rPr>
              <w:t>artistic or literary work. Students could complete this in small groups or individually. Students could peer-assess each other and use the feedback to refine their essays before handing their work to be marked by the teacher.</w:t>
            </w:r>
          </w:p>
          <w:p w14:paraId="5272F6D8" w14:textId="79926DA7" w:rsidR="00750798" w:rsidRPr="00C63D70" w:rsidRDefault="000D0256" w:rsidP="008B33CE">
            <w:pPr>
              <w:spacing w:line="240" w:lineRule="auto"/>
              <w:ind w:right="30"/>
              <w:rPr>
                <w:color w:val="FF0000"/>
              </w:rPr>
            </w:pPr>
            <w:r>
              <w:rPr>
                <w:b/>
                <w:color w:val="FF0000"/>
              </w:rPr>
              <w:t xml:space="preserve">The learning </w:t>
            </w:r>
            <w:r w:rsidR="006C4E05">
              <w:rPr>
                <w:b/>
                <w:color w:val="FF0000"/>
              </w:rPr>
              <w:t xml:space="preserve">activities for this topic provide opportunities to examine primary sources in preparation for AS 2.1 </w:t>
            </w:r>
            <w:r w:rsidR="00B64146">
              <w:rPr>
                <w:b/>
                <w:color w:val="FF0000"/>
              </w:rPr>
              <w:t xml:space="preserve">(Internal) and prepare for the assessment of </w:t>
            </w:r>
            <w:r w:rsidR="00C63D70">
              <w:rPr>
                <w:b/>
                <w:color w:val="FF0000"/>
              </w:rPr>
              <w:t xml:space="preserve">Assessment </w:t>
            </w:r>
            <w:r w:rsidR="00C63D70" w:rsidRPr="00750798">
              <w:rPr>
                <w:b/>
                <w:color w:val="FF0000"/>
              </w:rPr>
              <w:t xml:space="preserve">of </w:t>
            </w:r>
            <w:r w:rsidR="00750798" w:rsidRPr="00750798">
              <w:rPr>
                <w:b/>
                <w:color w:val="FF0000"/>
              </w:rPr>
              <w:t xml:space="preserve">Achievement Standard </w:t>
            </w:r>
            <w:r w:rsidR="00B64146">
              <w:rPr>
                <w:b/>
                <w:color w:val="FF0000"/>
              </w:rPr>
              <w:t>2.4 (External)</w:t>
            </w:r>
          </w:p>
        </w:tc>
        <w:tc>
          <w:tcPr>
            <w:tcW w:w="1725" w:type="dxa"/>
          </w:tcPr>
          <w:p w14:paraId="5272F6D9" w14:textId="77777777" w:rsidR="006B2D35" w:rsidRDefault="006B2D35">
            <w:pPr>
              <w:rPr>
                <w:color w:val="7F7F7F"/>
              </w:rPr>
            </w:pPr>
          </w:p>
          <w:p w14:paraId="5272F6DA" w14:textId="77777777" w:rsidR="006B2D35" w:rsidRDefault="006B2D35">
            <w:pPr>
              <w:rPr>
                <w:color w:val="7F7F7F"/>
              </w:rPr>
            </w:pPr>
          </w:p>
          <w:p w14:paraId="5272F6DF" w14:textId="77777777" w:rsidR="006B2D35" w:rsidRDefault="006B2D35">
            <w:pPr>
              <w:pBdr>
                <w:top w:val="nil"/>
                <w:left w:val="nil"/>
                <w:bottom w:val="nil"/>
                <w:right w:val="nil"/>
                <w:between w:val="nil"/>
              </w:pBdr>
              <w:ind w:right="30"/>
              <w:rPr>
                <w:color w:val="7F7F7F"/>
              </w:rPr>
            </w:pPr>
          </w:p>
          <w:p w14:paraId="5272F6E0" w14:textId="77777777" w:rsidR="006B2D35" w:rsidRDefault="006B2D35">
            <w:pPr>
              <w:pBdr>
                <w:top w:val="nil"/>
                <w:left w:val="nil"/>
                <w:bottom w:val="nil"/>
                <w:right w:val="nil"/>
                <w:between w:val="nil"/>
              </w:pBdr>
              <w:ind w:right="30"/>
              <w:rPr>
                <w:color w:val="7F7F7F"/>
              </w:rPr>
            </w:pPr>
          </w:p>
          <w:p w14:paraId="5272F6E1" w14:textId="77777777" w:rsidR="006B2D35" w:rsidRDefault="006B2D35">
            <w:pPr>
              <w:pBdr>
                <w:top w:val="nil"/>
                <w:left w:val="nil"/>
                <w:bottom w:val="nil"/>
                <w:right w:val="nil"/>
                <w:between w:val="nil"/>
              </w:pBdr>
              <w:ind w:right="30"/>
              <w:rPr>
                <w:color w:val="7F7F7F"/>
              </w:rPr>
            </w:pPr>
          </w:p>
          <w:p w14:paraId="5272F6E2" w14:textId="77777777" w:rsidR="006B2D35" w:rsidRDefault="002C50EE">
            <w:pPr>
              <w:pBdr>
                <w:top w:val="nil"/>
                <w:left w:val="nil"/>
                <w:bottom w:val="nil"/>
                <w:right w:val="nil"/>
                <w:between w:val="nil"/>
              </w:pBdr>
              <w:ind w:right="30"/>
              <w:rPr>
                <w:color w:val="7F7F7F"/>
              </w:rPr>
            </w:pPr>
            <w:r>
              <w:rPr>
                <w:color w:val="7F7F7F"/>
              </w:rPr>
              <w:t>1 week</w:t>
            </w:r>
          </w:p>
          <w:p w14:paraId="5272F6E3" w14:textId="77777777" w:rsidR="006B2D35" w:rsidRDefault="006B2D35">
            <w:pPr>
              <w:pBdr>
                <w:top w:val="nil"/>
                <w:left w:val="nil"/>
                <w:bottom w:val="nil"/>
                <w:right w:val="nil"/>
                <w:between w:val="nil"/>
              </w:pBdr>
              <w:ind w:right="30"/>
              <w:rPr>
                <w:color w:val="7F7F7F"/>
              </w:rPr>
            </w:pPr>
          </w:p>
          <w:p w14:paraId="5272F6E4" w14:textId="77777777" w:rsidR="006B2D35" w:rsidRDefault="006B2D35">
            <w:pPr>
              <w:pBdr>
                <w:top w:val="nil"/>
                <w:left w:val="nil"/>
                <w:bottom w:val="nil"/>
                <w:right w:val="nil"/>
                <w:between w:val="nil"/>
              </w:pBdr>
              <w:ind w:right="30"/>
              <w:rPr>
                <w:color w:val="7F7F7F"/>
              </w:rPr>
            </w:pPr>
          </w:p>
          <w:p w14:paraId="5272F6E5" w14:textId="77777777" w:rsidR="006B2D35" w:rsidRDefault="006B2D35">
            <w:pPr>
              <w:pBdr>
                <w:top w:val="nil"/>
                <w:left w:val="nil"/>
                <w:bottom w:val="nil"/>
                <w:right w:val="nil"/>
                <w:between w:val="nil"/>
              </w:pBdr>
              <w:ind w:right="30"/>
              <w:rPr>
                <w:color w:val="7F7F7F"/>
              </w:rPr>
            </w:pPr>
          </w:p>
          <w:p w14:paraId="5272F6E6" w14:textId="77777777" w:rsidR="006B2D35" w:rsidRDefault="006B2D35">
            <w:pPr>
              <w:pBdr>
                <w:top w:val="nil"/>
                <w:left w:val="nil"/>
                <w:bottom w:val="nil"/>
                <w:right w:val="nil"/>
                <w:between w:val="nil"/>
              </w:pBdr>
              <w:ind w:right="30"/>
              <w:rPr>
                <w:color w:val="7F7F7F"/>
              </w:rPr>
            </w:pPr>
          </w:p>
          <w:p w14:paraId="5272F6E7" w14:textId="77777777" w:rsidR="006B2D35" w:rsidRDefault="006B2D35">
            <w:pPr>
              <w:pBdr>
                <w:top w:val="nil"/>
                <w:left w:val="nil"/>
                <w:bottom w:val="nil"/>
                <w:right w:val="nil"/>
                <w:between w:val="nil"/>
              </w:pBdr>
              <w:ind w:right="30"/>
              <w:rPr>
                <w:color w:val="7F7F7F"/>
              </w:rPr>
            </w:pPr>
          </w:p>
          <w:p w14:paraId="5272F6E8" w14:textId="77777777" w:rsidR="006B2D35" w:rsidRDefault="006B2D35">
            <w:pPr>
              <w:pBdr>
                <w:top w:val="nil"/>
                <w:left w:val="nil"/>
                <w:bottom w:val="nil"/>
                <w:right w:val="nil"/>
                <w:between w:val="nil"/>
              </w:pBdr>
              <w:ind w:right="30"/>
              <w:rPr>
                <w:color w:val="7F7F7F"/>
              </w:rPr>
            </w:pPr>
          </w:p>
          <w:p w14:paraId="5272F6E9" w14:textId="77777777" w:rsidR="006B2D35" w:rsidRDefault="006B2D35">
            <w:pPr>
              <w:pBdr>
                <w:top w:val="nil"/>
                <w:left w:val="nil"/>
                <w:bottom w:val="nil"/>
                <w:right w:val="nil"/>
                <w:between w:val="nil"/>
              </w:pBdr>
              <w:ind w:right="30"/>
              <w:rPr>
                <w:color w:val="7F7F7F"/>
              </w:rPr>
            </w:pPr>
          </w:p>
          <w:p w14:paraId="5272F6EA" w14:textId="053DC78E" w:rsidR="006B2D35" w:rsidRDefault="006B2D35">
            <w:pPr>
              <w:pBdr>
                <w:top w:val="nil"/>
                <w:left w:val="nil"/>
                <w:bottom w:val="nil"/>
                <w:right w:val="nil"/>
                <w:between w:val="nil"/>
              </w:pBdr>
              <w:ind w:right="30"/>
              <w:rPr>
                <w:color w:val="7F7F7F"/>
              </w:rPr>
            </w:pPr>
          </w:p>
          <w:p w14:paraId="2E1D446A" w14:textId="77777777" w:rsidR="00D95D16" w:rsidRDefault="00D95D16">
            <w:pPr>
              <w:pBdr>
                <w:top w:val="nil"/>
                <w:left w:val="nil"/>
                <w:bottom w:val="nil"/>
                <w:right w:val="nil"/>
                <w:between w:val="nil"/>
              </w:pBdr>
              <w:ind w:right="30"/>
              <w:rPr>
                <w:color w:val="7F7F7F"/>
              </w:rPr>
            </w:pPr>
          </w:p>
          <w:p w14:paraId="5272F6EB" w14:textId="77777777" w:rsidR="006B2D35" w:rsidRDefault="006B2D35">
            <w:pPr>
              <w:pBdr>
                <w:top w:val="nil"/>
                <w:left w:val="nil"/>
                <w:bottom w:val="nil"/>
                <w:right w:val="nil"/>
                <w:between w:val="nil"/>
              </w:pBdr>
              <w:ind w:right="30"/>
              <w:rPr>
                <w:color w:val="7F7F7F"/>
              </w:rPr>
            </w:pPr>
          </w:p>
          <w:p w14:paraId="5272F6EC" w14:textId="77777777" w:rsidR="006B2D35" w:rsidRDefault="002C50EE">
            <w:pPr>
              <w:pBdr>
                <w:top w:val="nil"/>
                <w:left w:val="nil"/>
                <w:bottom w:val="nil"/>
                <w:right w:val="nil"/>
                <w:between w:val="nil"/>
              </w:pBdr>
              <w:ind w:right="30"/>
              <w:rPr>
                <w:color w:val="7F7F7F"/>
              </w:rPr>
            </w:pPr>
            <w:r>
              <w:rPr>
                <w:color w:val="7F7F7F"/>
              </w:rPr>
              <w:t>3 weeks</w:t>
            </w:r>
          </w:p>
          <w:p w14:paraId="5272F6ED" w14:textId="77777777" w:rsidR="006B2D35" w:rsidRDefault="006B2D35">
            <w:pPr>
              <w:pBdr>
                <w:top w:val="nil"/>
                <w:left w:val="nil"/>
                <w:bottom w:val="nil"/>
                <w:right w:val="nil"/>
                <w:between w:val="nil"/>
              </w:pBdr>
              <w:ind w:right="30"/>
              <w:rPr>
                <w:color w:val="7F7F7F"/>
              </w:rPr>
            </w:pPr>
          </w:p>
          <w:p w14:paraId="5272F6EE" w14:textId="77777777" w:rsidR="006B2D35" w:rsidRDefault="006B2D35">
            <w:pPr>
              <w:pBdr>
                <w:top w:val="nil"/>
                <w:left w:val="nil"/>
                <w:bottom w:val="nil"/>
                <w:right w:val="nil"/>
                <w:between w:val="nil"/>
              </w:pBdr>
              <w:ind w:right="30"/>
              <w:rPr>
                <w:color w:val="7F7F7F"/>
              </w:rPr>
            </w:pPr>
          </w:p>
          <w:p w14:paraId="5272F6EF" w14:textId="77777777" w:rsidR="006B2D35" w:rsidRDefault="006B2D35">
            <w:pPr>
              <w:pBdr>
                <w:top w:val="nil"/>
                <w:left w:val="nil"/>
                <w:bottom w:val="nil"/>
                <w:right w:val="nil"/>
                <w:between w:val="nil"/>
              </w:pBdr>
              <w:ind w:right="30"/>
              <w:rPr>
                <w:color w:val="7F7F7F"/>
              </w:rPr>
            </w:pPr>
          </w:p>
          <w:p w14:paraId="5272F6F0" w14:textId="77777777" w:rsidR="006B2D35" w:rsidRDefault="006B2D35">
            <w:pPr>
              <w:pBdr>
                <w:top w:val="nil"/>
                <w:left w:val="nil"/>
                <w:bottom w:val="nil"/>
                <w:right w:val="nil"/>
                <w:between w:val="nil"/>
              </w:pBdr>
              <w:ind w:right="30"/>
              <w:rPr>
                <w:color w:val="7F7F7F"/>
              </w:rPr>
            </w:pPr>
          </w:p>
          <w:p w14:paraId="5272F6F1" w14:textId="77777777" w:rsidR="006B2D35" w:rsidRDefault="006B2D35">
            <w:pPr>
              <w:pBdr>
                <w:top w:val="nil"/>
                <w:left w:val="nil"/>
                <w:bottom w:val="nil"/>
                <w:right w:val="nil"/>
                <w:between w:val="nil"/>
              </w:pBdr>
              <w:ind w:right="30"/>
              <w:rPr>
                <w:color w:val="7F7F7F"/>
              </w:rPr>
            </w:pPr>
          </w:p>
          <w:p w14:paraId="5272F6F2" w14:textId="77777777" w:rsidR="006B2D35" w:rsidRDefault="006B2D35">
            <w:pPr>
              <w:pBdr>
                <w:top w:val="nil"/>
                <w:left w:val="nil"/>
                <w:bottom w:val="nil"/>
                <w:right w:val="nil"/>
                <w:between w:val="nil"/>
              </w:pBdr>
              <w:ind w:right="30"/>
              <w:rPr>
                <w:color w:val="7F7F7F"/>
              </w:rPr>
            </w:pPr>
          </w:p>
          <w:p w14:paraId="5272F6F3" w14:textId="77777777" w:rsidR="006B2D35" w:rsidRDefault="006B2D35">
            <w:pPr>
              <w:pBdr>
                <w:top w:val="nil"/>
                <w:left w:val="nil"/>
                <w:bottom w:val="nil"/>
                <w:right w:val="nil"/>
                <w:between w:val="nil"/>
              </w:pBdr>
              <w:ind w:right="30"/>
              <w:rPr>
                <w:color w:val="7F7F7F"/>
              </w:rPr>
            </w:pPr>
          </w:p>
          <w:p w14:paraId="5272F6F4" w14:textId="77777777" w:rsidR="006B2D35" w:rsidRDefault="006B2D35">
            <w:pPr>
              <w:pBdr>
                <w:top w:val="nil"/>
                <w:left w:val="nil"/>
                <w:bottom w:val="nil"/>
                <w:right w:val="nil"/>
                <w:between w:val="nil"/>
              </w:pBdr>
              <w:ind w:right="30"/>
              <w:rPr>
                <w:color w:val="7F7F7F"/>
              </w:rPr>
            </w:pPr>
          </w:p>
          <w:p w14:paraId="5272F6F5" w14:textId="77777777" w:rsidR="006B2D35" w:rsidRDefault="006B2D35">
            <w:pPr>
              <w:pBdr>
                <w:top w:val="nil"/>
                <w:left w:val="nil"/>
                <w:bottom w:val="nil"/>
                <w:right w:val="nil"/>
                <w:between w:val="nil"/>
              </w:pBdr>
              <w:ind w:right="30"/>
              <w:rPr>
                <w:color w:val="7F7F7F"/>
              </w:rPr>
            </w:pPr>
          </w:p>
          <w:p w14:paraId="5272F6F6" w14:textId="77777777" w:rsidR="006B2D35" w:rsidRDefault="006B2D35">
            <w:pPr>
              <w:pBdr>
                <w:top w:val="nil"/>
                <w:left w:val="nil"/>
                <w:bottom w:val="nil"/>
                <w:right w:val="nil"/>
                <w:between w:val="nil"/>
              </w:pBdr>
              <w:ind w:right="30"/>
              <w:rPr>
                <w:color w:val="7F7F7F"/>
              </w:rPr>
            </w:pPr>
          </w:p>
          <w:p w14:paraId="5272F6F7" w14:textId="77777777" w:rsidR="006B2D35" w:rsidRDefault="006B2D35">
            <w:pPr>
              <w:pBdr>
                <w:top w:val="nil"/>
                <w:left w:val="nil"/>
                <w:bottom w:val="nil"/>
                <w:right w:val="nil"/>
                <w:between w:val="nil"/>
              </w:pBdr>
              <w:ind w:right="30"/>
              <w:rPr>
                <w:color w:val="7F7F7F"/>
              </w:rPr>
            </w:pPr>
          </w:p>
          <w:p w14:paraId="436D45D8" w14:textId="77777777" w:rsidR="00D95D16" w:rsidRDefault="00D95D16">
            <w:pPr>
              <w:pBdr>
                <w:top w:val="nil"/>
                <w:left w:val="nil"/>
                <w:bottom w:val="nil"/>
                <w:right w:val="nil"/>
                <w:between w:val="nil"/>
              </w:pBdr>
              <w:ind w:right="30"/>
              <w:rPr>
                <w:color w:val="7F7F7F"/>
              </w:rPr>
            </w:pPr>
          </w:p>
          <w:p w14:paraId="45986FA4" w14:textId="77777777" w:rsidR="00D95D16" w:rsidRDefault="00D95D16">
            <w:pPr>
              <w:pBdr>
                <w:top w:val="nil"/>
                <w:left w:val="nil"/>
                <w:bottom w:val="nil"/>
                <w:right w:val="nil"/>
                <w:between w:val="nil"/>
              </w:pBdr>
              <w:ind w:right="30"/>
              <w:rPr>
                <w:color w:val="7F7F7F"/>
              </w:rPr>
            </w:pPr>
          </w:p>
          <w:p w14:paraId="08235C6A" w14:textId="77777777" w:rsidR="00D95D16" w:rsidRDefault="00D95D16">
            <w:pPr>
              <w:pBdr>
                <w:top w:val="nil"/>
                <w:left w:val="nil"/>
                <w:bottom w:val="nil"/>
                <w:right w:val="nil"/>
                <w:between w:val="nil"/>
              </w:pBdr>
              <w:ind w:right="30"/>
              <w:rPr>
                <w:color w:val="7F7F7F"/>
              </w:rPr>
            </w:pPr>
          </w:p>
          <w:p w14:paraId="5272F6F8" w14:textId="03FFD1E1" w:rsidR="006B2D35" w:rsidRDefault="002C50EE">
            <w:pPr>
              <w:pBdr>
                <w:top w:val="nil"/>
                <w:left w:val="nil"/>
                <w:bottom w:val="nil"/>
                <w:right w:val="nil"/>
                <w:between w:val="nil"/>
              </w:pBdr>
              <w:ind w:right="30"/>
              <w:rPr>
                <w:color w:val="7F7F7F"/>
              </w:rPr>
            </w:pPr>
            <w:r>
              <w:rPr>
                <w:color w:val="7F7F7F"/>
              </w:rPr>
              <w:t>2 weeks</w:t>
            </w:r>
          </w:p>
          <w:p w14:paraId="5272F6F9" w14:textId="77777777" w:rsidR="006B2D35" w:rsidRDefault="006B2D35">
            <w:pPr>
              <w:pBdr>
                <w:top w:val="nil"/>
                <w:left w:val="nil"/>
                <w:bottom w:val="nil"/>
                <w:right w:val="nil"/>
                <w:between w:val="nil"/>
              </w:pBdr>
              <w:ind w:right="30"/>
              <w:rPr>
                <w:color w:val="7F7F7F"/>
              </w:rPr>
            </w:pPr>
          </w:p>
          <w:p w14:paraId="5272F6FA" w14:textId="77777777" w:rsidR="006B2D35" w:rsidRDefault="006B2D35">
            <w:pPr>
              <w:pBdr>
                <w:top w:val="nil"/>
                <w:left w:val="nil"/>
                <w:bottom w:val="nil"/>
                <w:right w:val="nil"/>
                <w:between w:val="nil"/>
              </w:pBdr>
              <w:ind w:right="30"/>
              <w:rPr>
                <w:color w:val="7F7F7F"/>
              </w:rPr>
            </w:pPr>
          </w:p>
          <w:p w14:paraId="5272F6FB" w14:textId="77777777" w:rsidR="006B2D35" w:rsidRDefault="006B2D35">
            <w:pPr>
              <w:pBdr>
                <w:top w:val="nil"/>
                <w:left w:val="nil"/>
                <w:bottom w:val="nil"/>
                <w:right w:val="nil"/>
                <w:between w:val="nil"/>
              </w:pBdr>
              <w:ind w:right="30"/>
              <w:rPr>
                <w:color w:val="7F7F7F"/>
              </w:rPr>
            </w:pPr>
          </w:p>
          <w:p w14:paraId="349ABC38" w14:textId="77777777" w:rsidR="00D95D16" w:rsidRDefault="00D95D16">
            <w:pPr>
              <w:pBdr>
                <w:top w:val="nil"/>
                <w:left w:val="nil"/>
                <w:bottom w:val="nil"/>
                <w:right w:val="nil"/>
                <w:between w:val="nil"/>
              </w:pBdr>
              <w:ind w:right="30"/>
              <w:rPr>
                <w:color w:val="7F7F7F"/>
              </w:rPr>
            </w:pPr>
          </w:p>
          <w:p w14:paraId="661B2C53" w14:textId="77777777" w:rsidR="00D95D16" w:rsidRDefault="00D95D16">
            <w:pPr>
              <w:pBdr>
                <w:top w:val="nil"/>
                <w:left w:val="nil"/>
                <w:bottom w:val="nil"/>
                <w:right w:val="nil"/>
                <w:between w:val="nil"/>
              </w:pBdr>
              <w:ind w:right="30"/>
              <w:rPr>
                <w:color w:val="7F7F7F"/>
              </w:rPr>
            </w:pPr>
          </w:p>
          <w:p w14:paraId="4493C13A" w14:textId="77777777" w:rsidR="00D95D16" w:rsidRDefault="00D95D16">
            <w:pPr>
              <w:pBdr>
                <w:top w:val="nil"/>
                <w:left w:val="nil"/>
                <w:bottom w:val="nil"/>
                <w:right w:val="nil"/>
                <w:between w:val="nil"/>
              </w:pBdr>
              <w:ind w:right="30"/>
              <w:rPr>
                <w:color w:val="7F7F7F"/>
              </w:rPr>
            </w:pPr>
          </w:p>
          <w:p w14:paraId="128DF558" w14:textId="77777777" w:rsidR="00D95D16" w:rsidRDefault="00D95D16">
            <w:pPr>
              <w:pBdr>
                <w:top w:val="nil"/>
                <w:left w:val="nil"/>
                <w:bottom w:val="nil"/>
                <w:right w:val="nil"/>
                <w:between w:val="nil"/>
              </w:pBdr>
              <w:ind w:right="30"/>
              <w:rPr>
                <w:color w:val="7F7F7F"/>
              </w:rPr>
            </w:pPr>
          </w:p>
          <w:p w14:paraId="5272F6FE" w14:textId="7368B252" w:rsidR="006B2D35" w:rsidRDefault="002C50EE">
            <w:pPr>
              <w:pBdr>
                <w:top w:val="nil"/>
                <w:left w:val="nil"/>
                <w:bottom w:val="nil"/>
                <w:right w:val="nil"/>
                <w:between w:val="nil"/>
              </w:pBdr>
              <w:ind w:right="30"/>
              <w:rPr>
                <w:color w:val="7F7F7F"/>
              </w:rPr>
            </w:pPr>
            <w:r>
              <w:rPr>
                <w:color w:val="7F7F7F"/>
              </w:rPr>
              <w:t>3 weeks</w:t>
            </w:r>
          </w:p>
          <w:p w14:paraId="5272F6FF" w14:textId="77777777" w:rsidR="006B2D35" w:rsidRDefault="006B2D35">
            <w:pPr>
              <w:pBdr>
                <w:top w:val="nil"/>
                <w:left w:val="nil"/>
                <w:bottom w:val="nil"/>
                <w:right w:val="nil"/>
                <w:between w:val="nil"/>
              </w:pBdr>
              <w:ind w:right="30"/>
              <w:rPr>
                <w:color w:val="7F7F7F"/>
              </w:rPr>
            </w:pPr>
          </w:p>
          <w:p w14:paraId="5272F700" w14:textId="77777777" w:rsidR="006B2D35" w:rsidRDefault="006B2D35">
            <w:pPr>
              <w:pBdr>
                <w:top w:val="nil"/>
                <w:left w:val="nil"/>
                <w:bottom w:val="nil"/>
                <w:right w:val="nil"/>
                <w:between w:val="nil"/>
              </w:pBdr>
              <w:ind w:right="30"/>
              <w:rPr>
                <w:color w:val="7F7F7F"/>
              </w:rPr>
            </w:pPr>
          </w:p>
          <w:p w14:paraId="5272F701" w14:textId="77777777" w:rsidR="006B2D35" w:rsidRDefault="006B2D35">
            <w:pPr>
              <w:pBdr>
                <w:top w:val="nil"/>
                <w:left w:val="nil"/>
                <w:bottom w:val="nil"/>
                <w:right w:val="nil"/>
                <w:between w:val="nil"/>
              </w:pBdr>
              <w:ind w:right="30"/>
              <w:rPr>
                <w:color w:val="7F7F7F"/>
              </w:rPr>
            </w:pPr>
          </w:p>
          <w:p w14:paraId="5272F702" w14:textId="77777777" w:rsidR="006B2D35" w:rsidRDefault="006B2D35">
            <w:pPr>
              <w:pBdr>
                <w:top w:val="nil"/>
                <w:left w:val="nil"/>
                <w:bottom w:val="nil"/>
                <w:right w:val="nil"/>
                <w:between w:val="nil"/>
              </w:pBdr>
              <w:ind w:right="30"/>
              <w:rPr>
                <w:color w:val="7F7F7F"/>
              </w:rPr>
            </w:pPr>
          </w:p>
          <w:p w14:paraId="5272F703" w14:textId="77777777" w:rsidR="006B2D35" w:rsidRDefault="006B2D35">
            <w:pPr>
              <w:pBdr>
                <w:top w:val="nil"/>
                <w:left w:val="nil"/>
                <w:bottom w:val="nil"/>
                <w:right w:val="nil"/>
                <w:between w:val="nil"/>
              </w:pBdr>
              <w:ind w:right="30"/>
              <w:rPr>
                <w:color w:val="7F7F7F"/>
              </w:rPr>
            </w:pPr>
          </w:p>
          <w:p w14:paraId="5272F704" w14:textId="77777777" w:rsidR="006B2D35" w:rsidRDefault="006B2D35">
            <w:pPr>
              <w:pBdr>
                <w:top w:val="nil"/>
                <w:left w:val="nil"/>
                <w:bottom w:val="nil"/>
                <w:right w:val="nil"/>
                <w:between w:val="nil"/>
              </w:pBdr>
              <w:ind w:right="30"/>
              <w:rPr>
                <w:color w:val="7F7F7F"/>
              </w:rPr>
            </w:pPr>
          </w:p>
          <w:p w14:paraId="5272F705" w14:textId="77777777" w:rsidR="006B2D35" w:rsidRDefault="006B2D35">
            <w:pPr>
              <w:pBdr>
                <w:top w:val="nil"/>
                <w:left w:val="nil"/>
                <w:bottom w:val="nil"/>
                <w:right w:val="nil"/>
                <w:between w:val="nil"/>
              </w:pBdr>
              <w:ind w:right="30"/>
              <w:rPr>
                <w:color w:val="7F7F7F"/>
              </w:rPr>
            </w:pPr>
          </w:p>
          <w:p w14:paraId="5272F706" w14:textId="77777777" w:rsidR="006B2D35" w:rsidRDefault="006B2D35">
            <w:pPr>
              <w:pBdr>
                <w:top w:val="nil"/>
                <w:left w:val="nil"/>
                <w:bottom w:val="nil"/>
                <w:right w:val="nil"/>
                <w:between w:val="nil"/>
              </w:pBdr>
              <w:ind w:right="30"/>
              <w:rPr>
                <w:color w:val="7F7F7F"/>
              </w:rPr>
            </w:pPr>
          </w:p>
          <w:p w14:paraId="5272F707" w14:textId="77777777" w:rsidR="006B2D35" w:rsidRDefault="006B2D35">
            <w:pPr>
              <w:jc w:val="center"/>
              <w:rPr>
                <w:color w:val="2F5496"/>
                <w:sz w:val="28"/>
                <w:szCs w:val="28"/>
              </w:rPr>
            </w:pPr>
          </w:p>
        </w:tc>
      </w:tr>
      <w:tr w:rsidR="006B2D35" w14:paraId="5272F77C" w14:textId="77777777" w:rsidTr="008B33CE">
        <w:trPr>
          <w:trHeight w:val="1134"/>
        </w:trPr>
        <w:tc>
          <w:tcPr>
            <w:tcW w:w="4455" w:type="dxa"/>
            <w:shd w:val="clear" w:color="auto" w:fill="auto"/>
          </w:tcPr>
          <w:p w14:paraId="5272F709" w14:textId="4D06A72D" w:rsidR="006B2D35" w:rsidRDefault="008606C4">
            <w:r>
              <w:lastRenderedPageBreak/>
              <w:t>G</w:t>
            </w:r>
            <w:r w:rsidR="002C50EE">
              <w:t xml:space="preserve">ain an appreciation for the literary, artistic, historical, societal, philosophical, and religious content and concepts from the </w:t>
            </w:r>
            <w:r w:rsidR="00D95D16">
              <w:t>c</w:t>
            </w:r>
            <w:r w:rsidR="002C50EE">
              <w:t xml:space="preserve">lassical </w:t>
            </w:r>
            <w:r w:rsidR="00D95D16">
              <w:t>w</w:t>
            </w:r>
            <w:r w:rsidR="002C50EE">
              <w:t>orld</w:t>
            </w:r>
          </w:p>
          <w:p w14:paraId="5272F70A" w14:textId="77777777" w:rsidR="006B2D35" w:rsidRDefault="006B2D35">
            <w:pPr>
              <w:ind w:left="720"/>
            </w:pPr>
          </w:p>
          <w:p w14:paraId="5272F70B" w14:textId="5AD9D24B" w:rsidR="006B2D35" w:rsidRDefault="008606C4">
            <w:r>
              <w:t>I</w:t>
            </w:r>
            <w:r w:rsidR="002C50EE">
              <w:t xml:space="preserve">nterpret, connect, and draw conclusions from primary source evidence, with consideration of strengths and limitations of sources </w:t>
            </w:r>
          </w:p>
          <w:p w14:paraId="5272F70C" w14:textId="77777777" w:rsidR="006B2D35" w:rsidRDefault="002C50EE">
            <w:pPr>
              <w:ind w:right="30"/>
              <w:rPr>
                <w:color w:val="231F20"/>
              </w:rPr>
            </w:pPr>
            <w:r>
              <w:rPr>
                <w:color w:val="231F20"/>
              </w:rPr>
              <w:t xml:space="preserve"> </w:t>
            </w:r>
          </w:p>
          <w:p w14:paraId="5272F70D" w14:textId="134858C5" w:rsidR="006B2D35" w:rsidRDefault="008606C4">
            <w:pPr>
              <w:rPr>
                <w:strike/>
              </w:rPr>
            </w:pPr>
            <w:r>
              <w:t>A</w:t>
            </w:r>
            <w:r w:rsidR="002C50EE">
              <w:t>ppreciate that interpretations of events, places, individuals</w:t>
            </w:r>
            <w:r w:rsidR="00D95D16">
              <w:t>,</w:t>
            </w:r>
            <w:r w:rsidR="002C50EE">
              <w:t xml:space="preserve"> and groups are affected by limitations of sources</w:t>
            </w:r>
          </w:p>
          <w:p w14:paraId="5272F70E" w14:textId="77777777" w:rsidR="006B2D35" w:rsidRDefault="006B2D35"/>
          <w:p w14:paraId="5272F70F" w14:textId="63C0CFE1" w:rsidR="006B2D35" w:rsidRDefault="008606C4">
            <w:r>
              <w:t>U</w:t>
            </w:r>
            <w:r w:rsidR="002C50EE">
              <w:t xml:space="preserve">se secondary sources to inform understanding of the </w:t>
            </w:r>
            <w:r w:rsidR="00D95D16">
              <w:t>c</w:t>
            </w:r>
            <w:r w:rsidR="002C50EE">
              <w:t xml:space="preserve">lassical </w:t>
            </w:r>
            <w:r w:rsidR="00D95D16">
              <w:t>w</w:t>
            </w:r>
            <w:r w:rsidR="002C50EE">
              <w:t xml:space="preserve">orld </w:t>
            </w:r>
          </w:p>
          <w:p w14:paraId="5272F710" w14:textId="77777777" w:rsidR="006B2D35" w:rsidRDefault="006B2D35">
            <w:pPr>
              <w:ind w:left="720"/>
            </w:pPr>
          </w:p>
          <w:p w14:paraId="5272F711" w14:textId="010FD5C2" w:rsidR="006B2D35" w:rsidRDefault="008606C4">
            <w:r>
              <w:t>E</w:t>
            </w:r>
            <w:r w:rsidR="002C50EE">
              <w:t xml:space="preserve">xplore interactions between individuals, institutions, societies, and other entities in the </w:t>
            </w:r>
            <w:r w:rsidR="00D95D16">
              <w:t>c</w:t>
            </w:r>
            <w:r w:rsidR="002C50EE">
              <w:t xml:space="preserve">lassical </w:t>
            </w:r>
            <w:r w:rsidR="00D95D16">
              <w:t>w</w:t>
            </w:r>
            <w:r w:rsidR="002C50EE">
              <w:t xml:space="preserve">orld through </w:t>
            </w:r>
            <w:proofErr w:type="spellStart"/>
            <w:r w:rsidR="00D95D16">
              <w:t>v</w:t>
            </w:r>
            <w:r w:rsidR="002C50EE">
              <w:t>ā</w:t>
            </w:r>
            <w:proofErr w:type="spellEnd"/>
            <w:r w:rsidR="002C50EE">
              <w:t xml:space="preserve"> and </w:t>
            </w:r>
            <w:proofErr w:type="spellStart"/>
            <w:r w:rsidR="002C50EE">
              <w:t>whakawhanaungatanga</w:t>
            </w:r>
            <w:proofErr w:type="spellEnd"/>
            <w:r w:rsidR="002C50EE">
              <w:t xml:space="preserve"> </w:t>
            </w:r>
          </w:p>
          <w:p w14:paraId="5272F712" w14:textId="77777777" w:rsidR="006B2D35" w:rsidRDefault="006B2D35"/>
          <w:p w14:paraId="5272F713" w14:textId="67E97045" w:rsidR="006B2D35" w:rsidRDefault="008606C4">
            <w:r>
              <w:t>U</w:t>
            </w:r>
            <w:r w:rsidR="002C50EE">
              <w:t xml:space="preserve">nderstand how the exercise and structures of power, such as </w:t>
            </w:r>
            <w:proofErr w:type="spellStart"/>
            <w:r w:rsidR="00D95D16">
              <w:t>k</w:t>
            </w:r>
            <w:r w:rsidR="002C50EE">
              <w:t>uleana</w:t>
            </w:r>
            <w:proofErr w:type="spellEnd"/>
            <w:r w:rsidR="002C50EE">
              <w:t xml:space="preserve">, </w:t>
            </w:r>
            <w:r w:rsidR="00D95D16">
              <w:t>r</w:t>
            </w:r>
            <w:r w:rsidR="002C50EE">
              <w:t xml:space="preserve">angatiratanga, and </w:t>
            </w:r>
            <w:proofErr w:type="spellStart"/>
            <w:r w:rsidR="002C50EE">
              <w:t>auctoritas</w:t>
            </w:r>
            <w:proofErr w:type="spellEnd"/>
            <w:r w:rsidR="002C50EE">
              <w:t xml:space="preserve"> have consequences for individuals, groups</w:t>
            </w:r>
            <w:r w:rsidR="00D95D16">
              <w:t>,</w:t>
            </w:r>
            <w:r w:rsidR="002C50EE">
              <w:t xml:space="preserve"> and society</w:t>
            </w:r>
          </w:p>
          <w:p w14:paraId="5272F714" w14:textId="77777777" w:rsidR="006B2D35" w:rsidRDefault="006B2D35">
            <w:pPr>
              <w:ind w:left="720"/>
            </w:pPr>
          </w:p>
          <w:p w14:paraId="5272F715" w14:textId="37D2BEAD" w:rsidR="006B2D35" w:rsidRDefault="008606C4">
            <w:r>
              <w:t>E</w:t>
            </w:r>
            <w:r w:rsidR="002C50EE">
              <w:t xml:space="preserve">xplore events, places, conflicts, figures, and ideologies of the </w:t>
            </w:r>
            <w:r w:rsidR="00D95D16">
              <w:t>c</w:t>
            </w:r>
            <w:r w:rsidR="002C50EE">
              <w:t xml:space="preserve">lassical </w:t>
            </w:r>
            <w:r w:rsidR="00D95D16">
              <w:t>w</w:t>
            </w:r>
            <w:r w:rsidR="002C50EE">
              <w:t xml:space="preserve">orld and how they impacted </w:t>
            </w:r>
            <w:r w:rsidR="00D95D16">
              <w:t>c</w:t>
            </w:r>
            <w:r w:rsidR="002C50EE">
              <w:t xml:space="preserve">lassical </w:t>
            </w:r>
            <w:r w:rsidR="00D95D16">
              <w:t>s</w:t>
            </w:r>
            <w:r w:rsidR="002C50EE">
              <w:t>ocieties</w:t>
            </w:r>
          </w:p>
          <w:p w14:paraId="5272F716" w14:textId="77777777" w:rsidR="006B2D35" w:rsidRDefault="006B2D35"/>
          <w:p w14:paraId="17588625" w14:textId="77777777" w:rsidR="00D95D16" w:rsidRDefault="00D95D16" w:rsidP="00D95D16">
            <w:pPr>
              <w:pBdr>
                <w:top w:val="nil"/>
                <w:left w:val="nil"/>
                <w:bottom w:val="nil"/>
                <w:right w:val="nil"/>
                <w:between w:val="nil"/>
              </w:pBdr>
              <w:ind w:right="30"/>
            </w:pPr>
            <w:r>
              <w:lastRenderedPageBreak/>
              <w:t xml:space="preserve">Understand discipline-specific terms </w:t>
            </w:r>
          </w:p>
          <w:p w14:paraId="3A1F08DE" w14:textId="77777777" w:rsidR="00D95D16" w:rsidRDefault="00D95D16" w:rsidP="00D95D16">
            <w:pPr>
              <w:pBdr>
                <w:top w:val="nil"/>
                <w:left w:val="nil"/>
                <w:bottom w:val="nil"/>
                <w:right w:val="nil"/>
                <w:between w:val="nil"/>
              </w:pBdr>
              <w:ind w:right="30"/>
            </w:pPr>
          </w:p>
          <w:p w14:paraId="53A3F4CE" w14:textId="77777777" w:rsidR="00D95D16" w:rsidRDefault="00D95D16" w:rsidP="00D95D16">
            <w:pPr>
              <w:pBdr>
                <w:top w:val="nil"/>
                <w:left w:val="nil"/>
                <w:bottom w:val="nil"/>
                <w:right w:val="nil"/>
                <w:between w:val="nil"/>
              </w:pBdr>
              <w:ind w:right="30"/>
              <w:rPr>
                <w:color w:val="231F20"/>
              </w:rPr>
            </w:pPr>
            <w:r>
              <w:t xml:space="preserve">Relate Greek and Latin concepts of the classical world to </w:t>
            </w:r>
            <w:proofErr w:type="spellStart"/>
            <w:r>
              <w:t>mātauranga</w:t>
            </w:r>
            <w:proofErr w:type="spellEnd"/>
            <w:r>
              <w:t xml:space="preserve"> Māori, Pacific knowledges, and their personal experience</w:t>
            </w:r>
          </w:p>
          <w:p w14:paraId="5272F717" w14:textId="63CF00A4" w:rsidR="006B2D35" w:rsidRDefault="006B2D35"/>
        </w:tc>
        <w:tc>
          <w:tcPr>
            <w:tcW w:w="14940" w:type="dxa"/>
            <w:shd w:val="clear" w:color="auto" w:fill="auto"/>
          </w:tcPr>
          <w:p w14:paraId="5272F718" w14:textId="77777777" w:rsidR="006B2D35" w:rsidRPr="006F2740" w:rsidRDefault="002C50EE" w:rsidP="006F2740">
            <w:pPr>
              <w:pBdr>
                <w:top w:val="nil"/>
                <w:left w:val="nil"/>
                <w:bottom w:val="nil"/>
                <w:right w:val="nil"/>
                <w:between w:val="nil"/>
              </w:pBdr>
              <w:spacing w:before="40" w:after="120" w:line="276" w:lineRule="auto"/>
              <w:rPr>
                <w:color w:val="2F5496"/>
                <w:sz w:val="28"/>
                <w:szCs w:val="28"/>
              </w:rPr>
            </w:pPr>
            <w:r w:rsidRPr="006F2740">
              <w:rPr>
                <w:color w:val="2F5496"/>
                <w:sz w:val="28"/>
                <w:szCs w:val="28"/>
              </w:rPr>
              <w:lastRenderedPageBreak/>
              <w:t>Alexander the Great - copycat hero</w:t>
            </w:r>
          </w:p>
          <w:p w14:paraId="5272F71A" w14:textId="200A0DAD" w:rsidR="006B2D35" w:rsidRDefault="002C50EE">
            <w:pPr>
              <w:spacing w:before="40" w:after="120" w:line="276" w:lineRule="auto"/>
            </w:pPr>
            <w:r>
              <w:rPr>
                <w:color w:val="231F20"/>
              </w:rPr>
              <w:t>Students will explore the life and times of Alexander the Great by examining the texts of Arrian, Plutarch, Curtis Rufus</w:t>
            </w:r>
            <w:r w:rsidR="006F2740">
              <w:rPr>
                <w:color w:val="231F20"/>
              </w:rPr>
              <w:t>,</w:t>
            </w:r>
            <w:r>
              <w:rPr>
                <w:color w:val="231F20"/>
              </w:rPr>
              <w:t xml:space="preserve"> and other primary sources. Secondary sources such as </w:t>
            </w:r>
            <w:proofErr w:type="spellStart"/>
            <w:r>
              <w:rPr>
                <w:color w:val="231F20"/>
              </w:rPr>
              <w:t>Artus</w:t>
            </w:r>
            <w:proofErr w:type="spellEnd"/>
            <w:r>
              <w:rPr>
                <w:color w:val="231F20"/>
              </w:rPr>
              <w:t>, Hamilton, and Fox may also be used.</w:t>
            </w:r>
          </w:p>
          <w:p w14:paraId="5272F71B" w14:textId="0CEC37C7" w:rsidR="006B2D35" w:rsidRDefault="002C50EE">
            <w:pPr>
              <w:spacing w:before="40" w:after="120" w:line="276" w:lineRule="auto"/>
              <w:rPr>
                <w:color w:val="2F5496"/>
                <w:sz w:val="28"/>
                <w:szCs w:val="28"/>
              </w:rPr>
            </w:pPr>
            <w:r>
              <w:rPr>
                <w:color w:val="2F5496"/>
                <w:sz w:val="28"/>
                <w:szCs w:val="28"/>
              </w:rPr>
              <w:t xml:space="preserve">The </w:t>
            </w:r>
            <w:r w:rsidR="00D95D16">
              <w:rPr>
                <w:color w:val="2F5496"/>
                <w:sz w:val="28"/>
                <w:szCs w:val="28"/>
              </w:rPr>
              <w:t>m</w:t>
            </w:r>
            <w:r>
              <w:rPr>
                <w:color w:val="2F5496"/>
                <w:sz w:val="28"/>
                <w:szCs w:val="28"/>
              </w:rPr>
              <w:t>urder of Philip</w:t>
            </w:r>
          </w:p>
          <w:p w14:paraId="5272F71C" w14:textId="5056D63C" w:rsidR="006B2D35" w:rsidRDefault="002C50EE" w:rsidP="02E1239D">
            <w:pPr>
              <w:spacing w:before="40" w:after="120" w:line="276" w:lineRule="auto"/>
              <w:rPr>
                <w:b/>
                <w:bCs/>
              </w:rPr>
            </w:pPr>
            <w:r w:rsidRPr="02E1239D">
              <w:rPr>
                <w:b/>
                <w:bCs/>
              </w:rPr>
              <w:t xml:space="preserve">Ākonga will come to an understanding of the nature of rangatiratanga in the Macedonian world and investigate a key event in the </w:t>
            </w:r>
            <w:r w:rsidR="00503542" w:rsidRPr="02E1239D">
              <w:rPr>
                <w:b/>
                <w:bCs/>
              </w:rPr>
              <w:t>a</w:t>
            </w:r>
            <w:r w:rsidRPr="02E1239D">
              <w:rPr>
                <w:b/>
                <w:bCs/>
              </w:rPr>
              <w:t xml:space="preserve">ncient Greek world. They will understand the </w:t>
            </w:r>
            <w:r w:rsidR="006F2740">
              <w:rPr>
                <w:b/>
                <w:bCs/>
              </w:rPr>
              <w:t>V</w:t>
            </w:r>
            <w:r w:rsidRPr="02E1239D">
              <w:rPr>
                <w:b/>
                <w:bCs/>
              </w:rPr>
              <w:t>ā of the Macedonian royal court and the people in and around the Macedonian Kingdom.</w:t>
            </w:r>
          </w:p>
          <w:p w14:paraId="5272F71D" w14:textId="77777777" w:rsidR="006B2D35" w:rsidRDefault="002C50EE">
            <w:pPr>
              <w:spacing w:before="40" w:after="120" w:line="276" w:lineRule="auto"/>
            </w:pPr>
            <w:r>
              <w:t xml:space="preserve">Ākonga will: </w:t>
            </w:r>
          </w:p>
          <w:p w14:paraId="5272F71E" w14:textId="77777777" w:rsidR="006B2D35" w:rsidRDefault="002C50EE">
            <w:pPr>
              <w:spacing w:before="40" w:after="120" w:line="276" w:lineRule="auto"/>
            </w:pPr>
            <w:r>
              <w:t>Explore the nature of rangatiratanga in Macedonia, examining Philip as a Basileus, looking at his accomplishments and reforms of the military.</w:t>
            </w:r>
          </w:p>
          <w:p w14:paraId="5272F71F" w14:textId="6557ACC6" w:rsidR="006B2D35" w:rsidRDefault="002C50EE">
            <w:pPr>
              <w:spacing w:before="40" w:after="120" w:line="276" w:lineRule="auto"/>
            </w:pPr>
            <w:r>
              <w:t>Examine each of the suspects for Philip’s murder in turn, splitting into teams for the prosecution and defence for each of the possible individuals and presenting their cases to the class, based on the primary source evidence and their knowledge of the Macedonian world. The class will then vote on who they see as the most likely culprit.</w:t>
            </w:r>
          </w:p>
          <w:p w14:paraId="31C6DE5A" w14:textId="7C1942E8" w:rsidR="006D30BF" w:rsidRDefault="00302F9B" w:rsidP="00693EE4">
            <w:r>
              <w:t>Students select one of the events and</w:t>
            </w:r>
            <w:r w:rsidR="001016E7">
              <w:t xml:space="preserve"> produce extended written response to help prepare for </w:t>
            </w:r>
            <w:r w:rsidR="001016E7" w:rsidRPr="006F2740">
              <w:rPr>
                <w:b/>
                <w:bCs/>
              </w:rPr>
              <w:t>Achievement Standard 2.3</w:t>
            </w:r>
            <w:r w:rsidR="001016E7">
              <w:t>. Students could be given access to notes to do this and could do this in groups/pairs with teacher scaffolding or could do this individually.</w:t>
            </w:r>
          </w:p>
          <w:p w14:paraId="7CB633D1" w14:textId="7C6CA150" w:rsidR="00D95D16" w:rsidRPr="00D95D16" w:rsidRDefault="00693EE4" w:rsidP="00D95D16">
            <w:r>
              <w:t xml:space="preserve">Students also to have an opportunity to do some work on </w:t>
            </w:r>
            <w:r w:rsidRPr="006F2740">
              <w:rPr>
                <w:b/>
                <w:bCs/>
              </w:rPr>
              <w:t>Achievement Standard 2.</w:t>
            </w:r>
            <w:r w:rsidR="006D30BF" w:rsidRPr="006F2740">
              <w:rPr>
                <w:b/>
                <w:bCs/>
              </w:rPr>
              <w:t>1</w:t>
            </w:r>
            <w:r>
              <w:t xml:space="preserve"> in class. Teachers may wish to spend structure this in a few different ways, for example having a part of a lesson every week or every few weeks for students to select their primary sources and continue their annotations or they may wish to have a week (or more) dedicated to this.</w:t>
            </w:r>
          </w:p>
          <w:p w14:paraId="5272F721" w14:textId="205BCC38" w:rsidR="006B2D35" w:rsidRDefault="002C50EE">
            <w:pPr>
              <w:spacing w:before="40" w:after="120" w:line="276" w:lineRule="auto"/>
              <w:rPr>
                <w:color w:val="2F5496"/>
                <w:sz w:val="28"/>
                <w:szCs w:val="28"/>
              </w:rPr>
            </w:pPr>
            <w:r>
              <w:rPr>
                <w:color w:val="2F5496"/>
                <w:sz w:val="28"/>
                <w:szCs w:val="28"/>
              </w:rPr>
              <w:t>The New Achilles</w:t>
            </w:r>
          </w:p>
          <w:p w14:paraId="5272F722" w14:textId="182ACF3C" w:rsidR="006B2D35" w:rsidRDefault="002C50EE">
            <w:pPr>
              <w:spacing w:before="40" w:after="120" w:line="276" w:lineRule="auto"/>
              <w:rPr>
                <w:b/>
              </w:rPr>
            </w:pPr>
            <w:r>
              <w:rPr>
                <w:b/>
              </w:rPr>
              <w:t xml:space="preserve">Ākonga will examine the </w:t>
            </w:r>
            <w:proofErr w:type="spellStart"/>
            <w:r>
              <w:rPr>
                <w:b/>
              </w:rPr>
              <w:t>pūrākau</w:t>
            </w:r>
            <w:proofErr w:type="spellEnd"/>
            <w:r>
              <w:rPr>
                <w:b/>
              </w:rPr>
              <w:t xml:space="preserve"> around Alexander the Great and make connections to the heroic ideas presented to them in the first term. At the same time</w:t>
            </w:r>
            <w:r w:rsidR="006F2740">
              <w:rPr>
                <w:b/>
              </w:rPr>
              <w:t>,</w:t>
            </w:r>
            <w:r>
              <w:rPr>
                <w:b/>
              </w:rPr>
              <w:t xml:space="preserve"> they will examine the elements that contributed to Alexander’s growth in rangatiratanga and toa.</w:t>
            </w:r>
          </w:p>
          <w:p w14:paraId="5272F723" w14:textId="77777777" w:rsidR="006B2D35" w:rsidRDefault="002C50EE">
            <w:pPr>
              <w:spacing w:before="40" w:after="120" w:line="276" w:lineRule="auto"/>
            </w:pPr>
            <w:r>
              <w:t xml:space="preserve">Ākonga will: </w:t>
            </w:r>
          </w:p>
          <w:p w14:paraId="5272F724" w14:textId="532BB36E" w:rsidR="006B2D35" w:rsidRDefault="002C50EE">
            <w:pPr>
              <w:spacing w:before="40" w:after="120" w:line="276" w:lineRule="auto"/>
            </w:pPr>
            <w:r>
              <w:t xml:space="preserve">Explore the </w:t>
            </w:r>
            <w:proofErr w:type="spellStart"/>
            <w:r>
              <w:t>pūrākau</w:t>
            </w:r>
            <w:proofErr w:type="spellEnd"/>
            <w:r>
              <w:t xml:space="preserve"> surrounding the upbringing of Alexander the Great. What do the tales of Zeus visiting his mother as a snake, the taming of Bucephalus and the questioning of the Persian Ambassadors imply? </w:t>
            </w:r>
          </w:p>
          <w:p w14:paraId="5272F725" w14:textId="6BAF1C58" w:rsidR="006B2D35" w:rsidRDefault="002C50EE">
            <w:pPr>
              <w:spacing w:before="40" w:after="120" w:line="276" w:lineRule="auto"/>
            </w:pPr>
            <w:r>
              <w:t xml:space="preserve">Explore Alexander’s military and political education. What did he learn from his father? This will include understanding his time as regent and the importance of his role at the Battle of Chaeronea. </w:t>
            </w:r>
          </w:p>
          <w:p w14:paraId="5272F726" w14:textId="77777777" w:rsidR="006B2D35" w:rsidRDefault="002C50EE">
            <w:pPr>
              <w:spacing w:before="40" w:after="120" w:line="276" w:lineRule="auto"/>
            </w:pPr>
            <w:r>
              <w:t>Explore how did Alexander consolidate power once he was king? What actions were in keeping with Macedonian rangatiratanga? Examine here the murder of potential political opponents, subjugation of rebellious or potentially rebellious areas.</w:t>
            </w:r>
          </w:p>
          <w:p w14:paraId="5272F727" w14:textId="4E8F5588" w:rsidR="006B2D35" w:rsidRDefault="002C50EE">
            <w:pPr>
              <w:spacing w:before="40" w:after="120" w:line="276" w:lineRule="auto"/>
            </w:pPr>
            <w:r>
              <w:t>Examine Alexander’s actions at Troy. What do these tell us about how he saw himself? What does it tell us about how he wished others to see him? Link this back to the unit on heroes. Which traits was it important that Alexander exemplify if he wished to be seen as a true hero?</w:t>
            </w:r>
          </w:p>
          <w:p w14:paraId="5272F728" w14:textId="77777777" w:rsidR="006B2D35" w:rsidRDefault="002C50EE">
            <w:pPr>
              <w:pBdr>
                <w:top w:val="nil"/>
                <w:left w:val="nil"/>
                <w:bottom w:val="nil"/>
                <w:right w:val="nil"/>
                <w:between w:val="nil"/>
              </w:pBdr>
              <w:ind w:right="30"/>
              <w:rPr>
                <w:color w:val="2F5496"/>
                <w:sz w:val="28"/>
                <w:szCs w:val="28"/>
              </w:rPr>
            </w:pPr>
            <w:proofErr w:type="spellStart"/>
            <w:r>
              <w:rPr>
                <w:color w:val="2F5496"/>
                <w:sz w:val="28"/>
                <w:szCs w:val="28"/>
              </w:rPr>
              <w:lastRenderedPageBreak/>
              <w:t>Kleos</w:t>
            </w:r>
            <w:proofErr w:type="spellEnd"/>
            <w:r>
              <w:rPr>
                <w:color w:val="2F5496"/>
                <w:sz w:val="28"/>
                <w:szCs w:val="28"/>
              </w:rPr>
              <w:t xml:space="preserve"> and </w:t>
            </w:r>
            <w:proofErr w:type="spellStart"/>
            <w:r>
              <w:rPr>
                <w:color w:val="2F5496"/>
                <w:sz w:val="28"/>
                <w:szCs w:val="28"/>
              </w:rPr>
              <w:t>Aristeia</w:t>
            </w:r>
            <w:proofErr w:type="spellEnd"/>
          </w:p>
          <w:p w14:paraId="5272F729" w14:textId="77777777" w:rsidR="006B2D35" w:rsidRDefault="002C50EE">
            <w:pPr>
              <w:pBdr>
                <w:top w:val="nil"/>
                <w:left w:val="nil"/>
                <w:bottom w:val="nil"/>
                <w:right w:val="nil"/>
                <w:between w:val="nil"/>
              </w:pBdr>
              <w:ind w:right="30"/>
              <w:rPr>
                <w:b/>
              </w:rPr>
            </w:pPr>
            <w:r>
              <w:rPr>
                <w:b/>
              </w:rPr>
              <w:t>Ākonga will understand the conflicts that showed Alexander’s toa and his growth in mana amongst friend and foe alike.</w:t>
            </w:r>
          </w:p>
          <w:p w14:paraId="5272F72A" w14:textId="512CA370" w:rsidR="006B2D35" w:rsidRDefault="002C50EE">
            <w:pPr>
              <w:pBdr>
                <w:top w:val="nil"/>
                <w:left w:val="nil"/>
                <w:bottom w:val="nil"/>
                <w:right w:val="nil"/>
                <w:between w:val="nil"/>
              </w:pBdr>
              <w:ind w:right="30"/>
              <w:rPr>
                <w:color w:val="231F20"/>
              </w:rPr>
            </w:pPr>
            <w:r>
              <w:t>Ākonga will:</w:t>
            </w:r>
          </w:p>
          <w:p w14:paraId="431B0B16" w14:textId="77777777" w:rsidR="00E51A12" w:rsidRDefault="00E51A12" w:rsidP="00E51A12">
            <w:pPr>
              <w:pStyle w:val="ListParagraph"/>
              <w:numPr>
                <w:ilvl w:val="0"/>
                <w:numId w:val="24"/>
              </w:numPr>
              <w:pBdr>
                <w:top w:val="nil"/>
                <w:left w:val="nil"/>
                <w:bottom w:val="nil"/>
                <w:right w:val="nil"/>
                <w:between w:val="nil"/>
              </w:pBdr>
              <w:ind w:right="30"/>
              <w:rPr>
                <w:color w:val="231F20"/>
              </w:rPr>
            </w:pPr>
            <w:r>
              <w:rPr>
                <w:color w:val="231F20"/>
              </w:rPr>
              <w:t>e</w:t>
            </w:r>
            <w:r w:rsidR="002C50EE" w:rsidRPr="00E51A12">
              <w:rPr>
                <w:color w:val="231F20"/>
              </w:rPr>
              <w:t>xplore the extent of Alexander’s conquests by conducting map work looking at areas taken and their modern equivalents today</w:t>
            </w:r>
          </w:p>
          <w:p w14:paraId="65EC624A" w14:textId="77777777" w:rsidR="00E51A12" w:rsidRDefault="00E51A12" w:rsidP="00E51A12">
            <w:pPr>
              <w:pStyle w:val="ListParagraph"/>
              <w:numPr>
                <w:ilvl w:val="0"/>
                <w:numId w:val="24"/>
              </w:numPr>
              <w:pBdr>
                <w:top w:val="nil"/>
                <w:left w:val="nil"/>
                <w:bottom w:val="nil"/>
                <w:right w:val="nil"/>
                <w:between w:val="nil"/>
              </w:pBdr>
              <w:ind w:right="30"/>
              <w:rPr>
                <w:color w:val="231F20"/>
              </w:rPr>
            </w:pPr>
            <w:r>
              <w:rPr>
                <w:color w:val="231F20"/>
              </w:rPr>
              <w:t>e</w:t>
            </w:r>
            <w:r w:rsidR="002C50EE" w:rsidRPr="00E51A12">
              <w:rPr>
                <w:color w:val="231F20"/>
              </w:rPr>
              <w:t xml:space="preserve">xamine Alexander as a military commander. Look into his major field battles: Granicus, Issus, </w:t>
            </w:r>
            <w:proofErr w:type="spellStart"/>
            <w:r w:rsidR="002C50EE" w:rsidRPr="00E51A12">
              <w:rPr>
                <w:color w:val="231F20"/>
              </w:rPr>
              <w:t>Gauagamela</w:t>
            </w:r>
            <w:proofErr w:type="spellEnd"/>
            <w:r w:rsidR="002C50EE" w:rsidRPr="00E51A12">
              <w:rPr>
                <w:color w:val="231F20"/>
              </w:rPr>
              <w:t xml:space="preserve"> and the </w:t>
            </w:r>
            <w:proofErr w:type="spellStart"/>
            <w:r w:rsidR="002C50EE" w:rsidRPr="00E51A12">
              <w:rPr>
                <w:color w:val="231F20"/>
              </w:rPr>
              <w:t>Hydaspes</w:t>
            </w:r>
            <w:proofErr w:type="spellEnd"/>
            <w:r w:rsidR="002C50EE" w:rsidRPr="00E51A12">
              <w:rPr>
                <w:color w:val="231F20"/>
              </w:rPr>
              <w:t xml:space="preserve"> and the siege of Tyre by dividing students into groups to make presentations to the class. Relate these </w:t>
            </w:r>
            <w:proofErr w:type="spellStart"/>
            <w:r w:rsidR="002C50EE" w:rsidRPr="00E51A12">
              <w:rPr>
                <w:color w:val="231F20"/>
              </w:rPr>
              <w:t>to</w:t>
            </w:r>
            <w:proofErr w:type="spellEnd"/>
            <w:r w:rsidR="002C50EE" w:rsidRPr="00E51A12">
              <w:rPr>
                <w:color w:val="231F20"/>
              </w:rPr>
              <w:t xml:space="preserve"> events for </w:t>
            </w:r>
            <w:r w:rsidR="006D30BF" w:rsidRPr="00E51A12">
              <w:rPr>
                <w:color w:val="231F20"/>
              </w:rPr>
              <w:t xml:space="preserve">AS </w:t>
            </w:r>
            <w:r w:rsidR="002C50EE" w:rsidRPr="00E51A12">
              <w:rPr>
                <w:color w:val="231F20"/>
              </w:rPr>
              <w:t>2.3.</w:t>
            </w:r>
          </w:p>
          <w:p w14:paraId="5272F72D" w14:textId="388391C4" w:rsidR="006B2D35" w:rsidRPr="00E51A12" w:rsidRDefault="00E51A12" w:rsidP="00E51A12">
            <w:pPr>
              <w:pStyle w:val="ListParagraph"/>
              <w:numPr>
                <w:ilvl w:val="0"/>
                <w:numId w:val="24"/>
              </w:numPr>
              <w:pBdr>
                <w:top w:val="nil"/>
                <w:left w:val="nil"/>
                <w:bottom w:val="nil"/>
                <w:right w:val="nil"/>
                <w:between w:val="nil"/>
              </w:pBdr>
              <w:ind w:right="30"/>
              <w:rPr>
                <w:color w:val="231F20"/>
              </w:rPr>
            </w:pPr>
            <w:r>
              <w:rPr>
                <w:color w:val="231F20"/>
              </w:rPr>
              <w:t>e</w:t>
            </w:r>
            <w:r w:rsidR="002C50EE" w:rsidRPr="00E51A12">
              <w:rPr>
                <w:color w:val="231F20"/>
              </w:rPr>
              <w:t>xplore Alexander’s other actions - his generosity and magnanimity. Why are these a part of the image of a hero?</w:t>
            </w:r>
          </w:p>
          <w:p w14:paraId="5272F730" w14:textId="77777777" w:rsidR="006B2D35" w:rsidRDefault="002C50EE">
            <w:pPr>
              <w:pBdr>
                <w:top w:val="nil"/>
                <w:left w:val="nil"/>
                <w:bottom w:val="nil"/>
                <w:right w:val="nil"/>
                <w:between w:val="nil"/>
              </w:pBdr>
              <w:ind w:right="30"/>
              <w:rPr>
                <w:color w:val="231F20"/>
              </w:rPr>
            </w:pPr>
            <w:r>
              <w:rPr>
                <w:color w:val="2F5496"/>
                <w:sz w:val="28"/>
                <w:szCs w:val="28"/>
              </w:rPr>
              <w:t>Child of the gods</w:t>
            </w:r>
            <w:r>
              <w:rPr>
                <w:color w:val="231F20"/>
              </w:rPr>
              <w:t xml:space="preserve"> </w:t>
            </w:r>
          </w:p>
          <w:p w14:paraId="5272F731" w14:textId="77777777" w:rsidR="006B2D35" w:rsidRDefault="002C50EE">
            <w:pPr>
              <w:pBdr>
                <w:top w:val="nil"/>
                <w:left w:val="nil"/>
                <w:bottom w:val="nil"/>
                <w:right w:val="nil"/>
                <w:between w:val="nil"/>
              </w:pBdr>
              <w:ind w:right="30"/>
              <w:rPr>
                <w:b/>
                <w:color w:val="231F20"/>
              </w:rPr>
            </w:pPr>
            <w:r>
              <w:rPr>
                <w:b/>
              </w:rPr>
              <w:t xml:space="preserve">Ākonga will make links between a key moment in Alexander's life and </w:t>
            </w:r>
            <w:proofErr w:type="spellStart"/>
            <w:r>
              <w:rPr>
                <w:b/>
              </w:rPr>
              <w:t>pūrākau</w:t>
            </w:r>
            <w:proofErr w:type="spellEnd"/>
            <w:r>
              <w:rPr>
                <w:b/>
              </w:rPr>
              <w:t xml:space="preserve"> around traditional Greek heroes. </w:t>
            </w:r>
          </w:p>
          <w:p w14:paraId="5272F732" w14:textId="7C961102" w:rsidR="006B2D35" w:rsidRDefault="002C50EE">
            <w:pPr>
              <w:pBdr>
                <w:top w:val="nil"/>
                <w:left w:val="nil"/>
                <w:bottom w:val="nil"/>
                <w:right w:val="nil"/>
                <w:between w:val="nil"/>
              </w:pBdr>
              <w:ind w:right="30"/>
              <w:rPr>
                <w:color w:val="231F20"/>
              </w:rPr>
            </w:pPr>
            <w:r>
              <w:t xml:space="preserve">Ākonga will: </w:t>
            </w:r>
            <w:r>
              <w:rPr>
                <w:color w:val="231F20"/>
              </w:rPr>
              <w:t xml:space="preserve">Examine the importance of Alexander’s visit to </w:t>
            </w:r>
            <w:proofErr w:type="spellStart"/>
            <w:r>
              <w:rPr>
                <w:color w:val="231F20"/>
              </w:rPr>
              <w:t>Siwa</w:t>
            </w:r>
            <w:proofErr w:type="spellEnd"/>
            <w:r>
              <w:rPr>
                <w:color w:val="231F20"/>
              </w:rPr>
              <w:t xml:space="preserve">. How do the </w:t>
            </w:r>
            <w:proofErr w:type="spellStart"/>
            <w:r>
              <w:rPr>
                <w:color w:val="231F20"/>
              </w:rPr>
              <w:t>pūrākau</w:t>
            </w:r>
            <w:proofErr w:type="spellEnd"/>
            <w:r>
              <w:rPr>
                <w:color w:val="231F20"/>
              </w:rPr>
              <w:t xml:space="preserve"> around this visit build on earlier understandings of Alexander as a person? Make connections to </w:t>
            </w:r>
            <w:r w:rsidR="006D30BF" w:rsidRPr="000D03AC">
              <w:rPr>
                <w:b/>
                <w:bCs/>
                <w:color w:val="231F20"/>
              </w:rPr>
              <w:t xml:space="preserve">AS </w:t>
            </w:r>
            <w:r w:rsidRPr="000D03AC">
              <w:rPr>
                <w:b/>
                <w:bCs/>
                <w:color w:val="231F20"/>
              </w:rPr>
              <w:t>2.</w:t>
            </w:r>
            <w:r w:rsidR="006D30BF" w:rsidRPr="000D03AC">
              <w:rPr>
                <w:b/>
                <w:bCs/>
                <w:color w:val="231F20"/>
              </w:rPr>
              <w:t>1</w:t>
            </w:r>
            <w:r>
              <w:rPr>
                <w:color w:val="231F20"/>
              </w:rPr>
              <w:t>.</w:t>
            </w:r>
          </w:p>
          <w:p w14:paraId="5272F733" w14:textId="77777777" w:rsidR="006B2D35" w:rsidRDefault="002C50EE">
            <w:pPr>
              <w:pBdr>
                <w:top w:val="nil"/>
                <w:left w:val="nil"/>
                <w:bottom w:val="nil"/>
                <w:right w:val="nil"/>
                <w:between w:val="nil"/>
              </w:pBdr>
              <w:ind w:right="30"/>
              <w:rPr>
                <w:color w:val="2F5496"/>
                <w:sz w:val="28"/>
                <w:szCs w:val="28"/>
              </w:rPr>
            </w:pPr>
            <w:r>
              <w:rPr>
                <w:color w:val="2F5496"/>
                <w:sz w:val="28"/>
                <w:szCs w:val="28"/>
              </w:rPr>
              <w:t>Following Dionysus</w:t>
            </w:r>
          </w:p>
          <w:p w14:paraId="5272F734" w14:textId="77777777" w:rsidR="006B2D35" w:rsidRDefault="002C50EE">
            <w:pPr>
              <w:pBdr>
                <w:top w:val="nil"/>
                <w:left w:val="nil"/>
                <w:bottom w:val="nil"/>
                <w:right w:val="nil"/>
                <w:between w:val="nil"/>
              </w:pBdr>
              <w:ind w:right="30"/>
              <w:rPr>
                <w:b/>
                <w:color w:val="231F20"/>
              </w:rPr>
            </w:pPr>
            <w:r>
              <w:rPr>
                <w:b/>
                <w:color w:val="231F20"/>
              </w:rPr>
              <w:t>Ākonga will examine how, as he moved east, Alexander revealed other sides to his character. Ākonga will see that even amongst ancient historians the narrative of this period is contested.</w:t>
            </w:r>
          </w:p>
          <w:p w14:paraId="5272F735" w14:textId="77777777" w:rsidR="006B2D35" w:rsidRDefault="002C50EE">
            <w:pPr>
              <w:pBdr>
                <w:top w:val="nil"/>
                <w:left w:val="nil"/>
                <w:bottom w:val="nil"/>
                <w:right w:val="nil"/>
                <w:between w:val="nil"/>
              </w:pBdr>
              <w:ind w:right="30"/>
              <w:rPr>
                <w:color w:val="231F20"/>
              </w:rPr>
            </w:pPr>
            <w:r>
              <w:rPr>
                <w:color w:val="231F20"/>
              </w:rPr>
              <w:t xml:space="preserve">Ākonga will examine the following questions: </w:t>
            </w:r>
          </w:p>
          <w:p w14:paraId="5272F736" w14:textId="77777777" w:rsidR="006B2D35" w:rsidRDefault="002C50EE">
            <w:pPr>
              <w:numPr>
                <w:ilvl w:val="0"/>
                <w:numId w:val="1"/>
              </w:numPr>
              <w:pBdr>
                <w:top w:val="nil"/>
                <w:left w:val="nil"/>
                <w:bottom w:val="nil"/>
                <w:right w:val="nil"/>
                <w:between w:val="nil"/>
              </w:pBdr>
              <w:ind w:right="30"/>
              <w:rPr>
                <w:color w:val="231F20"/>
              </w:rPr>
            </w:pPr>
            <w:r>
              <w:rPr>
                <w:color w:val="231F20"/>
              </w:rPr>
              <w:t>Why was Persepolis burnt down? Do Plutarch and Arrian agree?</w:t>
            </w:r>
          </w:p>
          <w:p w14:paraId="5272F737" w14:textId="77777777" w:rsidR="006B2D35" w:rsidRDefault="002C50EE">
            <w:pPr>
              <w:numPr>
                <w:ilvl w:val="0"/>
                <w:numId w:val="1"/>
              </w:numPr>
              <w:pBdr>
                <w:top w:val="nil"/>
                <w:left w:val="nil"/>
                <w:bottom w:val="nil"/>
                <w:right w:val="nil"/>
                <w:between w:val="nil"/>
              </w:pBdr>
              <w:ind w:right="30"/>
              <w:rPr>
                <w:color w:val="231F20"/>
              </w:rPr>
            </w:pPr>
            <w:r>
              <w:rPr>
                <w:color w:val="231F20"/>
              </w:rPr>
              <w:t>To what extent can the conspiracies be explained as typical of Macedonian court politics, and to what extent are they something more?</w:t>
            </w:r>
          </w:p>
          <w:p w14:paraId="5272F738" w14:textId="77777777" w:rsidR="006B2D35" w:rsidRDefault="002C50EE">
            <w:pPr>
              <w:numPr>
                <w:ilvl w:val="0"/>
                <w:numId w:val="1"/>
              </w:numPr>
              <w:pBdr>
                <w:top w:val="nil"/>
                <w:left w:val="nil"/>
                <w:bottom w:val="nil"/>
                <w:right w:val="nil"/>
                <w:between w:val="nil"/>
              </w:pBdr>
              <w:ind w:right="30"/>
              <w:rPr>
                <w:color w:val="231F20"/>
              </w:rPr>
            </w:pPr>
            <w:r>
              <w:rPr>
                <w:color w:val="231F20"/>
              </w:rPr>
              <w:t xml:space="preserve">Too much wine? Alexander, the death of </w:t>
            </w:r>
            <w:proofErr w:type="spellStart"/>
            <w:r>
              <w:rPr>
                <w:color w:val="231F20"/>
              </w:rPr>
              <w:t>Cleitus</w:t>
            </w:r>
            <w:proofErr w:type="spellEnd"/>
            <w:r>
              <w:rPr>
                <w:color w:val="231F20"/>
              </w:rPr>
              <w:t xml:space="preserve"> and drunkenness. What do the sources tell us? </w:t>
            </w:r>
          </w:p>
          <w:p w14:paraId="5272F739" w14:textId="77777777" w:rsidR="006B2D35" w:rsidRDefault="002C50EE">
            <w:pPr>
              <w:numPr>
                <w:ilvl w:val="0"/>
                <w:numId w:val="1"/>
              </w:numPr>
              <w:pBdr>
                <w:top w:val="nil"/>
                <w:left w:val="nil"/>
                <w:bottom w:val="nil"/>
                <w:right w:val="nil"/>
                <w:between w:val="nil"/>
              </w:pBdr>
              <w:ind w:right="30"/>
              <w:rPr>
                <w:color w:val="231F20"/>
              </w:rPr>
            </w:pPr>
            <w:r>
              <w:rPr>
                <w:color w:val="231F20"/>
              </w:rPr>
              <w:t>The mutinies. Was Alexander still loved?</w:t>
            </w:r>
          </w:p>
          <w:p w14:paraId="48EC4EB6" w14:textId="4173395E" w:rsidR="00D95D16" w:rsidRPr="00D95D16" w:rsidRDefault="002C50EE" w:rsidP="00D95D16">
            <w:pPr>
              <w:numPr>
                <w:ilvl w:val="0"/>
                <w:numId w:val="1"/>
              </w:numPr>
              <w:pBdr>
                <w:top w:val="nil"/>
                <w:left w:val="nil"/>
                <w:bottom w:val="nil"/>
                <w:right w:val="nil"/>
                <w:between w:val="nil"/>
              </w:pBdr>
              <w:ind w:right="30"/>
              <w:rPr>
                <w:color w:val="231F20"/>
              </w:rPr>
            </w:pPr>
            <w:r w:rsidRPr="02E1239D">
              <w:rPr>
                <w:color w:val="231F20"/>
              </w:rPr>
              <w:t xml:space="preserve">Evaluate the march through the </w:t>
            </w:r>
            <w:proofErr w:type="spellStart"/>
            <w:r w:rsidRPr="02E1239D">
              <w:rPr>
                <w:color w:val="231F20"/>
              </w:rPr>
              <w:t>Gedrosian</w:t>
            </w:r>
            <w:proofErr w:type="spellEnd"/>
            <w:r w:rsidRPr="02E1239D">
              <w:rPr>
                <w:color w:val="231F20"/>
              </w:rPr>
              <w:t xml:space="preserve"> Desert - his greatest mistake?</w:t>
            </w:r>
          </w:p>
          <w:p w14:paraId="5272F73B" w14:textId="714D98D0" w:rsidR="006B2D35" w:rsidRDefault="002C50EE">
            <w:pPr>
              <w:pBdr>
                <w:top w:val="nil"/>
                <w:left w:val="nil"/>
                <w:bottom w:val="nil"/>
                <w:right w:val="nil"/>
                <w:between w:val="nil"/>
              </w:pBdr>
              <w:ind w:right="30"/>
              <w:rPr>
                <w:color w:val="2F5496"/>
                <w:sz w:val="28"/>
                <w:szCs w:val="28"/>
              </w:rPr>
            </w:pPr>
            <w:r>
              <w:rPr>
                <w:color w:val="2F5496"/>
                <w:sz w:val="28"/>
                <w:szCs w:val="28"/>
              </w:rPr>
              <w:t>There is nothing worse than this I can suffer</w:t>
            </w:r>
          </w:p>
          <w:p w14:paraId="5272F73C" w14:textId="77777777" w:rsidR="006B2D35" w:rsidRDefault="002C50EE">
            <w:pPr>
              <w:pBdr>
                <w:top w:val="nil"/>
                <w:left w:val="nil"/>
                <w:bottom w:val="nil"/>
                <w:right w:val="nil"/>
                <w:between w:val="nil"/>
              </w:pBdr>
              <w:ind w:right="30"/>
              <w:rPr>
                <w:b/>
              </w:rPr>
            </w:pPr>
            <w:r>
              <w:rPr>
                <w:b/>
              </w:rPr>
              <w:t>Ākonga will examine the end of Alexander’s career and examine how the interpretation of Alexander’s actions is contested by modern historians.</w:t>
            </w:r>
          </w:p>
          <w:p w14:paraId="5272F73D" w14:textId="77777777" w:rsidR="006B2D35" w:rsidRDefault="002C50EE">
            <w:pPr>
              <w:pBdr>
                <w:top w:val="nil"/>
                <w:left w:val="nil"/>
                <w:bottom w:val="nil"/>
                <w:right w:val="nil"/>
                <w:between w:val="nil"/>
              </w:pBdr>
              <w:ind w:right="30"/>
              <w:rPr>
                <w:color w:val="231F20"/>
              </w:rPr>
            </w:pPr>
            <w:r>
              <w:t xml:space="preserve">Ākonga will: </w:t>
            </w:r>
          </w:p>
          <w:p w14:paraId="22992496" w14:textId="77777777" w:rsidR="00E51A12" w:rsidRDefault="00E51A12" w:rsidP="00E51A12">
            <w:pPr>
              <w:pStyle w:val="ListParagraph"/>
              <w:numPr>
                <w:ilvl w:val="0"/>
                <w:numId w:val="25"/>
              </w:numPr>
              <w:pBdr>
                <w:top w:val="nil"/>
                <w:left w:val="nil"/>
                <w:bottom w:val="nil"/>
                <w:right w:val="nil"/>
                <w:between w:val="nil"/>
              </w:pBdr>
              <w:ind w:right="30"/>
              <w:rPr>
                <w:color w:val="231F20"/>
              </w:rPr>
            </w:pPr>
            <w:r>
              <w:rPr>
                <w:color w:val="231F20"/>
              </w:rPr>
              <w:t>e</w:t>
            </w:r>
            <w:r w:rsidR="002C50EE" w:rsidRPr="00E51A12">
              <w:rPr>
                <w:color w:val="231F20"/>
              </w:rPr>
              <w:t>xamine Alexander’s actions at the Susa Weddings. What was he trying to achieve? Fusion, or something else? Looking at Tarn’s thesis and the responses.</w:t>
            </w:r>
          </w:p>
          <w:p w14:paraId="5272F73F" w14:textId="681D494F" w:rsidR="006B2D35" w:rsidRPr="00E51A12" w:rsidRDefault="00E51A12" w:rsidP="00E51A12">
            <w:pPr>
              <w:pStyle w:val="ListParagraph"/>
              <w:numPr>
                <w:ilvl w:val="0"/>
                <w:numId w:val="25"/>
              </w:numPr>
              <w:pBdr>
                <w:top w:val="nil"/>
                <w:left w:val="nil"/>
                <w:bottom w:val="nil"/>
                <w:right w:val="nil"/>
                <w:between w:val="nil"/>
              </w:pBdr>
              <w:ind w:right="30"/>
              <w:rPr>
                <w:color w:val="231F20"/>
              </w:rPr>
            </w:pPr>
            <w:r>
              <w:rPr>
                <w:color w:val="231F20"/>
              </w:rPr>
              <w:t>e</w:t>
            </w:r>
            <w:r w:rsidR="002C50EE" w:rsidRPr="00E51A12">
              <w:rPr>
                <w:color w:val="231F20"/>
              </w:rPr>
              <w:t>xamine Alexander’s response to the death of Hephaestion. Make the comparison between Achilles and Patroclus. Is Alexander’s early death in keeping with his wanting to be seen as a hero?</w:t>
            </w:r>
          </w:p>
          <w:p w14:paraId="5272F740" w14:textId="3886CFF0" w:rsidR="006B2D35" w:rsidRDefault="002C50EE">
            <w:pPr>
              <w:pBdr>
                <w:top w:val="nil"/>
                <w:left w:val="nil"/>
                <w:bottom w:val="nil"/>
                <w:right w:val="nil"/>
                <w:between w:val="nil"/>
              </w:pBdr>
              <w:ind w:right="30"/>
              <w:rPr>
                <w:color w:val="2F5496"/>
                <w:sz w:val="28"/>
                <w:szCs w:val="28"/>
              </w:rPr>
            </w:pPr>
            <w:r>
              <w:rPr>
                <w:color w:val="2F5496"/>
                <w:sz w:val="28"/>
                <w:szCs w:val="28"/>
              </w:rPr>
              <w:t>My journey home is gone, but my glory never dies</w:t>
            </w:r>
          </w:p>
          <w:p w14:paraId="5272F741" w14:textId="1D88A2CD" w:rsidR="006B2D35" w:rsidRDefault="002C50EE">
            <w:pPr>
              <w:pBdr>
                <w:top w:val="nil"/>
                <w:left w:val="nil"/>
                <w:bottom w:val="nil"/>
                <w:right w:val="nil"/>
                <w:between w:val="nil"/>
              </w:pBdr>
              <w:ind w:right="30"/>
              <w:rPr>
                <w:b/>
              </w:rPr>
            </w:pPr>
            <w:r>
              <w:rPr>
                <w:b/>
              </w:rPr>
              <w:t>Ākonga will synthesise their learning about Alexander the Great</w:t>
            </w:r>
            <w:r w:rsidR="0079022A">
              <w:rPr>
                <w:b/>
              </w:rPr>
              <w:t xml:space="preserve">, </w:t>
            </w:r>
            <w:r>
              <w:rPr>
                <w:b/>
              </w:rPr>
              <w:t>examining how the events, places, conflicts, figures, and ideologies of his time impacted Classical Societies.</w:t>
            </w:r>
          </w:p>
          <w:p w14:paraId="5272F742" w14:textId="11D210DE" w:rsidR="006B2D35" w:rsidRDefault="002C50EE">
            <w:pPr>
              <w:pBdr>
                <w:top w:val="nil"/>
                <w:left w:val="nil"/>
                <w:bottom w:val="nil"/>
                <w:right w:val="nil"/>
                <w:between w:val="nil"/>
              </w:pBdr>
              <w:ind w:right="30"/>
              <w:rPr>
                <w:color w:val="231F20"/>
              </w:rPr>
            </w:pPr>
            <w:r>
              <w:t>Ākonga will:</w:t>
            </w:r>
          </w:p>
          <w:p w14:paraId="51D5B54E" w14:textId="757DF9E0" w:rsidR="00776E60" w:rsidRPr="00E51A12" w:rsidRDefault="00E51A12" w:rsidP="00E51A12">
            <w:pPr>
              <w:pStyle w:val="ListParagraph"/>
              <w:numPr>
                <w:ilvl w:val="0"/>
                <w:numId w:val="26"/>
              </w:numPr>
              <w:pBdr>
                <w:top w:val="nil"/>
                <w:left w:val="nil"/>
                <w:bottom w:val="nil"/>
                <w:right w:val="nil"/>
                <w:between w:val="nil"/>
              </w:pBdr>
              <w:ind w:right="30"/>
              <w:rPr>
                <w:color w:val="231F20"/>
              </w:rPr>
            </w:pPr>
            <w:r w:rsidRPr="00E51A12">
              <w:rPr>
                <w:color w:val="231F20"/>
              </w:rPr>
              <w:t>e</w:t>
            </w:r>
            <w:r w:rsidR="002C50EE" w:rsidRPr="00E51A12">
              <w:rPr>
                <w:color w:val="231F20"/>
              </w:rPr>
              <w:t xml:space="preserve">xamine the life of Alexander as a whole. As an individual, to what extent was he driven by the idea of Homeric heroism? </w:t>
            </w:r>
          </w:p>
          <w:p w14:paraId="38E51E99" w14:textId="77777777" w:rsidR="00776E60" w:rsidRDefault="00776E60" w:rsidP="00776E60">
            <w:pPr>
              <w:ind w:right="30"/>
              <w:rPr>
                <w:color w:val="2F5496"/>
                <w:sz w:val="28"/>
                <w:szCs w:val="28"/>
              </w:rPr>
            </w:pPr>
            <w:r>
              <w:rPr>
                <w:color w:val="2F5496"/>
                <w:sz w:val="28"/>
                <w:szCs w:val="28"/>
              </w:rPr>
              <w:t xml:space="preserve">Portfolio curation </w:t>
            </w:r>
          </w:p>
          <w:p w14:paraId="48D393CC" w14:textId="4C92292E" w:rsidR="00776E60" w:rsidRDefault="00776E60" w:rsidP="00776E60">
            <w:pPr>
              <w:ind w:right="30"/>
              <w:rPr>
                <w:b/>
              </w:rPr>
            </w:pPr>
            <w:r>
              <w:rPr>
                <w:b/>
              </w:rPr>
              <w:t>Students will review their primary source annotations they have done and select their best five that they can polish up in relation to the selected theme. See the Assessment Activities and the Conditions of Assessment for fu</w:t>
            </w:r>
            <w:r w:rsidR="000D03AC">
              <w:rPr>
                <w:b/>
              </w:rPr>
              <w:t>r</w:t>
            </w:r>
            <w:r>
              <w:rPr>
                <w:b/>
              </w:rPr>
              <w:t xml:space="preserve">ther information </w:t>
            </w:r>
          </w:p>
          <w:p w14:paraId="04CA079E" w14:textId="77777777" w:rsidR="00D95D16" w:rsidRDefault="00D95D16" w:rsidP="00776E60">
            <w:pPr>
              <w:ind w:right="30"/>
              <w:rPr>
                <w:b/>
              </w:rPr>
            </w:pPr>
          </w:p>
          <w:p w14:paraId="77D9C622" w14:textId="5A6F8EE7" w:rsidR="00776E60" w:rsidRDefault="00776E60" w:rsidP="00776E60">
            <w:pPr>
              <w:ind w:right="30"/>
              <w:rPr>
                <w:b/>
              </w:rPr>
            </w:pPr>
            <w:r>
              <w:rPr>
                <w:b/>
              </w:rPr>
              <w:lastRenderedPageBreak/>
              <w:t>Possible themes that could align with this programme of work include:</w:t>
            </w:r>
          </w:p>
          <w:p w14:paraId="7892FC10" w14:textId="333D4F7E" w:rsidR="00776E60" w:rsidRDefault="00E51A12" w:rsidP="00776E60">
            <w:pPr>
              <w:numPr>
                <w:ilvl w:val="0"/>
                <w:numId w:val="8"/>
              </w:numPr>
              <w:ind w:right="30"/>
            </w:pPr>
            <w:r>
              <w:t>r</w:t>
            </w:r>
            <w:r w:rsidR="00776E60">
              <w:t>eligious sites of significance in the classical world</w:t>
            </w:r>
          </w:p>
          <w:p w14:paraId="39DCD970" w14:textId="17EC70DA" w:rsidR="00776E60" w:rsidRDefault="00E51A12" w:rsidP="00776E60">
            <w:pPr>
              <w:numPr>
                <w:ilvl w:val="0"/>
                <w:numId w:val="8"/>
              </w:numPr>
              <w:ind w:right="30"/>
            </w:pPr>
            <w:r>
              <w:t>p</w:t>
            </w:r>
            <w:r w:rsidR="00776E60">
              <w:t>ortrayal of women in Greek and Roman mythology</w:t>
            </w:r>
          </w:p>
          <w:p w14:paraId="688E7F9E" w14:textId="350DA458" w:rsidR="00776E60" w:rsidRDefault="00E51A12" w:rsidP="00776E60">
            <w:pPr>
              <w:numPr>
                <w:ilvl w:val="0"/>
                <w:numId w:val="8"/>
              </w:numPr>
              <w:ind w:right="30"/>
            </w:pPr>
            <w:r>
              <w:t>e</w:t>
            </w:r>
            <w:r w:rsidR="00776E60">
              <w:t xml:space="preserve">xpressions of </w:t>
            </w:r>
            <w:r>
              <w:t>r</w:t>
            </w:r>
            <w:r w:rsidR="00776E60">
              <w:t>angatiratanga in the classical world</w:t>
            </w:r>
          </w:p>
          <w:p w14:paraId="3DC2B9C0" w14:textId="54FC5F96" w:rsidR="00776E60" w:rsidRDefault="00E51A12" w:rsidP="00776E60">
            <w:pPr>
              <w:numPr>
                <w:ilvl w:val="0"/>
                <w:numId w:val="8"/>
              </w:numPr>
              <w:ind w:right="30"/>
            </w:pPr>
            <w:r>
              <w:t>r</w:t>
            </w:r>
            <w:r w:rsidR="00776E60">
              <w:t>elationship between religion and power in the classical world</w:t>
            </w:r>
          </w:p>
          <w:p w14:paraId="725CBD0F" w14:textId="21F8B1D4" w:rsidR="00776E60" w:rsidRDefault="00E51A12" w:rsidP="00776E60">
            <w:pPr>
              <w:numPr>
                <w:ilvl w:val="0"/>
                <w:numId w:val="8"/>
              </w:numPr>
              <w:ind w:right="30"/>
            </w:pPr>
            <w:r>
              <w:t>i</w:t>
            </w:r>
            <w:r w:rsidR="00776E60">
              <w:t>mportance of hero within the classical world</w:t>
            </w:r>
          </w:p>
          <w:p w14:paraId="6ACDDF22" w14:textId="75F94A41" w:rsidR="00776E60" w:rsidRDefault="00E51A12" w:rsidP="00776E60">
            <w:pPr>
              <w:numPr>
                <w:ilvl w:val="0"/>
                <w:numId w:val="8"/>
              </w:numPr>
              <w:ind w:right="30"/>
            </w:pPr>
            <w:r>
              <w:t>e</w:t>
            </w:r>
            <w:r w:rsidR="00776E60">
              <w:t xml:space="preserve">xpressions of toa in the </w:t>
            </w:r>
            <w:r w:rsidR="0003640F">
              <w:t>c</w:t>
            </w:r>
            <w:r w:rsidR="00776E60">
              <w:t xml:space="preserve">lassical </w:t>
            </w:r>
            <w:r w:rsidR="0003640F">
              <w:t>w</w:t>
            </w:r>
            <w:r w:rsidR="00776E60">
              <w:t>orld</w:t>
            </w:r>
            <w:r>
              <w:t>.</w:t>
            </w:r>
          </w:p>
          <w:p w14:paraId="76F610C3" w14:textId="6766A6F2" w:rsidR="00776E60" w:rsidRDefault="00776E60" w:rsidP="00776E60">
            <w:pPr>
              <w:ind w:right="30"/>
            </w:pPr>
            <w:r>
              <w:t xml:space="preserve">Final review and curation of sources and annotations for submission of </w:t>
            </w:r>
            <w:r w:rsidRPr="0003640F">
              <w:rPr>
                <w:b/>
                <w:bCs/>
              </w:rPr>
              <w:t>AS 2.1</w:t>
            </w:r>
            <w:r>
              <w:t xml:space="preserve"> (Internal)</w:t>
            </w:r>
            <w:r w:rsidR="00E51A12">
              <w:t>.</w:t>
            </w:r>
          </w:p>
          <w:p w14:paraId="58EDFAF4" w14:textId="5291456A" w:rsidR="00776E60" w:rsidRDefault="00776E60" w:rsidP="00776E60">
            <w:pPr>
              <w:ind w:right="30"/>
              <w:rPr>
                <w:b/>
                <w:bCs/>
                <w:color w:val="FF0000"/>
              </w:rPr>
            </w:pPr>
            <w:r>
              <w:rPr>
                <w:b/>
                <w:bCs/>
                <w:color w:val="FF0000"/>
              </w:rPr>
              <w:t xml:space="preserve">Assessment of AS 2.1 (Internal) </w:t>
            </w:r>
          </w:p>
          <w:p w14:paraId="5272F745" w14:textId="3D7F344E" w:rsidR="006B2D35" w:rsidRPr="00A30506" w:rsidRDefault="00613B29" w:rsidP="00776E60">
            <w:pPr>
              <w:pBdr>
                <w:top w:val="nil"/>
                <w:left w:val="nil"/>
                <w:bottom w:val="nil"/>
                <w:right w:val="nil"/>
                <w:between w:val="nil"/>
              </w:pBdr>
              <w:ind w:right="30"/>
              <w:rPr>
                <w:highlight w:val="white"/>
              </w:rPr>
            </w:pPr>
            <w:r>
              <w:rPr>
                <w:b/>
                <w:color w:val="FF0000"/>
              </w:rPr>
              <w:t xml:space="preserve">These activities </w:t>
            </w:r>
            <w:r w:rsidR="00E51A12">
              <w:rPr>
                <w:b/>
                <w:color w:val="FF0000"/>
              </w:rPr>
              <w:t xml:space="preserve">also </w:t>
            </w:r>
            <w:r>
              <w:rPr>
                <w:b/>
                <w:color w:val="FF0000"/>
              </w:rPr>
              <w:t xml:space="preserve">provide opportunities </w:t>
            </w:r>
            <w:r w:rsidR="00776E60">
              <w:rPr>
                <w:b/>
                <w:color w:val="FF0000"/>
              </w:rPr>
              <w:t xml:space="preserve">for </w:t>
            </w:r>
            <w:r w:rsidR="006D30BF">
              <w:rPr>
                <w:b/>
                <w:color w:val="FF0000"/>
              </w:rPr>
              <w:t xml:space="preserve">preparation for </w:t>
            </w:r>
            <w:r>
              <w:rPr>
                <w:b/>
                <w:color w:val="FF0000"/>
              </w:rPr>
              <w:t xml:space="preserve">AS 2.3 </w:t>
            </w:r>
            <w:r w:rsidR="006D30BF">
              <w:rPr>
                <w:b/>
                <w:color w:val="FF0000"/>
              </w:rPr>
              <w:t xml:space="preserve">(external). </w:t>
            </w:r>
            <w:r>
              <w:rPr>
                <w:b/>
                <w:color w:val="FF0000"/>
                <w:highlight w:val="white"/>
              </w:rPr>
              <w:t>Students could focus on Alexander the Great as an individual or an event he was involved in.</w:t>
            </w:r>
            <w:r>
              <w:rPr>
                <w:highlight w:val="white"/>
              </w:rPr>
              <w:t xml:space="preserve"> </w:t>
            </w:r>
          </w:p>
        </w:tc>
        <w:tc>
          <w:tcPr>
            <w:tcW w:w="1725" w:type="dxa"/>
          </w:tcPr>
          <w:p w14:paraId="5272F746" w14:textId="77777777" w:rsidR="006B2D35" w:rsidRDefault="006B2D35">
            <w:pPr>
              <w:pBdr>
                <w:top w:val="nil"/>
                <w:left w:val="nil"/>
                <w:bottom w:val="nil"/>
                <w:right w:val="nil"/>
                <w:between w:val="nil"/>
              </w:pBdr>
              <w:ind w:right="30"/>
              <w:rPr>
                <w:color w:val="231F20"/>
              </w:rPr>
            </w:pPr>
          </w:p>
          <w:p w14:paraId="5272F747" w14:textId="77777777" w:rsidR="006B2D35" w:rsidRDefault="006B2D35">
            <w:pPr>
              <w:pBdr>
                <w:top w:val="nil"/>
                <w:left w:val="nil"/>
                <w:bottom w:val="nil"/>
                <w:right w:val="nil"/>
                <w:between w:val="nil"/>
              </w:pBdr>
              <w:ind w:right="30"/>
              <w:rPr>
                <w:color w:val="231F20"/>
              </w:rPr>
            </w:pPr>
          </w:p>
          <w:p w14:paraId="5272F748" w14:textId="77777777" w:rsidR="006B2D35" w:rsidRDefault="006B2D35">
            <w:pPr>
              <w:pBdr>
                <w:top w:val="nil"/>
                <w:left w:val="nil"/>
                <w:bottom w:val="nil"/>
                <w:right w:val="nil"/>
                <w:between w:val="nil"/>
              </w:pBdr>
              <w:ind w:right="30"/>
              <w:rPr>
                <w:color w:val="231F20"/>
              </w:rPr>
            </w:pPr>
          </w:p>
          <w:p w14:paraId="5272F749" w14:textId="77777777" w:rsidR="006B2D35" w:rsidRDefault="006B2D35">
            <w:pPr>
              <w:pBdr>
                <w:top w:val="nil"/>
                <w:left w:val="nil"/>
                <w:bottom w:val="nil"/>
                <w:right w:val="nil"/>
                <w:between w:val="nil"/>
              </w:pBdr>
              <w:ind w:right="30"/>
              <w:rPr>
                <w:color w:val="231F20"/>
              </w:rPr>
            </w:pPr>
          </w:p>
          <w:p w14:paraId="5272F74A" w14:textId="77777777" w:rsidR="006B2D35" w:rsidRDefault="006B2D35">
            <w:pPr>
              <w:pBdr>
                <w:top w:val="nil"/>
                <w:left w:val="nil"/>
                <w:bottom w:val="nil"/>
                <w:right w:val="nil"/>
                <w:between w:val="nil"/>
              </w:pBdr>
              <w:ind w:right="30"/>
              <w:rPr>
                <w:color w:val="231F20"/>
              </w:rPr>
            </w:pPr>
          </w:p>
          <w:p w14:paraId="5272F74B" w14:textId="77777777" w:rsidR="006B2D35" w:rsidRDefault="006B2D35">
            <w:pPr>
              <w:pBdr>
                <w:top w:val="nil"/>
                <w:left w:val="nil"/>
                <w:bottom w:val="nil"/>
                <w:right w:val="nil"/>
                <w:between w:val="nil"/>
              </w:pBdr>
              <w:ind w:right="30"/>
              <w:rPr>
                <w:color w:val="231F20"/>
              </w:rPr>
            </w:pPr>
          </w:p>
          <w:p w14:paraId="5272F74C" w14:textId="77777777" w:rsidR="006B2D35" w:rsidRDefault="002C50EE">
            <w:pPr>
              <w:pBdr>
                <w:top w:val="nil"/>
                <w:left w:val="nil"/>
                <w:bottom w:val="nil"/>
                <w:right w:val="nil"/>
                <w:between w:val="nil"/>
              </w:pBdr>
              <w:ind w:right="30"/>
              <w:rPr>
                <w:color w:val="231F20"/>
              </w:rPr>
            </w:pPr>
            <w:r>
              <w:rPr>
                <w:color w:val="231F20"/>
              </w:rPr>
              <w:t>2 weeks</w:t>
            </w:r>
          </w:p>
          <w:p w14:paraId="5272F74D" w14:textId="77777777" w:rsidR="006B2D35" w:rsidRDefault="006B2D35">
            <w:pPr>
              <w:pBdr>
                <w:top w:val="nil"/>
                <w:left w:val="nil"/>
                <w:bottom w:val="nil"/>
                <w:right w:val="nil"/>
                <w:between w:val="nil"/>
              </w:pBdr>
              <w:ind w:right="30"/>
              <w:rPr>
                <w:color w:val="231F20"/>
              </w:rPr>
            </w:pPr>
          </w:p>
          <w:p w14:paraId="5272F74E" w14:textId="77777777" w:rsidR="006B2D35" w:rsidRDefault="006B2D35">
            <w:pPr>
              <w:pBdr>
                <w:top w:val="nil"/>
                <w:left w:val="nil"/>
                <w:bottom w:val="nil"/>
                <w:right w:val="nil"/>
                <w:between w:val="nil"/>
              </w:pBdr>
              <w:ind w:right="30"/>
              <w:rPr>
                <w:color w:val="231F20"/>
              </w:rPr>
            </w:pPr>
          </w:p>
          <w:p w14:paraId="5272F74F" w14:textId="77777777" w:rsidR="006B2D35" w:rsidRDefault="006B2D35">
            <w:pPr>
              <w:pBdr>
                <w:top w:val="nil"/>
                <w:left w:val="nil"/>
                <w:bottom w:val="nil"/>
                <w:right w:val="nil"/>
                <w:between w:val="nil"/>
              </w:pBdr>
              <w:ind w:right="30"/>
              <w:rPr>
                <w:color w:val="231F20"/>
              </w:rPr>
            </w:pPr>
          </w:p>
          <w:p w14:paraId="5272F750" w14:textId="77777777" w:rsidR="006B2D35" w:rsidRDefault="006B2D35">
            <w:pPr>
              <w:pBdr>
                <w:top w:val="nil"/>
                <w:left w:val="nil"/>
                <w:bottom w:val="nil"/>
                <w:right w:val="nil"/>
                <w:between w:val="nil"/>
              </w:pBdr>
              <w:ind w:right="30"/>
              <w:rPr>
                <w:color w:val="231F20"/>
              </w:rPr>
            </w:pPr>
          </w:p>
          <w:p w14:paraId="5272F751" w14:textId="77777777" w:rsidR="006B2D35" w:rsidRDefault="006B2D35">
            <w:pPr>
              <w:pBdr>
                <w:top w:val="nil"/>
                <w:left w:val="nil"/>
                <w:bottom w:val="nil"/>
                <w:right w:val="nil"/>
                <w:between w:val="nil"/>
              </w:pBdr>
              <w:ind w:right="30"/>
              <w:rPr>
                <w:color w:val="231F20"/>
              </w:rPr>
            </w:pPr>
          </w:p>
          <w:p w14:paraId="5272F752" w14:textId="77777777" w:rsidR="006B2D35" w:rsidRDefault="006B2D35">
            <w:pPr>
              <w:pBdr>
                <w:top w:val="nil"/>
                <w:left w:val="nil"/>
                <w:bottom w:val="nil"/>
                <w:right w:val="nil"/>
                <w:between w:val="nil"/>
              </w:pBdr>
              <w:ind w:right="30"/>
              <w:rPr>
                <w:color w:val="231F20"/>
              </w:rPr>
            </w:pPr>
          </w:p>
          <w:p w14:paraId="75E3F734" w14:textId="77777777" w:rsidR="00D95D16" w:rsidRDefault="00D95D16">
            <w:pPr>
              <w:pBdr>
                <w:top w:val="nil"/>
                <w:left w:val="nil"/>
                <w:bottom w:val="nil"/>
                <w:right w:val="nil"/>
                <w:between w:val="nil"/>
              </w:pBdr>
              <w:ind w:right="30"/>
              <w:rPr>
                <w:color w:val="231F20"/>
              </w:rPr>
            </w:pPr>
          </w:p>
          <w:p w14:paraId="2CBF27FC" w14:textId="77777777" w:rsidR="00D95D16" w:rsidRDefault="00D95D16">
            <w:pPr>
              <w:pBdr>
                <w:top w:val="nil"/>
                <w:left w:val="nil"/>
                <w:bottom w:val="nil"/>
                <w:right w:val="nil"/>
                <w:between w:val="nil"/>
              </w:pBdr>
              <w:ind w:right="30"/>
              <w:rPr>
                <w:color w:val="231F20"/>
              </w:rPr>
            </w:pPr>
          </w:p>
          <w:p w14:paraId="5272F753" w14:textId="2C540E85" w:rsidR="006B2D35" w:rsidRDefault="002C50EE">
            <w:pPr>
              <w:pBdr>
                <w:top w:val="nil"/>
                <w:left w:val="nil"/>
                <w:bottom w:val="nil"/>
                <w:right w:val="nil"/>
                <w:between w:val="nil"/>
              </w:pBdr>
              <w:ind w:right="30"/>
              <w:rPr>
                <w:color w:val="231F20"/>
              </w:rPr>
            </w:pPr>
            <w:r>
              <w:rPr>
                <w:color w:val="231F20"/>
              </w:rPr>
              <w:t>1 week</w:t>
            </w:r>
          </w:p>
          <w:p w14:paraId="5272F754" w14:textId="77777777" w:rsidR="006B2D35" w:rsidRDefault="006B2D35">
            <w:pPr>
              <w:pBdr>
                <w:top w:val="nil"/>
                <w:left w:val="nil"/>
                <w:bottom w:val="nil"/>
                <w:right w:val="nil"/>
                <w:between w:val="nil"/>
              </w:pBdr>
              <w:ind w:right="30"/>
              <w:rPr>
                <w:color w:val="231F20"/>
              </w:rPr>
            </w:pPr>
          </w:p>
          <w:p w14:paraId="5272F755" w14:textId="77777777" w:rsidR="006B2D35" w:rsidRDefault="006B2D35">
            <w:pPr>
              <w:pBdr>
                <w:top w:val="nil"/>
                <w:left w:val="nil"/>
                <w:bottom w:val="nil"/>
                <w:right w:val="nil"/>
                <w:between w:val="nil"/>
              </w:pBdr>
              <w:ind w:right="30"/>
              <w:rPr>
                <w:color w:val="231F20"/>
              </w:rPr>
            </w:pPr>
          </w:p>
          <w:p w14:paraId="5272F756" w14:textId="77777777" w:rsidR="006B2D35" w:rsidRDefault="006B2D35">
            <w:pPr>
              <w:pBdr>
                <w:top w:val="nil"/>
                <w:left w:val="nil"/>
                <w:bottom w:val="nil"/>
                <w:right w:val="nil"/>
                <w:between w:val="nil"/>
              </w:pBdr>
              <w:ind w:right="30"/>
              <w:rPr>
                <w:color w:val="231F20"/>
              </w:rPr>
            </w:pPr>
          </w:p>
          <w:p w14:paraId="5272F757" w14:textId="77777777" w:rsidR="006B2D35" w:rsidRDefault="006B2D35">
            <w:pPr>
              <w:pBdr>
                <w:top w:val="nil"/>
                <w:left w:val="nil"/>
                <w:bottom w:val="nil"/>
                <w:right w:val="nil"/>
                <w:between w:val="nil"/>
              </w:pBdr>
              <w:ind w:right="30"/>
              <w:rPr>
                <w:color w:val="231F20"/>
              </w:rPr>
            </w:pPr>
          </w:p>
          <w:p w14:paraId="5272F758" w14:textId="77777777" w:rsidR="006B2D35" w:rsidRDefault="006B2D35">
            <w:pPr>
              <w:pBdr>
                <w:top w:val="nil"/>
                <w:left w:val="nil"/>
                <w:bottom w:val="nil"/>
                <w:right w:val="nil"/>
                <w:between w:val="nil"/>
              </w:pBdr>
              <w:ind w:right="30"/>
              <w:rPr>
                <w:color w:val="231F20"/>
              </w:rPr>
            </w:pPr>
          </w:p>
          <w:p w14:paraId="5272F759" w14:textId="77777777" w:rsidR="006B2D35" w:rsidRDefault="006B2D35">
            <w:pPr>
              <w:pBdr>
                <w:top w:val="nil"/>
                <w:left w:val="nil"/>
                <w:bottom w:val="nil"/>
                <w:right w:val="nil"/>
                <w:between w:val="nil"/>
              </w:pBdr>
              <w:ind w:right="30"/>
              <w:rPr>
                <w:color w:val="231F20"/>
              </w:rPr>
            </w:pPr>
          </w:p>
          <w:p w14:paraId="5272F75A" w14:textId="77777777" w:rsidR="006B2D35" w:rsidRDefault="006B2D35">
            <w:pPr>
              <w:pBdr>
                <w:top w:val="nil"/>
                <w:left w:val="nil"/>
                <w:bottom w:val="nil"/>
                <w:right w:val="nil"/>
                <w:between w:val="nil"/>
              </w:pBdr>
              <w:ind w:right="30"/>
              <w:rPr>
                <w:color w:val="231F20"/>
              </w:rPr>
            </w:pPr>
          </w:p>
          <w:p w14:paraId="5272F75D" w14:textId="77777777" w:rsidR="006B2D35" w:rsidRDefault="006B2D35">
            <w:pPr>
              <w:pBdr>
                <w:top w:val="nil"/>
                <w:left w:val="nil"/>
                <w:bottom w:val="nil"/>
                <w:right w:val="nil"/>
                <w:between w:val="nil"/>
              </w:pBdr>
              <w:ind w:right="30"/>
              <w:rPr>
                <w:color w:val="231F20"/>
              </w:rPr>
            </w:pPr>
          </w:p>
          <w:p w14:paraId="5272F75E" w14:textId="77777777" w:rsidR="006B2D35" w:rsidRDefault="002C50EE">
            <w:pPr>
              <w:pBdr>
                <w:top w:val="nil"/>
                <w:left w:val="nil"/>
                <w:bottom w:val="nil"/>
                <w:right w:val="nil"/>
                <w:between w:val="nil"/>
              </w:pBdr>
              <w:ind w:right="30"/>
              <w:rPr>
                <w:color w:val="231F20"/>
              </w:rPr>
            </w:pPr>
            <w:r>
              <w:rPr>
                <w:color w:val="231F20"/>
              </w:rPr>
              <w:lastRenderedPageBreak/>
              <w:t xml:space="preserve"> </w:t>
            </w:r>
          </w:p>
          <w:p w14:paraId="5272F75F" w14:textId="77777777" w:rsidR="006B2D35" w:rsidRDefault="002C50EE">
            <w:pPr>
              <w:pBdr>
                <w:top w:val="nil"/>
                <w:left w:val="nil"/>
                <w:bottom w:val="nil"/>
                <w:right w:val="nil"/>
                <w:between w:val="nil"/>
              </w:pBdr>
              <w:ind w:right="30"/>
              <w:rPr>
                <w:color w:val="231F20"/>
              </w:rPr>
            </w:pPr>
            <w:r>
              <w:rPr>
                <w:color w:val="231F20"/>
              </w:rPr>
              <w:t>2 weeks</w:t>
            </w:r>
          </w:p>
          <w:p w14:paraId="5272F760" w14:textId="77777777" w:rsidR="006B2D35" w:rsidRDefault="006B2D35">
            <w:pPr>
              <w:pBdr>
                <w:top w:val="nil"/>
                <w:left w:val="nil"/>
                <w:bottom w:val="nil"/>
                <w:right w:val="nil"/>
                <w:between w:val="nil"/>
              </w:pBdr>
              <w:ind w:right="30"/>
              <w:rPr>
                <w:color w:val="231F20"/>
              </w:rPr>
            </w:pPr>
          </w:p>
          <w:p w14:paraId="5272F761" w14:textId="77777777" w:rsidR="006B2D35" w:rsidRDefault="006B2D35">
            <w:pPr>
              <w:pBdr>
                <w:top w:val="nil"/>
                <w:left w:val="nil"/>
                <w:bottom w:val="nil"/>
                <w:right w:val="nil"/>
                <w:between w:val="nil"/>
              </w:pBdr>
              <w:ind w:right="30"/>
              <w:rPr>
                <w:color w:val="231F20"/>
              </w:rPr>
            </w:pPr>
          </w:p>
          <w:p w14:paraId="5272F762" w14:textId="77777777" w:rsidR="006B2D35" w:rsidRDefault="006B2D35">
            <w:pPr>
              <w:pBdr>
                <w:top w:val="nil"/>
                <w:left w:val="nil"/>
                <w:bottom w:val="nil"/>
                <w:right w:val="nil"/>
                <w:between w:val="nil"/>
              </w:pBdr>
              <w:ind w:right="30"/>
              <w:rPr>
                <w:color w:val="231F20"/>
              </w:rPr>
            </w:pPr>
          </w:p>
          <w:p w14:paraId="5272F763" w14:textId="77777777" w:rsidR="006B2D35" w:rsidRDefault="006B2D35">
            <w:pPr>
              <w:pBdr>
                <w:top w:val="nil"/>
                <w:left w:val="nil"/>
                <w:bottom w:val="nil"/>
                <w:right w:val="nil"/>
                <w:between w:val="nil"/>
              </w:pBdr>
              <w:ind w:right="30"/>
              <w:rPr>
                <w:color w:val="231F20"/>
              </w:rPr>
            </w:pPr>
          </w:p>
          <w:p w14:paraId="5272F764" w14:textId="77777777" w:rsidR="006B2D35" w:rsidRDefault="006B2D35">
            <w:pPr>
              <w:pBdr>
                <w:top w:val="nil"/>
                <w:left w:val="nil"/>
                <w:bottom w:val="nil"/>
                <w:right w:val="nil"/>
                <w:between w:val="nil"/>
              </w:pBdr>
              <w:ind w:right="30"/>
              <w:rPr>
                <w:color w:val="231F20"/>
              </w:rPr>
            </w:pPr>
          </w:p>
          <w:p w14:paraId="5272F765" w14:textId="77777777" w:rsidR="006B2D35" w:rsidRDefault="006B2D35">
            <w:pPr>
              <w:pBdr>
                <w:top w:val="nil"/>
                <w:left w:val="nil"/>
                <w:bottom w:val="nil"/>
                <w:right w:val="nil"/>
                <w:between w:val="nil"/>
              </w:pBdr>
              <w:ind w:right="30"/>
              <w:rPr>
                <w:color w:val="231F20"/>
              </w:rPr>
            </w:pPr>
          </w:p>
          <w:p w14:paraId="5272F768" w14:textId="77777777" w:rsidR="006B2D35" w:rsidRDefault="002C50EE">
            <w:pPr>
              <w:pBdr>
                <w:top w:val="nil"/>
                <w:left w:val="nil"/>
                <w:bottom w:val="nil"/>
                <w:right w:val="nil"/>
                <w:between w:val="nil"/>
              </w:pBdr>
              <w:ind w:right="30"/>
              <w:rPr>
                <w:color w:val="231F20"/>
              </w:rPr>
            </w:pPr>
            <w:r>
              <w:rPr>
                <w:color w:val="231F20"/>
              </w:rPr>
              <w:t>½ week</w:t>
            </w:r>
          </w:p>
          <w:p w14:paraId="5272F769" w14:textId="77777777" w:rsidR="006B2D35" w:rsidRDefault="006B2D35">
            <w:pPr>
              <w:pBdr>
                <w:top w:val="nil"/>
                <w:left w:val="nil"/>
                <w:bottom w:val="nil"/>
                <w:right w:val="nil"/>
                <w:between w:val="nil"/>
              </w:pBdr>
              <w:ind w:right="30"/>
              <w:rPr>
                <w:color w:val="231F20"/>
              </w:rPr>
            </w:pPr>
          </w:p>
          <w:p w14:paraId="5272F76A" w14:textId="77777777" w:rsidR="006B2D35" w:rsidRDefault="006B2D35">
            <w:pPr>
              <w:pBdr>
                <w:top w:val="nil"/>
                <w:left w:val="nil"/>
                <w:bottom w:val="nil"/>
                <w:right w:val="nil"/>
                <w:between w:val="nil"/>
              </w:pBdr>
              <w:ind w:right="30"/>
              <w:rPr>
                <w:color w:val="231F20"/>
              </w:rPr>
            </w:pPr>
          </w:p>
          <w:p w14:paraId="5272F76B" w14:textId="77777777" w:rsidR="006B2D35" w:rsidRDefault="006B2D35">
            <w:pPr>
              <w:pBdr>
                <w:top w:val="nil"/>
                <w:left w:val="nil"/>
                <w:bottom w:val="nil"/>
                <w:right w:val="nil"/>
                <w:between w:val="nil"/>
              </w:pBdr>
              <w:ind w:right="30"/>
              <w:rPr>
                <w:color w:val="231F20"/>
              </w:rPr>
            </w:pPr>
          </w:p>
          <w:p w14:paraId="5272F76C" w14:textId="77777777" w:rsidR="006B2D35" w:rsidRDefault="002C50EE">
            <w:pPr>
              <w:pBdr>
                <w:top w:val="nil"/>
                <w:left w:val="nil"/>
                <w:bottom w:val="nil"/>
                <w:right w:val="nil"/>
                <w:between w:val="nil"/>
              </w:pBdr>
              <w:ind w:right="30"/>
              <w:rPr>
                <w:color w:val="231F20"/>
              </w:rPr>
            </w:pPr>
            <w:r>
              <w:rPr>
                <w:color w:val="231F20"/>
              </w:rPr>
              <w:t>2 weeks</w:t>
            </w:r>
          </w:p>
          <w:p w14:paraId="5272F76D" w14:textId="77777777" w:rsidR="006B2D35" w:rsidRDefault="006B2D35">
            <w:pPr>
              <w:pBdr>
                <w:top w:val="nil"/>
                <w:left w:val="nil"/>
                <w:bottom w:val="nil"/>
                <w:right w:val="nil"/>
                <w:between w:val="nil"/>
              </w:pBdr>
              <w:ind w:right="30"/>
              <w:rPr>
                <w:color w:val="231F20"/>
              </w:rPr>
            </w:pPr>
          </w:p>
          <w:p w14:paraId="5272F76E" w14:textId="77777777" w:rsidR="006B2D35" w:rsidRDefault="006B2D35">
            <w:pPr>
              <w:pBdr>
                <w:top w:val="nil"/>
                <w:left w:val="nil"/>
                <w:bottom w:val="nil"/>
                <w:right w:val="nil"/>
                <w:between w:val="nil"/>
              </w:pBdr>
              <w:ind w:right="30"/>
              <w:rPr>
                <w:color w:val="231F20"/>
              </w:rPr>
            </w:pPr>
          </w:p>
          <w:p w14:paraId="5272F76F" w14:textId="77777777" w:rsidR="006B2D35" w:rsidRDefault="006B2D35">
            <w:pPr>
              <w:pBdr>
                <w:top w:val="nil"/>
                <w:left w:val="nil"/>
                <w:bottom w:val="nil"/>
                <w:right w:val="nil"/>
                <w:between w:val="nil"/>
              </w:pBdr>
              <w:ind w:right="30"/>
              <w:rPr>
                <w:color w:val="231F20"/>
              </w:rPr>
            </w:pPr>
          </w:p>
          <w:p w14:paraId="5272F770" w14:textId="77777777" w:rsidR="006B2D35" w:rsidRDefault="006B2D35">
            <w:pPr>
              <w:pBdr>
                <w:top w:val="nil"/>
                <w:left w:val="nil"/>
                <w:bottom w:val="nil"/>
                <w:right w:val="nil"/>
                <w:between w:val="nil"/>
              </w:pBdr>
              <w:ind w:right="30"/>
              <w:rPr>
                <w:color w:val="231F20"/>
              </w:rPr>
            </w:pPr>
          </w:p>
          <w:p w14:paraId="5272F771" w14:textId="77777777" w:rsidR="006B2D35" w:rsidRDefault="006B2D35">
            <w:pPr>
              <w:pBdr>
                <w:top w:val="nil"/>
                <w:left w:val="nil"/>
                <w:bottom w:val="nil"/>
                <w:right w:val="nil"/>
                <w:between w:val="nil"/>
              </w:pBdr>
              <w:ind w:right="30"/>
              <w:rPr>
                <w:color w:val="231F20"/>
              </w:rPr>
            </w:pPr>
          </w:p>
          <w:p w14:paraId="550E1A3A" w14:textId="77777777" w:rsidR="00D95D16" w:rsidRDefault="00D95D16">
            <w:pPr>
              <w:pBdr>
                <w:top w:val="nil"/>
                <w:left w:val="nil"/>
                <w:bottom w:val="nil"/>
                <w:right w:val="nil"/>
                <w:between w:val="nil"/>
              </w:pBdr>
              <w:ind w:right="30"/>
              <w:rPr>
                <w:color w:val="231F20"/>
              </w:rPr>
            </w:pPr>
          </w:p>
          <w:p w14:paraId="4001D76E" w14:textId="77777777" w:rsidR="00D95D16" w:rsidRDefault="00D95D16">
            <w:pPr>
              <w:pBdr>
                <w:top w:val="nil"/>
                <w:left w:val="nil"/>
                <w:bottom w:val="nil"/>
                <w:right w:val="nil"/>
                <w:between w:val="nil"/>
              </w:pBdr>
              <w:ind w:right="30"/>
              <w:rPr>
                <w:color w:val="231F20"/>
              </w:rPr>
            </w:pPr>
          </w:p>
          <w:p w14:paraId="5272F775" w14:textId="1911193C" w:rsidR="006B2D35" w:rsidRDefault="002C50EE">
            <w:pPr>
              <w:pBdr>
                <w:top w:val="nil"/>
                <w:left w:val="nil"/>
                <w:bottom w:val="nil"/>
                <w:right w:val="nil"/>
                <w:between w:val="nil"/>
              </w:pBdr>
              <w:ind w:right="30"/>
              <w:rPr>
                <w:color w:val="231F20"/>
              </w:rPr>
            </w:pPr>
            <w:r>
              <w:rPr>
                <w:color w:val="231F20"/>
              </w:rPr>
              <w:t>½ week</w:t>
            </w:r>
          </w:p>
          <w:p w14:paraId="5272F776" w14:textId="77777777" w:rsidR="006B2D35" w:rsidRDefault="006B2D35">
            <w:pPr>
              <w:pBdr>
                <w:top w:val="nil"/>
                <w:left w:val="nil"/>
                <w:bottom w:val="nil"/>
                <w:right w:val="nil"/>
                <w:between w:val="nil"/>
              </w:pBdr>
              <w:ind w:right="30"/>
              <w:rPr>
                <w:color w:val="231F20"/>
              </w:rPr>
            </w:pPr>
          </w:p>
          <w:p w14:paraId="5272F777" w14:textId="77777777" w:rsidR="006B2D35" w:rsidRDefault="006B2D35">
            <w:pPr>
              <w:pBdr>
                <w:top w:val="nil"/>
                <w:left w:val="nil"/>
                <w:bottom w:val="nil"/>
                <w:right w:val="nil"/>
                <w:between w:val="nil"/>
              </w:pBdr>
              <w:ind w:right="30"/>
              <w:rPr>
                <w:color w:val="231F20"/>
              </w:rPr>
            </w:pPr>
          </w:p>
          <w:p w14:paraId="5272F778" w14:textId="77777777" w:rsidR="006B2D35" w:rsidRDefault="006B2D35">
            <w:pPr>
              <w:pBdr>
                <w:top w:val="nil"/>
                <w:left w:val="nil"/>
                <w:bottom w:val="nil"/>
                <w:right w:val="nil"/>
                <w:between w:val="nil"/>
              </w:pBdr>
              <w:ind w:right="30"/>
              <w:rPr>
                <w:color w:val="231F20"/>
              </w:rPr>
            </w:pPr>
          </w:p>
          <w:p w14:paraId="5272F779" w14:textId="77777777" w:rsidR="006B2D35" w:rsidRDefault="006B2D35">
            <w:pPr>
              <w:pBdr>
                <w:top w:val="nil"/>
                <w:left w:val="nil"/>
                <w:bottom w:val="nil"/>
                <w:right w:val="nil"/>
                <w:between w:val="nil"/>
              </w:pBdr>
              <w:ind w:right="30"/>
              <w:rPr>
                <w:color w:val="231F20"/>
              </w:rPr>
            </w:pPr>
          </w:p>
          <w:p w14:paraId="5272F77A" w14:textId="77777777" w:rsidR="006B2D35" w:rsidRDefault="006B2D35">
            <w:pPr>
              <w:pBdr>
                <w:top w:val="nil"/>
                <w:left w:val="nil"/>
                <w:bottom w:val="nil"/>
                <w:right w:val="nil"/>
                <w:between w:val="nil"/>
              </w:pBdr>
              <w:ind w:right="30"/>
              <w:rPr>
                <w:color w:val="231F20"/>
              </w:rPr>
            </w:pPr>
          </w:p>
          <w:p w14:paraId="5272F77B" w14:textId="400DD14F" w:rsidR="006B2D35" w:rsidRDefault="002C50EE">
            <w:pPr>
              <w:pBdr>
                <w:top w:val="nil"/>
                <w:left w:val="nil"/>
                <w:bottom w:val="nil"/>
                <w:right w:val="nil"/>
                <w:between w:val="nil"/>
              </w:pBdr>
              <w:ind w:right="30"/>
              <w:rPr>
                <w:color w:val="231F20"/>
              </w:rPr>
            </w:pPr>
            <w:r>
              <w:rPr>
                <w:color w:val="231F20"/>
              </w:rPr>
              <w:t>2 weeks</w:t>
            </w:r>
          </w:p>
        </w:tc>
      </w:tr>
      <w:tr w:rsidR="006B2D35" w14:paraId="5272F7B3" w14:textId="77777777" w:rsidTr="008B33CE">
        <w:trPr>
          <w:trHeight w:val="1134"/>
        </w:trPr>
        <w:tc>
          <w:tcPr>
            <w:tcW w:w="4455" w:type="dxa"/>
            <w:shd w:val="clear" w:color="auto" w:fill="auto"/>
          </w:tcPr>
          <w:p w14:paraId="5272F781" w14:textId="18E2C805" w:rsidR="006B2D35" w:rsidRDefault="008606C4" w:rsidP="008B33CE">
            <w:r>
              <w:lastRenderedPageBreak/>
              <w:t>I</w:t>
            </w:r>
            <w:r w:rsidR="002C50EE">
              <w:t xml:space="preserve">nterpret, connect, and draw conclusions from primary source evidence, with consideration of strengths and limitations of sources </w:t>
            </w:r>
          </w:p>
          <w:p w14:paraId="791D5A3C" w14:textId="77777777" w:rsidR="008B33CE" w:rsidRDefault="008B33CE" w:rsidP="008B33CE"/>
          <w:p w14:paraId="5272F784" w14:textId="6712772E" w:rsidR="006B2D35" w:rsidRDefault="003473A0" w:rsidP="008B33CE">
            <w:r>
              <w:t>U</w:t>
            </w:r>
            <w:r w:rsidR="002C50EE">
              <w:t xml:space="preserve">se secondary sources to inform understanding of the </w:t>
            </w:r>
            <w:r w:rsidR="00D95D16">
              <w:t>cl</w:t>
            </w:r>
            <w:r w:rsidR="002C50EE">
              <w:t xml:space="preserve">assical </w:t>
            </w:r>
            <w:r w:rsidR="00D95D16">
              <w:t>w</w:t>
            </w:r>
            <w:r w:rsidR="002C50EE">
              <w:t xml:space="preserve">orld </w:t>
            </w:r>
          </w:p>
          <w:p w14:paraId="1F4A2107" w14:textId="77777777" w:rsidR="008B33CE" w:rsidRDefault="008B33CE"/>
          <w:p w14:paraId="53F3599A" w14:textId="77777777" w:rsidR="00D95D16" w:rsidRDefault="00D95D16" w:rsidP="00D95D16">
            <w:pPr>
              <w:pBdr>
                <w:top w:val="nil"/>
                <w:left w:val="nil"/>
                <w:bottom w:val="nil"/>
                <w:right w:val="nil"/>
                <w:between w:val="nil"/>
              </w:pBdr>
              <w:ind w:right="30"/>
            </w:pPr>
            <w:r>
              <w:t xml:space="preserve">Understand discipline-specific terms </w:t>
            </w:r>
          </w:p>
          <w:p w14:paraId="39C14FD3" w14:textId="77777777" w:rsidR="00D95D16" w:rsidRDefault="00D95D16" w:rsidP="00D95D16">
            <w:pPr>
              <w:pBdr>
                <w:top w:val="nil"/>
                <w:left w:val="nil"/>
                <w:bottom w:val="nil"/>
                <w:right w:val="nil"/>
                <w:between w:val="nil"/>
              </w:pBdr>
              <w:ind w:right="30"/>
            </w:pPr>
          </w:p>
          <w:p w14:paraId="48201430" w14:textId="77777777" w:rsidR="00D95D16" w:rsidRDefault="00D95D16" w:rsidP="00D95D16">
            <w:pPr>
              <w:pBdr>
                <w:top w:val="nil"/>
                <w:left w:val="nil"/>
                <w:bottom w:val="nil"/>
                <w:right w:val="nil"/>
                <w:between w:val="nil"/>
              </w:pBdr>
              <w:ind w:right="30"/>
              <w:rPr>
                <w:color w:val="231F20"/>
              </w:rPr>
            </w:pPr>
            <w:r>
              <w:t xml:space="preserve">Relate Greek and Latin concepts of the classical world to </w:t>
            </w:r>
            <w:proofErr w:type="spellStart"/>
            <w:r>
              <w:t>mātauranga</w:t>
            </w:r>
            <w:proofErr w:type="spellEnd"/>
            <w:r>
              <w:t xml:space="preserve"> Māori, Pacific knowledges, and their personal experience</w:t>
            </w:r>
          </w:p>
          <w:p w14:paraId="66B81C7C" w14:textId="77777777" w:rsidR="008B33CE" w:rsidRDefault="008B33CE"/>
          <w:p w14:paraId="5272F789" w14:textId="1A5BBCFB" w:rsidR="006B2D35" w:rsidRDefault="003473A0">
            <w:r>
              <w:t>A</w:t>
            </w:r>
            <w:r w:rsidR="002C50EE">
              <w:t xml:space="preserve">pply understanding of </w:t>
            </w:r>
            <w:r w:rsidR="00D95D16">
              <w:t>t</w:t>
            </w:r>
            <w:r w:rsidR="002C50EE">
              <w:t>ikanga</w:t>
            </w:r>
            <w:r w:rsidR="00D95D16">
              <w:t xml:space="preserve"> Māori</w:t>
            </w:r>
            <w:r w:rsidR="002C50EE">
              <w:t xml:space="preserve"> to draw parallels and strengthen understanding of the rights, roles and responsibilities of individuals and groups in the </w:t>
            </w:r>
            <w:r w:rsidR="00D95D16">
              <w:t>c</w:t>
            </w:r>
            <w:r w:rsidR="002C50EE">
              <w:t xml:space="preserve">lassical </w:t>
            </w:r>
            <w:r w:rsidR="00D95D16">
              <w:t>w</w:t>
            </w:r>
            <w:r w:rsidR="002C50EE">
              <w:t xml:space="preserve">orld </w:t>
            </w:r>
          </w:p>
          <w:p w14:paraId="178F437C" w14:textId="77777777" w:rsidR="008B33CE" w:rsidRDefault="008B33CE"/>
          <w:p w14:paraId="5272F78A" w14:textId="709E36EF" w:rsidR="006B2D35" w:rsidRDefault="003473A0">
            <w:r>
              <w:t>G</w:t>
            </w:r>
            <w:r w:rsidR="002C50EE">
              <w:t xml:space="preserve">ain an appreciation for the literary, artistic, historical, societal, philosophical, and religious content and concepts from the </w:t>
            </w:r>
            <w:r w:rsidR="00D95D16">
              <w:t>cl</w:t>
            </w:r>
            <w:r w:rsidR="002C50EE">
              <w:t xml:space="preserve">assical </w:t>
            </w:r>
            <w:r w:rsidR="00D95D16">
              <w:t>w</w:t>
            </w:r>
            <w:r w:rsidR="002C50EE">
              <w:t>orld</w:t>
            </w:r>
          </w:p>
          <w:p w14:paraId="5272F78B" w14:textId="77777777" w:rsidR="006B2D35" w:rsidRDefault="006B2D35"/>
          <w:p w14:paraId="5272F78C" w14:textId="2D3BC006" w:rsidR="006B2D35" w:rsidRDefault="003473A0">
            <w:r>
              <w:t>E</w:t>
            </w:r>
            <w:r w:rsidR="002C50EE">
              <w:t xml:space="preserve">xplore interactions between individuals, institutions, societies, and other entities in the </w:t>
            </w:r>
            <w:r w:rsidR="00D95D16">
              <w:t>c</w:t>
            </w:r>
            <w:r w:rsidR="002C50EE">
              <w:t xml:space="preserve">lassical </w:t>
            </w:r>
            <w:r w:rsidR="00D95D16">
              <w:t>w</w:t>
            </w:r>
            <w:r w:rsidR="002C50EE">
              <w:t>orld through</w:t>
            </w:r>
            <w:r w:rsidR="00D95D16">
              <w:t xml:space="preserve"> </w:t>
            </w:r>
            <w:proofErr w:type="spellStart"/>
            <w:r w:rsidR="00D95D16">
              <w:t>v</w:t>
            </w:r>
            <w:r w:rsidR="002C50EE">
              <w:t>ā</w:t>
            </w:r>
            <w:proofErr w:type="spellEnd"/>
            <w:r w:rsidR="002C50EE">
              <w:t xml:space="preserve"> and </w:t>
            </w:r>
            <w:proofErr w:type="spellStart"/>
            <w:r w:rsidR="002C50EE">
              <w:t>whakawhanaungatanga</w:t>
            </w:r>
            <w:proofErr w:type="spellEnd"/>
            <w:r w:rsidR="002C50EE">
              <w:t xml:space="preserve"> </w:t>
            </w:r>
          </w:p>
        </w:tc>
        <w:tc>
          <w:tcPr>
            <w:tcW w:w="14940" w:type="dxa"/>
            <w:shd w:val="clear" w:color="auto" w:fill="auto"/>
          </w:tcPr>
          <w:p w14:paraId="4343F36E" w14:textId="018599E1" w:rsidR="00876D94" w:rsidRPr="00876D94" w:rsidRDefault="002C50EE" w:rsidP="008B33CE">
            <w:pPr>
              <w:pStyle w:val="Heading1"/>
            </w:pPr>
            <w:r>
              <w:t xml:space="preserve">Domestic Heroes? Women in Rome </w:t>
            </w:r>
          </w:p>
          <w:p w14:paraId="5272F78F" w14:textId="77777777" w:rsidR="006B2D35" w:rsidRDefault="002C50EE">
            <w:pPr>
              <w:ind w:right="30"/>
              <w:rPr>
                <w:color w:val="2F5496"/>
                <w:sz w:val="28"/>
                <w:szCs w:val="28"/>
              </w:rPr>
            </w:pPr>
            <w:r>
              <w:rPr>
                <w:color w:val="2F5496"/>
                <w:sz w:val="28"/>
                <w:szCs w:val="28"/>
              </w:rPr>
              <w:t>Introduction to ancient Rome</w:t>
            </w:r>
          </w:p>
          <w:p w14:paraId="5272F790" w14:textId="1A7A897B" w:rsidR="006B2D35" w:rsidRDefault="002C50EE">
            <w:pPr>
              <w:ind w:right="30"/>
              <w:rPr>
                <w:b/>
              </w:rPr>
            </w:pPr>
            <w:r>
              <w:rPr>
                <w:b/>
              </w:rPr>
              <w:t xml:space="preserve">Ākonga will be introduced to the </w:t>
            </w:r>
            <w:r w:rsidR="0003640F">
              <w:rPr>
                <w:b/>
              </w:rPr>
              <w:t>V</w:t>
            </w:r>
            <w:r>
              <w:rPr>
                <w:b/>
              </w:rPr>
              <w:t>ā of the Roman world through exploring its early history and social structure</w:t>
            </w:r>
          </w:p>
          <w:p w14:paraId="5272F791" w14:textId="77777777" w:rsidR="006B2D35" w:rsidRDefault="002C50EE">
            <w:pPr>
              <w:ind w:right="30"/>
            </w:pPr>
            <w:r>
              <w:t xml:space="preserve">Ākonga will: </w:t>
            </w:r>
          </w:p>
          <w:p w14:paraId="5272F792" w14:textId="77777777" w:rsidR="006B2D35" w:rsidRDefault="002C50EE" w:rsidP="008B33CE">
            <w:pPr>
              <w:numPr>
                <w:ilvl w:val="0"/>
                <w:numId w:val="20"/>
              </w:numPr>
              <w:ind w:right="30"/>
            </w:pPr>
            <w:r>
              <w:t>examine the myth of Romulus and Remus, and the abduction of the Sabine women</w:t>
            </w:r>
          </w:p>
          <w:p w14:paraId="5272F793" w14:textId="69F8FF5C" w:rsidR="006B2D35" w:rsidRDefault="002C50EE" w:rsidP="008B33CE">
            <w:pPr>
              <w:numPr>
                <w:ilvl w:val="0"/>
                <w:numId w:val="20"/>
              </w:numPr>
              <w:ind w:right="30"/>
            </w:pPr>
            <w:r>
              <w:t>interpret maps that show the expansion of the Roman Empire over time</w:t>
            </w:r>
          </w:p>
          <w:p w14:paraId="4E4C2DF8" w14:textId="77777777" w:rsidR="00E51A12" w:rsidRDefault="002C50EE" w:rsidP="00E51A12">
            <w:pPr>
              <w:numPr>
                <w:ilvl w:val="0"/>
                <w:numId w:val="20"/>
              </w:numPr>
              <w:ind w:right="30"/>
            </w:pPr>
            <w:r>
              <w:t>annotate a diagram showing the social structure of ancient Rome to show the ways in which this structure shows that Roman society was hierarchical and patriarchal? What was the place of women in this social structure?</w:t>
            </w:r>
          </w:p>
          <w:p w14:paraId="221EF67C" w14:textId="116E44A5" w:rsidR="008B33CE" w:rsidRPr="00E51A12" w:rsidRDefault="002C50EE" w:rsidP="00E51A12">
            <w:pPr>
              <w:numPr>
                <w:ilvl w:val="0"/>
                <w:numId w:val="20"/>
              </w:numPr>
              <w:ind w:right="30"/>
            </w:pPr>
            <w:r w:rsidRPr="00E51A12">
              <w:rPr>
                <w:color w:val="231F20"/>
              </w:rPr>
              <w:t xml:space="preserve">watch Meet the Romans with Mary Beard episode 1 to gain an appreciation of the diversity of the people in the Roman </w:t>
            </w:r>
            <w:r w:rsidR="0003640F" w:rsidRPr="00E51A12">
              <w:rPr>
                <w:color w:val="231F20"/>
              </w:rPr>
              <w:t>w</w:t>
            </w:r>
            <w:r w:rsidRPr="00E51A12">
              <w:rPr>
                <w:color w:val="231F20"/>
              </w:rPr>
              <w:t>orld</w:t>
            </w:r>
            <w:r w:rsidR="0003640F" w:rsidRPr="00E51A12">
              <w:rPr>
                <w:color w:val="231F20"/>
              </w:rPr>
              <w:t>.</w:t>
            </w:r>
          </w:p>
          <w:p w14:paraId="5272F796" w14:textId="40DC6921" w:rsidR="006B2D35" w:rsidRDefault="002C50EE">
            <w:pPr>
              <w:ind w:right="30"/>
              <w:rPr>
                <w:color w:val="2F5496"/>
                <w:sz w:val="28"/>
                <w:szCs w:val="28"/>
              </w:rPr>
            </w:pPr>
            <w:r>
              <w:rPr>
                <w:color w:val="2F5496"/>
                <w:sz w:val="28"/>
                <w:szCs w:val="28"/>
              </w:rPr>
              <w:t xml:space="preserve">The </w:t>
            </w:r>
            <w:r w:rsidR="00D95D16">
              <w:rPr>
                <w:color w:val="2F5496"/>
                <w:sz w:val="28"/>
                <w:szCs w:val="28"/>
              </w:rPr>
              <w:t>r</w:t>
            </w:r>
            <w:r>
              <w:rPr>
                <w:color w:val="2F5496"/>
                <w:sz w:val="28"/>
                <w:szCs w:val="28"/>
              </w:rPr>
              <w:t xml:space="preserve">ole of </w:t>
            </w:r>
            <w:r w:rsidR="00D95D16">
              <w:rPr>
                <w:color w:val="2F5496"/>
                <w:sz w:val="28"/>
                <w:szCs w:val="28"/>
              </w:rPr>
              <w:t>w</w:t>
            </w:r>
            <w:r>
              <w:rPr>
                <w:color w:val="2F5496"/>
                <w:sz w:val="28"/>
                <w:szCs w:val="28"/>
              </w:rPr>
              <w:t xml:space="preserve">omen in </w:t>
            </w:r>
            <w:r w:rsidR="00D95D16">
              <w:rPr>
                <w:color w:val="2F5496"/>
                <w:sz w:val="28"/>
                <w:szCs w:val="28"/>
              </w:rPr>
              <w:t>s</w:t>
            </w:r>
            <w:r>
              <w:rPr>
                <w:color w:val="2F5496"/>
                <w:sz w:val="28"/>
                <w:szCs w:val="28"/>
              </w:rPr>
              <w:t>ociety</w:t>
            </w:r>
          </w:p>
          <w:p w14:paraId="5272F797" w14:textId="7028A934" w:rsidR="006B2D35" w:rsidRDefault="002C50EE">
            <w:pPr>
              <w:ind w:right="30"/>
              <w:rPr>
                <w:b/>
              </w:rPr>
            </w:pPr>
            <w:r>
              <w:rPr>
                <w:b/>
              </w:rPr>
              <w:t>Ākonga will learn that</w:t>
            </w:r>
            <w:r>
              <w:rPr>
                <w:b/>
                <w:sz w:val="28"/>
                <w:szCs w:val="28"/>
              </w:rPr>
              <w:t xml:space="preserve"> </w:t>
            </w:r>
            <w:r>
              <w:rPr>
                <w:b/>
              </w:rPr>
              <w:t>women played an important role in Roman society as daughters, wives</w:t>
            </w:r>
            <w:r w:rsidR="0003640F">
              <w:rPr>
                <w:b/>
              </w:rPr>
              <w:t>,</w:t>
            </w:r>
            <w:r>
              <w:rPr>
                <w:b/>
              </w:rPr>
              <w:t xml:space="preserve"> and mothers, and that their lives were as diverse in the Roman </w:t>
            </w:r>
            <w:r w:rsidR="0003640F">
              <w:rPr>
                <w:b/>
              </w:rPr>
              <w:t>w</w:t>
            </w:r>
            <w:r>
              <w:rPr>
                <w:b/>
              </w:rPr>
              <w:t>orld as they are now. They should recognise the primary sources on women were from a male perspective and therefore we need to examine a range of sources to draw conclusions</w:t>
            </w:r>
          </w:p>
          <w:p w14:paraId="5272F798" w14:textId="77777777" w:rsidR="006B2D35" w:rsidRDefault="002C50EE">
            <w:pPr>
              <w:ind w:right="30"/>
              <w:rPr>
                <w:color w:val="231F20"/>
              </w:rPr>
            </w:pPr>
            <w:r>
              <w:t xml:space="preserve">Ākonga will: </w:t>
            </w:r>
          </w:p>
          <w:p w14:paraId="1DAFCBE7" w14:textId="77777777" w:rsidR="00E51A12" w:rsidRDefault="00E51A12" w:rsidP="008B33CE">
            <w:pPr>
              <w:numPr>
                <w:ilvl w:val="0"/>
                <w:numId w:val="21"/>
              </w:numPr>
              <w:ind w:right="30"/>
              <w:rPr>
                <w:color w:val="231F20"/>
              </w:rPr>
            </w:pPr>
            <w:r w:rsidRPr="00E51A12">
              <w:rPr>
                <w:color w:val="231F20"/>
              </w:rPr>
              <w:t>r</w:t>
            </w:r>
            <w:r w:rsidR="002C50EE" w:rsidRPr="00E51A12">
              <w:rPr>
                <w:color w:val="231F20"/>
              </w:rPr>
              <w:t>eflect on their own experience to explain the rights, roles</w:t>
            </w:r>
            <w:r w:rsidR="0003640F" w:rsidRPr="00E51A12">
              <w:rPr>
                <w:color w:val="231F20"/>
              </w:rPr>
              <w:t>,</w:t>
            </w:r>
            <w:r w:rsidR="002C50EE" w:rsidRPr="00E51A12">
              <w:rPr>
                <w:color w:val="231F20"/>
              </w:rPr>
              <w:t xml:space="preserve"> and responsibilities of women in their own whanau and apply their understanding of Tikanga to explain why women have these rights, roles</w:t>
            </w:r>
            <w:r w:rsidR="0003640F" w:rsidRPr="00E51A12">
              <w:rPr>
                <w:color w:val="231F20"/>
              </w:rPr>
              <w:t>,</w:t>
            </w:r>
            <w:r w:rsidR="002C50EE" w:rsidRPr="00E51A12">
              <w:rPr>
                <w:color w:val="231F20"/>
              </w:rPr>
              <w:t xml:space="preserve"> and responsibilities</w:t>
            </w:r>
          </w:p>
          <w:p w14:paraId="5272F79A" w14:textId="44983180" w:rsidR="006B2D35" w:rsidRPr="00E51A12" w:rsidRDefault="002C50EE" w:rsidP="008B33CE">
            <w:pPr>
              <w:numPr>
                <w:ilvl w:val="0"/>
                <w:numId w:val="21"/>
              </w:numPr>
              <w:ind w:right="30"/>
              <w:rPr>
                <w:color w:val="231F20"/>
              </w:rPr>
            </w:pPr>
            <w:r w:rsidRPr="00E51A12">
              <w:rPr>
                <w:color w:val="231F20"/>
              </w:rPr>
              <w:t>use primary and secondary sources to examine the life cycle of a Roman woman from birth, childhood, marriage</w:t>
            </w:r>
            <w:r w:rsidR="0003640F" w:rsidRPr="00E51A12">
              <w:rPr>
                <w:color w:val="231F20"/>
              </w:rPr>
              <w:t>,</w:t>
            </w:r>
            <w:r w:rsidRPr="00E51A12">
              <w:rPr>
                <w:color w:val="231F20"/>
              </w:rPr>
              <w:t xml:space="preserve"> and death. Draw conclusions on the importance of women in Roman society</w:t>
            </w:r>
            <w:r w:rsidR="008B33CE" w:rsidRPr="00E51A12">
              <w:rPr>
                <w:color w:val="231F20"/>
              </w:rPr>
              <w:t>?</w:t>
            </w:r>
            <w:r w:rsidRPr="00E51A12">
              <w:rPr>
                <w:color w:val="231F20"/>
              </w:rPr>
              <w:t xml:space="preserve"> In what ways are the rights, roles</w:t>
            </w:r>
            <w:r w:rsidR="002700AB" w:rsidRPr="00E51A12">
              <w:rPr>
                <w:color w:val="231F20"/>
              </w:rPr>
              <w:t>,</w:t>
            </w:r>
            <w:r w:rsidRPr="00E51A12">
              <w:rPr>
                <w:color w:val="231F20"/>
              </w:rPr>
              <w:t xml:space="preserve"> and responsibilities of women in Aotearoa similar or different to Roman women?</w:t>
            </w:r>
          </w:p>
          <w:p w14:paraId="5272F79B" w14:textId="1A35EAA5" w:rsidR="006B2D35" w:rsidRDefault="002C50EE" w:rsidP="008B33CE">
            <w:pPr>
              <w:numPr>
                <w:ilvl w:val="0"/>
                <w:numId w:val="21"/>
              </w:numPr>
              <w:ind w:right="30"/>
              <w:rPr>
                <w:color w:val="231F20"/>
              </w:rPr>
            </w:pPr>
            <w:r>
              <w:rPr>
                <w:color w:val="231F20"/>
              </w:rPr>
              <w:t xml:space="preserve">research the laws that impacted on women’s lives in the late Republic and Empire such as the right to divorce, property rights, inheritance laws and adultery laws. Draw conclusions about the rights of women in the Roman </w:t>
            </w:r>
            <w:r w:rsidR="002700AB">
              <w:rPr>
                <w:color w:val="231F20"/>
              </w:rPr>
              <w:t>w</w:t>
            </w:r>
            <w:r>
              <w:rPr>
                <w:color w:val="231F20"/>
              </w:rPr>
              <w:t xml:space="preserve">orld? </w:t>
            </w:r>
          </w:p>
          <w:p w14:paraId="5272F79C" w14:textId="5ADF833B" w:rsidR="006B2D35" w:rsidRDefault="002C50EE" w:rsidP="008B33CE">
            <w:pPr>
              <w:numPr>
                <w:ilvl w:val="0"/>
                <w:numId w:val="21"/>
              </w:numPr>
              <w:ind w:right="30"/>
              <w:rPr>
                <w:color w:val="231F20"/>
              </w:rPr>
            </w:pPr>
            <w:r>
              <w:rPr>
                <w:color w:val="231F20"/>
              </w:rPr>
              <w:t>investigate Roman virtues such as</w:t>
            </w:r>
            <w:r>
              <w:t xml:space="preserve"> </w:t>
            </w:r>
            <w:proofErr w:type="spellStart"/>
            <w:r>
              <w:t>pudicitia</w:t>
            </w:r>
            <w:proofErr w:type="spellEnd"/>
            <w:r>
              <w:t xml:space="preserve">, pietas, </w:t>
            </w:r>
            <w:proofErr w:type="spellStart"/>
            <w:r>
              <w:t>frugalitas</w:t>
            </w:r>
            <w:proofErr w:type="spellEnd"/>
            <w:r>
              <w:t xml:space="preserve">, </w:t>
            </w:r>
            <w:proofErr w:type="spellStart"/>
            <w:r>
              <w:t>dignitas</w:t>
            </w:r>
            <w:proofErr w:type="spellEnd"/>
            <w:r w:rsidR="008B33CE">
              <w:t>,</w:t>
            </w:r>
            <w:r>
              <w:t xml:space="preserve"> and </w:t>
            </w:r>
            <w:proofErr w:type="spellStart"/>
            <w:r>
              <w:t>concordia</w:t>
            </w:r>
            <w:proofErr w:type="spellEnd"/>
            <w:r>
              <w:rPr>
                <w:color w:val="231F20"/>
              </w:rPr>
              <w:t xml:space="preserve"> and explain the ways in which a Roman woman could display them.</w:t>
            </w:r>
          </w:p>
        </w:tc>
        <w:tc>
          <w:tcPr>
            <w:tcW w:w="1725" w:type="dxa"/>
          </w:tcPr>
          <w:p w14:paraId="5272F79D" w14:textId="77777777" w:rsidR="006B2D35" w:rsidRDefault="006B2D35">
            <w:pPr>
              <w:pBdr>
                <w:top w:val="nil"/>
                <w:left w:val="nil"/>
                <w:bottom w:val="nil"/>
                <w:right w:val="nil"/>
                <w:between w:val="nil"/>
              </w:pBdr>
              <w:ind w:right="30"/>
              <w:rPr>
                <w:color w:val="231F20"/>
              </w:rPr>
            </w:pPr>
          </w:p>
          <w:p w14:paraId="5272F79E" w14:textId="77777777" w:rsidR="006B2D35" w:rsidRDefault="006B2D35">
            <w:pPr>
              <w:pBdr>
                <w:top w:val="nil"/>
                <w:left w:val="nil"/>
                <w:bottom w:val="nil"/>
                <w:right w:val="nil"/>
                <w:between w:val="nil"/>
              </w:pBdr>
              <w:ind w:right="30"/>
              <w:rPr>
                <w:color w:val="231F20"/>
              </w:rPr>
            </w:pPr>
          </w:p>
          <w:p w14:paraId="5272F79F" w14:textId="77777777" w:rsidR="006B2D35" w:rsidRDefault="006B2D35">
            <w:pPr>
              <w:pBdr>
                <w:top w:val="nil"/>
                <w:left w:val="nil"/>
                <w:bottom w:val="nil"/>
                <w:right w:val="nil"/>
                <w:between w:val="nil"/>
              </w:pBdr>
              <w:ind w:right="30"/>
              <w:rPr>
                <w:color w:val="231F20"/>
              </w:rPr>
            </w:pPr>
          </w:p>
          <w:p w14:paraId="5272F7A3" w14:textId="77777777" w:rsidR="006B2D35" w:rsidRDefault="002C50EE">
            <w:pPr>
              <w:pBdr>
                <w:top w:val="nil"/>
                <w:left w:val="nil"/>
                <w:bottom w:val="nil"/>
                <w:right w:val="nil"/>
                <w:between w:val="nil"/>
              </w:pBdr>
              <w:ind w:right="30"/>
              <w:rPr>
                <w:color w:val="231F20"/>
              </w:rPr>
            </w:pPr>
            <w:r>
              <w:rPr>
                <w:color w:val="231F20"/>
              </w:rPr>
              <w:t>1 weeks</w:t>
            </w:r>
          </w:p>
          <w:p w14:paraId="5272F7A4" w14:textId="77777777" w:rsidR="006B2D35" w:rsidRDefault="006B2D35">
            <w:pPr>
              <w:pBdr>
                <w:top w:val="nil"/>
                <w:left w:val="nil"/>
                <w:bottom w:val="nil"/>
                <w:right w:val="nil"/>
                <w:between w:val="nil"/>
              </w:pBdr>
              <w:ind w:right="30"/>
              <w:rPr>
                <w:color w:val="231F20"/>
              </w:rPr>
            </w:pPr>
          </w:p>
          <w:p w14:paraId="5272F7A5" w14:textId="77777777" w:rsidR="006B2D35" w:rsidRDefault="006B2D35">
            <w:pPr>
              <w:pBdr>
                <w:top w:val="nil"/>
                <w:left w:val="nil"/>
                <w:bottom w:val="nil"/>
                <w:right w:val="nil"/>
                <w:between w:val="nil"/>
              </w:pBdr>
              <w:ind w:right="30"/>
              <w:rPr>
                <w:color w:val="231F20"/>
              </w:rPr>
            </w:pPr>
          </w:p>
          <w:p w14:paraId="5272F7A6" w14:textId="77777777" w:rsidR="006B2D35" w:rsidRDefault="006B2D35">
            <w:pPr>
              <w:pBdr>
                <w:top w:val="nil"/>
                <w:left w:val="nil"/>
                <w:bottom w:val="nil"/>
                <w:right w:val="nil"/>
                <w:between w:val="nil"/>
              </w:pBdr>
              <w:ind w:right="30"/>
              <w:rPr>
                <w:color w:val="231F20"/>
              </w:rPr>
            </w:pPr>
          </w:p>
          <w:p w14:paraId="5272F7A7" w14:textId="77777777" w:rsidR="006B2D35" w:rsidRDefault="006B2D35">
            <w:pPr>
              <w:pBdr>
                <w:top w:val="nil"/>
                <w:left w:val="nil"/>
                <w:bottom w:val="nil"/>
                <w:right w:val="nil"/>
                <w:between w:val="nil"/>
              </w:pBdr>
              <w:ind w:right="30"/>
              <w:rPr>
                <w:color w:val="231F20"/>
              </w:rPr>
            </w:pPr>
          </w:p>
          <w:p w14:paraId="5272F7A8" w14:textId="77777777" w:rsidR="006B2D35" w:rsidRDefault="006B2D35">
            <w:pPr>
              <w:pBdr>
                <w:top w:val="nil"/>
                <w:left w:val="nil"/>
                <w:bottom w:val="nil"/>
                <w:right w:val="nil"/>
                <w:between w:val="nil"/>
              </w:pBdr>
              <w:ind w:right="30"/>
              <w:rPr>
                <w:color w:val="231F20"/>
              </w:rPr>
            </w:pPr>
          </w:p>
          <w:p w14:paraId="5272F7A9" w14:textId="77777777" w:rsidR="006B2D35" w:rsidRDefault="006B2D35">
            <w:pPr>
              <w:pBdr>
                <w:top w:val="nil"/>
                <w:left w:val="nil"/>
                <w:bottom w:val="nil"/>
                <w:right w:val="nil"/>
                <w:between w:val="nil"/>
              </w:pBdr>
              <w:ind w:right="30"/>
              <w:rPr>
                <w:color w:val="231F20"/>
              </w:rPr>
            </w:pPr>
          </w:p>
          <w:p w14:paraId="5272F7AA" w14:textId="77777777" w:rsidR="006B2D35" w:rsidRDefault="006B2D35">
            <w:pPr>
              <w:pBdr>
                <w:top w:val="nil"/>
                <w:left w:val="nil"/>
                <w:bottom w:val="nil"/>
                <w:right w:val="nil"/>
                <w:between w:val="nil"/>
              </w:pBdr>
              <w:ind w:right="30"/>
              <w:rPr>
                <w:color w:val="231F20"/>
              </w:rPr>
            </w:pPr>
          </w:p>
          <w:p w14:paraId="5272F7AD" w14:textId="41765650" w:rsidR="006B2D35" w:rsidRDefault="00051DE8">
            <w:pPr>
              <w:pBdr>
                <w:top w:val="nil"/>
                <w:left w:val="nil"/>
                <w:bottom w:val="nil"/>
                <w:right w:val="nil"/>
                <w:between w:val="nil"/>
              </w:pBdr>
              <w:ind w:right="30"/>
              <w:rPr>
                <w:color w:val="231F20"/>
              </w:rPr>
            </w:pPr>
            <w:r>
              <w:rPr>
                <w:color w:val="231F20"/>
              </w:rPr>
              <w:t>2</w:t>
            </w:r>
            <w:r w:rsidR="002C50EE">
              <w:rPr>
                <w:color w:val="231F20"/>
              </w:rPr>
              <w:t xml:space="preserve"> weeks</w:t>
            </w:r>
          </w:p>
          <w:p w14:paraId="5272F7AE" w14:textId="77777777" w:rsidR="006B2D35" w:rsidRDefault="006B2D35">
            <w:pPr>
              <w:pBdr>
                <w:top w:val="nil"/>
                <w:left w:val="nil"/>
                <w:bottom w:val="nil"/>
                <w:right w:val="nil"/>
                <w:between w:val="nil"/>
              </w:pBdr>
              <w:ind w:right="30"/>
              <w:rPr>
                <w:color w:val="231F20"/>
              </w:rPr>
            </w:pPr>
          </w:p>
          <w:p w14:paraId="5272F7AF" w14:textId="77777777" w:rsidR="006B2D35" w:rsidRDefault="006B2D35">
            <w:pPr>
              <w:pBdr>
                <w:top w:val="nil"/>
                <w:left w:val="nil"/>
                <w:bottom w:val="nil"/>
                <w:right w:val="nil"/>
                <w:between w:val="nil"/>
              </w:pBdr>
              <w:ind w:right="30"/>
              <w:rPr>
                <w:color w:val="231F20"/>
              </w:rPr>
            </w:pPr>
          </w:p>
          <w:p w14:paraId="5272F7B0" w14:textId="77777777" w:rsidR="006B2D35" w:rsidRDefault="006B2D35">
            <w:pPr>
              <w:pBdr>
                <w:top w:val="nil"/>
                <w:left w:val="nil"/>
                <w:bottom w:val="nil"/>
                <w:right w:val="nil"/>
                <w:between w:val="nil"/>
              </w:pBdr>
              <w:ind w:right="30"/>
              <w:rPr>
                <w:color w:val="231F20"/>
              </w:rPr>
            </w:pPr>
          </w:p>
          <w:p w14:paraId="5272F7B1" w14:textId="77777777" w:rsidR="006B2D35" w:rsidRDefault="006B2D35">
            <w:pPr>
              <w:pBdr>
                <w:top w:val="nil"/>
                <w:left w:val="nil"/>
                <w:bottom w:val="nil"/>
                <w:right w:val="nil"/>
                <w:between w:val="nil"/>
              </w:pBdr>
              <w:ind w:right="30"/>
              <w:rPr>
                <w:color w:val="231F20"/>
              </w:rPr>
            </w:pPr>
          </w:p>
          <w:p w14:paraId="5272F7B2" w14:textId="77777777" w:rsidR="006B2D35" w:rsidRDefault="006B2D35">
            <w:pPr>
              <w:pBdr>
                <w:top w:val="nil"/>
                <w:left w:val="nil"/>
                <w:bottom w:val="nil"/>
                <w:right w:val="nil"/>
                <w:between w:val="nil"/>
              </w:pBdr>
              <w:ind w:right="30"/>
              <w:rPr>
                <w:color w:val="231F20"/>
              </w:rPr>
            </w:pPr>
          </w:p>
        </w:tc>
      </w:tr>
      <w:tr w:rsidR="006B2D35" w14:paraId="5272F7ED" w14:textId="77777777" w:rsidTr="008B33CE">
        <w:trPr>
          <w:trHeight w:val="6750"/>
        </w:trPr>
        <w:tc>
          <w:tcPr>
            <w:tcW w:w="4455" w:type="dxa"/>
            <w:shd w:val="clear" w:color="auto" w:fill="auto"/>
          </w:tcPr>
          <w:p w14:paraId="5272F7B5" w14:textId="77777777" w:rsidR="006B2D35" w:rsidRDefault="006B2D35" w:rsidP="00D95D16"/>
          <w:p w14:paraId="5272F7B6" w14:textId="6AA6050E" w:rsidR="006B2D35" w:rsidRDefault="003473A0">
            <w:r>
              <w:t>I</w:t>
            </w:r>
            <w:r w:rsidR="002C50EE">
              <w:t xml:space="preserve">nterpret, connect, and draw conclusions from primary source evidence, with consideration of strengths and limitations of sources </w:t>
            </w:r>
          </w:p>
          <w:p w14:paraId="5272F7B7" w14:textId="77777777" w:rsidR="006B2D35" w:rsidRDefault="006B2D35">
            <w:pPr>
              <w:ind w:left="720"/>
            </w:pPr>
          </w:p>
          <w:p w14:paraId="5272F7B8" w14:textId="6E1CA42A" w:rsidR="006B2D35" w:rsidRDefault="003473A0">
            <w:r>
              <w:t>U</w:t>
            </w:r>
            <w:r w:rsidR="002C50EE">
              <w:t xml:space="preserve">se secondary sources to inform understanding of the </w:t>
            </w:r>
            <w:r>
              <w:t>c</w:t>
            </w:r>
            <w:r w:rsidR="002C50EE">
              <w:t xml:space="preserve">lassical </w:t>
            </w:r>
            <w:r>
              <w:t>w</w:t>
            </w:r>
            <w:r w:rsidR="002C50EE">
              <w:t xml:space="preserve">orld </w:t>
            </w:r>
          </w:p>
          <w:p w14:paraId="5BD2E155" w14:textId="77777777" w:rsidR="008B33CE" w:rsidRDefault="008B33CE"/>
          <w:p w14:paraId="5272F7B9" w14:textId="754D4E94" w:rsidR="006B2D35" w:rsidRDefault="003473A0">
            <w:r>
              <w:t>A</w:t>
            </w:r>
            <w:r w:rsidR="002C50EE">
              <w:t>ppreciate that interpretations of events, places, individuals</w:t>
            </w:r>
            <w:r w:rsidR="008B33CE">
              <w:t>,</w:t>
            </w:r>
            <w:r w:rsidR="002C50EE">
              <w:t xml:space="preserve"> and groups are affected by limitations of sources</w:t>
            </w:r>
          </w:p>
          <w:p w14:paraId="5272F7BA" w14:textId="77777777" w:rsidR="006B2D35" w:rsidRDefault="006B2D35">
            <w:pPr>
              <w:ind w:right="30"/>
              <w:rPr>
                <w:color w:val="231F20"/>
              </w:rPr>
            </w:pPr>
          </w:p>
          <w:p w14:paraId="5272F7BB" w14:textId="6C9639FB" w:rsidR="006B2D35" w:rsidRDefault="003473A0">
            <w:pPr>
              <w:rPr>
                <w:color w:val="231F20"/>
              </w:rPr>
            </w:pPr>
            <w:r>
              <w:t>E</w:t>
            </w:r>
            <w:r w:rsidR="002C50EE">
              <w:t xml:space="preserve">xplore events, places, conflicts, figures, and ideologies of the </w:t>
            </w:r>
            <w:r w:rsidR="00D95D16">
              <w:t>c</w:t>
            </w:r>
            <w:r w:rsidR="002C50EE">
              <w:t xml:space="preserve">lassical </w:t>
            </w:r>
            <w:r w:rsidR="00D95D16">
              <w:t>w</w:t>
            </w:r>
            <w:r w:rsidR="002C50EE">
              <w:t xml:space="preserve">orld and how they impacted </w:t>
            </w:r>
            <w:r w:rsidR="00D95D16">
              <w:t>c</w:t>
            </w:r>
            <w:r w:rsidR="002C50EE">
              <w:t xml:space="preserve">lassical </w:t>
            </w:r>
            <w:r w:rsidR="00D95D16">
              <w:t>s</w:t>
            </w:r>
            <w:r w:rsidR="002C50EE">
              <w:t>ocieties</w:t>
            </w:r>
          </w:p>
        </w:tc>
        <w:tc>
          <w:tcPr>
            <w:tcW w:w="14940" w:type="dxa"/>
            <w:shd w:val="clear" w:color="auto" w:fill="auto"/>
          </w:tcPr>
          <w:p w14:paraId="5272F7BC" w14:textId="2659F2F7" w:rsidR="006B2D35" w:rsidRDefault="002C50EE">
            <w:pPr>
              <w:ind w:right="30"/>
              <w:rPr>
                <w:color w:val="2F5496"/>
                <w:sz w:val="28"/>
                <w:szCs w:val="28"/>
              </w:rPr>
            </w:pPr>
            <w:r>
              <w:rPr>
                <w:color w:val="2F5496"/>
                <w:sz w:val="28"/>
                <w:szCs w:val="28"/>
              </w:rPr>
              <w:t xml:space="preserve">Case </w:t>
            </w:r>
            <w:r w:rsidR="00D95D16">
              <w:rPr>
                <w:color w:val="2F5496"/>
                <w:sz w:val="28"/>
                <w:szCs w:val="28"/>
              </w:rPr>
              <w:t>s</w:t>
            </w:r>
            <w:r>
              <w:rPr>
                <w:color w:val="2F5496"/>
                <w:sz w:val="28"/>
                <w:szCs w:val="28"/>
              </w:rPr>
              <w:t xml:space="preserve">tudies of </w:t>
            </w:r>
            <w:r w:rsidR="00D95D16">
              <w:rPr>
                <w:color w:val="2F5496"/>
                <w:sz w:val="28"/>
                <w:szCs w:val="28"/>
              </w:rPr>
              <w:t>w</w:t>
            </w:r>
            <w:r>
              <w:rPr>
                <w:color w:val="2F5496"/>
                <w:sz w:val="28"/>
                <w:szCs w:val="28"/>
              </w:rPr>
              <w:t xml:space="preserve">omen in </w:t>
            </w:r>
            <w:r w:rsidR="00D95D16">
              <w:rPr>
                <w:color w:val="2F5496"/>
                <w:sz w:val="28"/>
                <w:szCs w:val="28"/>
              </w:rPr>
              <w:t>p</w:t>
            </w:r>
            <w:r>
              <w:rPr>
                <w:color w:val="2F5496"/>
                <w:sz w:val="28"/>
                <w:szCs w:val="28"/>
              </w:rPr>
              <w:t>ower</w:t>
            </w:r>
          </w:p>
          <w:p w14:paraId="5272F7BD" w14:textId="77777777" w:rsidR="006B2D35" w:rsidRDefault="002C50EE">
            <w:pPr>
              <w:ind w:right="30"/>
              <w:rPr>
                <w:b/>
              </w:rPr>
            </w:pPr>
            <w:r>
              <w:rPr>
                <w:b/>
              </w:rPr>
              <w:t xml:space="preserve">Women and Religion </w:t>
            </w:r>
          </w:p>
          <w:p w14:paraId="5272F7BE" w14:textId="77777777" w:rsidR="006B2D35" w:rsidRDefault="002C50EE">
            <w:pPr>
              <w:ind w:right="30"/>
              <w:rPr>
                <w:b/>
              </w:rPr>
            </w:pPr>
            <w:r>
              <w:rPr>
                <w:b/>
              </w:rPr>
              <w:t>Ākonga will examine the ideology and place of women in Roman religion</w:t>
            </w:r>
          </w:p>
          <w:p w14:paraId="5272F7BF" w14:textId="450330A3" w:rsidR="006B2D35" w:rsidRDefault="002C50EE">
            <w:pPr>
              <w:ind w:right="30"/>
            </w:pPr>
            <w:r>
              <w:t>Ākonga will:</w:t>
            </w:r>
          </w:p>
          <w:p w14:paraId="5272F7C0" w14:textId="0DA52AF6" w:rsidR="006B2D35" w:rsidRDefault="002C50EE" w:rsidP="008B33CE">
            <w:pPr>
              <w:numPr>
                <w:ilvl w:val="0"/>
                <w:numId w:val="22"/>
              </w:numPr>
              <w:ind w:right="30"/>
            </w:pPr>
            <w:r>
              <w:t>explore the importance of the Vestal Virgins within Roman state religion focusing on the selection process, duties</w:t>
            </w:r>
            <w:r w:rsidR="00E51A12">
              <w:t>,</w:t>
            </w:r>
            <w:r>
              <w:t xml:space="preserve"> and punishments. They should evaluate the ways in which the Vestal Virgins embodied the Roman virtues and the important role they played in Roman religion and society</w:t>
            </w:r>
            <w:r w:rsidR="00E51A12">
              <w:t>.</w:t>
            </w:r>
          </w:p>
          <w:p w14:paraId="5272F7C1" w14:textId="77777777" w:rsidR="006B2D35" w:rsidRDefault="002C50EE" w:rsidP="008B33CE">
            <w:pPr>
              <w:numPr>
                <w:ilvl w:val="0"/>
                <w:numId w:val="22"/>
              </w:numPr>
              <w:ind w:right="30"/>
            </w:pPr>
            <w:r>
              <w:t>examine the way that Vestal Virgins were portrayed in art and literature</w:t>
            </w:r>
          </w:p>
          <w:p w14:paraId="5272F7C2" w14:textId="77777777" w:rsidR="006B2D35" w:rsidRDefault="002C50EE" w:rsidP="008B33CE">
            <w:pPr>
              <w:numPr>
                <w:ilvl w:val="0"/>
                <w:numId w:val="22"/>
              </w:numPr>
              <w:ind w:right="30"/>
            </w:pPr>
            <w:r>
              <w:t xml:space="preserve">investigate Roman religious festivals connected to women such as </w:t>
            </w:r>
            <w:proofErr w:type="spellStart"/>
            <w:r>
              <w:t>Vestalia</w:t>
            </w:r>
            <w:proofErr w:type="spellEnd"/>
            <w:r>
              <w:t xml:space="preserve">, Bona </w:t>
            </w:r>
            <w:proofErr w:type="spellStart"/>
            <w:r>
              <w:t>Dea</w:t>
            </w:r>
            <w:proofErr w:type="spellEnd"/>
            <w:r>
              <w:t xml:space="preserve"> and </w:t>
            </w:r>
            <w:proofErr w:type="spellStart"/>
            <w:r>
              <w:t>Matronalia</w:t>
            </w:r>
            <w:proofErr w:type="spellEnd"/>
          </w:p>
          <w:p w14:paraId="5272F7C4" w14:textId="1E4F7EA2" w:rsidR="006B2D35" w:rsidRDefault="002C50EE" w:rsidP="008B33CE">
            <w:pPr>
              <w:numPr>
                <w:ilvl w:val="0"/>
                <w:numId w:val="22"/>
              </w:numPr>
              <w:ind w:right="30"/>
            </w:pPr>
            <w:r>
              <w:t xml:space="preserve">engage with primary and secondary source material on the </w:t>
            </w:r>
            <w:proofErr w:type="spellStart"/>
            <w:r>
              <w:t>Cumaean</w:t>
            </w:r>
            <w:proofErr w:type="spellEnd"/>
            <w:r>
              <w:t xml:space="preserve"> Sybil to explain why she was significant</w:t>
            </w:r>
            <w:r w:rsidR="002700AB">
              <w:t>.</w:t>
            </w:r>
          </w:p>
          <w:p w14:paraId="5272F7C5" w14:textId="77777777" w:rsidR="006B2D35" w:rsidRDefault="002C50EE">
            <w:pPr>
              <w:ind w:right="30"/>
              <w:rPr>
                <w:b/>
              </w:rPr>
            </w:pPr>
            <w:r>
              <w:rPr>
                <w:b/>
              </w:rPr>
              <w:t xml:space="preserve">The women in Augustus’ life </w:t>
            </w:r>
          </w:p>
          <w:p w14:paraId="5272F7C6" w14:textId="146DE4D4" w:rsidR="006B2D35" w:rsidRDefault="002C50EE">
            <w:pPr>
              <w:ind w:right="30"/>
              <w:rPr>
                <w:b/>
              </w:rPr>
            </w:pPr>
            <w:r>
              <w:rPr>
                <w:b/>
              </w:rPr>
              <w:t xml:space="preserve">Students will learn that the women in Augustus’s family, specifically Octavia Minor, Livia </w:t>
            </w:r>
            <w:proofErr w:type="spellStart"/>
            <w:r>
              <w:rPr>
                <w:b/>
              </w:rPr>
              <w:t>Druscilla</w:t>
            </w:r>
            <w:proofErr w:type="spellEnd"/>
            <w:r w:rsidR="00E51A12">
              <w:rPr>
                <w:b/>
              </w:rPr>
              <w:t>,</w:t>
            </w:r>
            <w:r>
              <w:rPr>
                <w:b/>
              </w:rPr>
              <w:t xml:space="preserve"> and Julia the Elder were expected to set a positive example to Roman society. They were subject to Augustus’ auctoritas and seen as vital to the succession.</w:t>
            </w:r>
          </w:p>
          <w:p w14:paraId="5272F7C7" w14:textId="066FBF60" w:rsidR="006B2D35" w:rsidRDefault="00E51A12" w:rsidP="008B33CE">
            <w:pPr>
              <w:numPr>
                <w:ilvl w:val="0"/>
                <w:numId w:val="23"/>
              </w:numPr>
              <w:ind w:right="30"/>
            </w:pPr>
            <w:r>
              <w:t>E</w:t>
            </w:r>
            <w:r w:rsidR="002C50EE">
              <w:t xml:space="preserve">xamine the different moral reforms of </w:t>
            </w:r>
            <w:r w:rsidR="002C50EE">
              <w:rPr>
                <w:i/>
              </w:rPr>
              <w:t>Lex Julia</w:t>
            </w:r>
            <w:r w:rsidR="002C50EE">
              <w:t xml:space="preserve"> that Augustus implemented</w:t>
            </w:r>
            <w:r>
              <w:t xml:space="preserve"> and</w:t>
            </w:r>
            <w:r w:rsidR="002C50EE">
              <w:t xml:space="preserve"> why he implemented them</w:t>
            </w:r>
            <w:r>
              <w:t>.</w:t>
            </w:r>
          </w:p>
          <w:p w14:paraId="5272F7C8" w14:textId="674563A5" w:rsidR="006B2D35" w:rsidRDefault="00E51A12" w:rsidP="008B33CE">
            <w:pPr>
              <w:numPr>
                <w:ilvl w:val="0"/>
                <w:numId w:val="23"/>
              </w:numPr>
              <w:ind w:right="30"/>
            </w:pPr>
            <w:r>
              <w:t>U</w:t>
            </w:r>
            <w:r w:rsidR="002C50EE">
              <w:t>npack Augustus family tree and identify the key women in his life</w:t>
            </w:r>
            <w:r>
              <w:t xml:space="preserve"> </w:t>
            </w:r>
            <w:r w:rsidR="002C50EE">
              <w:t>and annotate Suetonius Life of Augustus 63-65 to see how each woman was connected to the succession</w:t>
            </w:r>
            <w:r>
              <w:t>.</w:t>
            </w:r>
          </w:p>
          <w:p w14:paraId="5272F7C9" w14:textId="73884468" w:rsidR="006B2D35" w:rsidRDefault="00E51A12" w:rsidP="008B33CE">
            <w:pPr>
              <w:numPr>
                <w:ilvl w:val="0"/>
                <w:numId w:val="23"/>
              </w:numPr>
              <w:ind w:right="30"/>
            </w:pPr>
            <w:r>
              <w:t>E</w:t>
            </w:r>
            <w:r w:rsidR="002C50EE">
              <w:t>ngage with artworks of these key women and the ways in which they reflect the gender ideal at the time</w:t>
            </w:r>
            <w:r w:rsidR="00051DE8">
              <w:t xml:space="preserve">. Write </w:t>
            </w:r>
            <w:r w:rsidR="00A71AE2">
              <w:t xml:space="preserve">an essay in response to artworks in preparation for </w:t>
            </w:r>
            <w:r w:rsidR="00A71AE2" w:rsidRPr="002700AB">
              <w:rPr>
                <w:b/>
                <w:bCs/>
              </w:rPr>
              <w:t>AS 2.4</w:t>
            </w:r>
            <w:r w:rsidR="00A71AE2">
              <w:t xml:space="preserve">. </w:t>
            </w:r>
          </w:p>
          <w:p w14:paraId="6F97B49A" w14:textId="6AB9CF29" w:rsidR="00506C92" w:rsidRPr="00506C92" w:rsidRDefault="00D0403A" w:rsidP="00506C92">
            <w:r w:rsidRPr="00D0403A">
              <w:rPr>
                <w:b/>
                <w:bCs/>
                <w:color w:val="FF0000"/>
              </w:rPr>
              <w:t>A</w:t>
            </w:r>
            <w:r w:rsidR="00302998" w:rsidRPr="00D0403A">
              <w:rPr>
                <w:b/>
                <w:bCs/>
                <w:color w:val="FF0000"/>
              </w:rPr>
              <w:t xml:space="preserve">ssessment of </w:t>
            </w:r>
            <w:r w:rsidR="002C50EE" w:rsidRPr="00D0403A">
              <w:rPr>
                <w:b/>
                <w:bCs/>
                <w:color w:val="FF0000"/>
              </w:rPr>
              <w:t>AS</w:t>
            </w:r>
            <w:r w:rsidRPr="00D0403A">
              <w:rPr>
                <w:b/>
                <w:bCs/>
                <w:color w:val="FF0000"/>
              </w:rPr>
              <w:t xml:space="preserve"> </w:t>
            </w:r>
            <w:r w:rsidR="002C50EE" w:rsidRPr="00D0403A">
              <w:rPr>
                <w:b/>
                <w:bCs/>
                <w:color w:val="FF0000"/>
              </w:rPr>
              <w:t>2.2</w:t>
            </w:r>
            <w:r w:rsidR="002C50EE" w:rsidRPr="00D0403A">
              <w:rPr>
                <w:color w:val="FF0000"/>
              </w:rPr>
              <w:t xml:space="preserve"> </w:t>
            </w:r>
            <w:r w:rsidR="00051DE8" w:rsidRPr="00051DE8">
              <w:t>using</w:t>
            </w:r>
            <w:r w:rsidR="00051DE8">
              <w:rPr>
                <w:color w:val="FF0000"/>
              </w:rPr>
              <w:t xml:space="preserve"> </w:t>
            </w:r>
            <w:r w:rsidR="00AF3546">
              <w:t xml:space="preserve">Assessment Activity </w:t>
            </w:r>
            <w:r w:rsidR="002C5CB9">
              <w:t xml:space="preserve">2.2a </w:t>
            </w:r>
            <w:r w:rsidR="00AF3546">
              <w:t xml:space="preserve">or </w:t>
            </w:r>
            <w:r w:rsidR="00137568">
              <w:t>Assessment Activity 2.2c</w:t>
            </w:r>
            <w:r w:rsidR="002C5CB9">
              <w:t>. Students have eight hours of</w:t>
            </w:r>
            <w:r w:rsidR="002022EE">
              <w:t xml:space="preserve"> class time to complete this assessment. Refer to Assessment Activit</w:t>
            </w:r>
            <w:r w:rsidR="002700AB">
              <w:t>i</w:t>
            </w:r>
            <w:r>
              <w:t>es</w:t>
            </w:r>
            <w:r w:rsidR="002022EE">
              <w:t xml:space="preserve"> and Conditio</w:t>
            </w:r>
            <w:r w:rsidR="00051DE8">
              <w:t>n</w:t>
            </w:r>
            <w:r w:rsidR="002022EE">
              <w:t>s of Assessment for further guidance.</w:t>
            </w:r>
          </w:p>
          <w:p w14:paraId="5272F7D9" w14:textId="266DA85F" w:rsidR="00506C92" w:rsidRPr="00506C92" w:rsidRDefault="00776E60" w:rsidP="00506C92">
            <w:pPr>
              <w:tabs>
                <w:tab w:val="left" w:pos="3225"/>
              </w:tabs>
            </w:pPr>
            <w:r>
              <w:t>St</w:t>
            </w:r>
            <w:r w:rsidR="00B046DB">
              <w:t xml:space="preserve">udents spend time collecting primary sources they wish to bring into the assessment for </w:t>
            </w:r>
            <w:r w:rsidR="00B046DB" w:rsidRPr="00876D94">
              <w:rPr>
                <w:b/>
                <w:bCs/>
              </w:rPr>
              <w:t>AS 2.4</w:t>
            </w:r>
            <w:r w:rsidR="00B046DB">
              <w:t xml:space="preserve">. </w:t>
            </w:r>
            <w:r w:rsidR="008B1527">
              <w:t xml:space="preserve">Teachers may wish to give further opportunities for practice responses (written or oral) to prepare for the assessment at the beginning of Term 4. </w:t>
            </w:r>
          </w:p>
        </w:tc>
        <w:tc>
          <w:tcPr>
            <w:tcW w:w="1725" w:type="dxa"/>
          </w:tcPr>
          <w:p w14:paraId="5272F7DA" w14:textId="77777777" w:rsidR="006B2D35" w:rsidRDefault="006B2D35">
            <w:pPr>
              <w:pBdr>
                <w:top w:val="nil"/>
                <w:left w:val="nil"/>
                <w:bottom w:val="nil"/>
                <w:right w:val="nil"/>
                <w:between w:val="nil"/>
              </w:pBdr>
              <w:tabs>
                <w:tab w:val="left" w:pos="3700"/>
              </w:tabs>
              <w:ind w:right="286"/>
              <w:rPr>
                <w:color w:val="231F20"/>
              </w:rPr>
            </w:pPr>
          </w:p>
          <w:p w14:paraId="5272F7DB" w14:textId="77777777" w:rsidR="006B2D35" w:rsidRDefault="006B2D35">
            <w:pPr>
              <w:pBdr>
                <w:top w:val="nil"/>
                <w:left w:val="nil"/>
                <w:bottom w:val="nil"/>
                <w:right w:val="nil"/>
                <w:between w:val="nil"/>
              </w:pBdr>
              <w:tabs>
                <w:tab w:val="left" w:pos="3700"/>
              </w:tabs>
              <w:ind w:right="286"/>
              <w:rPr>
                <w:color w:val="231F20"/>
              </w:rPr>
            </w:pPr>
          </w:p>
          <w:p w14:paraId="5272F7DC" w14:textId="77777777" w:rsidR="006B2D35" w:rsidRDefault="006B2D35">
            <w:pPr>
              <w:pBdr>
                <w:top w:val="nil"/>
                <w:left w:val="nil"/>
                <w:bottom w:val="nil"/>
                <w:right w:val="nil"/>
                <w:between w:val="nil"/>
              </w:pBdr>
              <w:tabs>
                <w:tab w:val="left" w:pos="3700"/>
              </w:tabs>
              <w:ind w:right="286"/>
              <w:rPr>
                <w:color w:val="231F20"/>
              </w:rPr>
            </w:pPr>
          </w:p>
          <w:p w14:paraId="5272F7DD" w14:textId="77777777" w:rsidR="006B2D35" w:rsidRDefault="006B2D35">
            <w:pPr>
              <w:pBdr>
                <w:top w:val="nil"/>
                <w:left w:val="nil"/>
                <w:bottom w:val="nil"/>
                <w:right w:val="nil"/>
                <w:between w:val="nil"/>
              </w:pBdr>
              <w:tabs>
                <w:tab w:val="left" w:pos="3700"/>
              </w:tabs>
              <w:ind w:right="286"/>
              <w:rPr>
                <w:color w:val="231F20"/>
              </w:rPr>
            </w:pPr>
          </w:p>
          <w:p w14:paraId="5272F7DE" w14:textId="77777777" w:rsidR="006B2D35" w:rsidRDefault="002C50EE">
            <w:pPr>
              <w:pBdr>
                <w:top w:val="nil"/>
                <w:left w:val="nil"/>
                <w:bottom w:val="nil"/>
                <w:right w:val="nil"/>
                <w:between w:val="nil"/>
              </w:pBdr>
              <w:tabs>
                <w:tab w:val="left" w:pos="3700"/>
              </w:tabs>
              <w:ind w:right="286"/>
              <w:rPr>
                <w:color w:val="231F20"/>
              </w:rPr>
            </w:pPr>
            <w:r>
              <w:rPr>
                <w:color w:val="231F20"/>
              </w:rPr>
              <w:t>1 weeks</w:t>
            </w:r>
          </w:p>
          <w:p w14:paraId="5272F7DF" w14:textId="77777777" w:rsidR="006B2D35" w:rsidRDefault="006B2D35">
            <w:pPr>
              <w:pBdr>
                <w:top w:val="nil"/>
                <w:left w:val="nil"/>
                <w:bottom w:val="nil"/>
                <w:right w:val="nil"/>
                <w:between w:val="nil"/>
              </w:pBdr>
              <w:tabs>
                <w:tab w:val="left" w:pos="3700"/>
              </w:tabs>
              <w:ind w:right="286"/>
              <w:rPr>
                <w:color w:val="231F20"/>
              </w:rPr>
            </w:pPr>
          </w:p>
          <w:p w14:paraId="5272F7E0" w14:textId="77777777" w:rsidR="006B2D35" w:rsidRDefault="006B2D35">
            <w:pPr>
              <w:pBdr>
                <w:top w:val="nil"/>
                <w:left w:val="nil"/>
                <w:bottom w:val="nil"/>
                <w:right w:val="nil"/>
                <w:between w:val="nil"/>
              </w:pBdr>
              <w:tabs>
                <w:tab w:val="left" w:pos="3700"/>
              </w:tabs>
              <w:ind w:right="286"/>
              <w:rPr>
                <w:color w:val="231F20"/>
              </w:rPr>
            </w:pPr>
          </w:p>
          <w:p w14:paraId="5272F7E1" w14:textId="77777777" w:rsidR="006B2D35" w:rsidRDefault="006B2D35">
            <w:pPr>
              <w:pBdr>
                <w:top w:val="nil"/>
                <w:left w:val="nil"/>
                <w:bottom w:val="nil"/>
                <w:right w:val="nil"/>
                <w:between w:val="nil"/>
              </w:pBdr>
              <w:tabs>
                <w:tab w:val="left" w:pos="3700"/>
              </w:tabs>
              <w:ind w:right="286"/>
              <w:rPr>
                <w:color w:val="231F20"/>
              </w:rPr>
            </w:pPr>
          </w:p>
          <w:p w14:paraId="5272F7E2" w14:textId="77777777" w:rsidR="006B2D35" w:rsidRDefault="006B2D35">
            <w:pPr>
              <w:pBdr>
                <w:top w:val="nil"/>
                <w:left w:val="nil"/>
                <w:bottom w:val="nil"/>
                <w:right w:val="nil"/>
                <w:between w:val="nil"/>
              </w:pBdr>
              <w:tabs>
                <w:tab w:val="left" w:pos="3700"/>
              </w:tabs>
              <w:ind w:right="286"/>
              <w:rPr>
                <w:color w:val="231F20"/>
              </w:rPr>
            </w:pPr>
          </w:p>
          <w:p w14:paraId="5272F7E3" w14:textId="77777777" w:rsidR="006B2D35" w:rsidRDefault="006B2D35">
            <w:pPr>
              <w:pBdr>
                <w:top w:val="nil"/>
                <w:left w:val="nil"/>
                <w:bottom w:val="nil"/>
                <w:right w:val="nil"/>
                <w:between w:val="nil"/>
              </w:pBdr>
              <w:tabs>
                <w:tab w:val="left" w:pos="3700"/>
              </w:tabs>
              <w:ind w:right="286"/>
              <w:rPr>
                <w:color w:val="231F20"/>
              </w:rPr>
            </w:pPr>
          </w:p>
          <w:p w14:paraId="5272F7E4" w14:textId="77777777" w:rsidR="006B2D35" w:rsidRDefault="006B2D35">
            <w:pPr>
              <w:pBdr>
                <w:top w:val="nil"/>
                <w:left w:val="nil"/>
                <w:bottom w:val="nil"/>
                <w:right w:val="nil"/>
                <w:between w:val="nil"/>
              </w:pBdr>
              <w:tabs>
                <w:tab w:val="left" w:pos="3700"/>
              </w:tabs>
              <w:ind w:right="286"/>
              <w:rPr>
                <w:color w:val="231F20"/>
              </w:rPr>
            </w:pPr>
          </w:p>
          <w:p w14:paraId="5272F7E5" w14:textId="77777777" w:rsidR="006B2D35" w:rsidRDefault="006B2D35">
            <w:pPr>
              <w:pBdr>
                <w:top w:val="nil"/>
                <w:left w:val="nil"/>
                <w:bottom w:val="nil"/>
                <w:right w:val="nil"/>
                <w:between w:val="nil"/>
              </w:pBdr>
              <w:tabs>
                <w:tab w:val="left" w:pos="3700"/>
              </w:tabs>
              <w:ind w:right="286"/>
              <w:rPr>
                <w:color w:val="231F20"/>
              </w:rPr>
            </w:pPr>
          </w:p>
          <w:p w14:paraId="5272F7E6" w14:textId="77777777" w:rsidR="006B2D35" w:rsidRDefault="002C50EE">
            <w:pPr>
              <w:pBdr>
                <w:top w:val="nil"/>
                <w:left w:val="nil"/>
                <w:bottom w:val="nil"/>
                <w:right w:val="nil"/>
                <w:between w:val="nil"/>
              </w:pBdr>
              <w:tabs>
                <w:tab w:val="left" w:pos="3700"/>
              </w:tabs>
              <w:ind w:right="286"/>
              <w:rPr>
                <w:color w:val="231F20"/>
              </w:rPr>
            </w:pPr>
            <w:r>
              <w:rPr>
                <w:color w:val="231F20"/>
              </w:rPr>
              <w:t>2 weeks</w:t>
            </w:r>
          </w:p>
          <w:p w14:paraId="5272F7E7" w14:textId="77777777" w:rsidR="006B2D35" w:rsidRDefault="006B2D35">
            <w:pPr>
              <w:pBdr>
                <w:top w:val="nil"/>
                <w:left w:val="nil"/>
                <w:bottom w:val="nil"/>
                <w:right w:val="nil"/>
                <w:between w:val="nil"/>
              </w:pBdr>
              <w:tabs>
                <w:tab w:val="left" w:pos="3700"/>
              </w:tabs>
              <w:ind w:right="286"/>
              <w:rPr>
                <w:color w:val="231F20"/>
              </w:rPr>
            </w:pPr>
          </w:p>
          <w:p w14:paraId="5272F7E8" w14:textId="77777777" w:rsidR="006B2D35" w:rsidRDefault="006B2D35">
            <w:pPr>
              <w:pBdr>
                <w:top w:val="nil"/>
                <w:left w:val="nil"/>
                <w:bottom w:val="nil"/>
                <w:right w:val="nil"/>
                <w:between w:val="nil"/>
              </w:pBdr>
              <w:tabs>
                <w:tab w:val="left" w:pos="3700"/>
              </w:tabs>
              <w:ind w:right="286"/>
              <w:rPr>
                <w:color w:val="231F20"/>
              </w:rPr>
            </w:pPr>
          </w:p>
          <w:p w14:paraId="5272F7E9" w14:textId="77777777" w:rsidR="006B2D35" w:rsidRDefault="006B2D35">
            <w:pPr>
              <w:pBdr>
                <w:top w:val="nil"/>
                <w:left w:val="nil"/>
                <w:bottom w:val="nil"/>
                <w:right w:val="nil"/>
                <w:between w:val="nil"/>
              </w:pBdr>
              <w:tabs>
                <w:tab w:val="left" w:pos="3700"/>
              </w:tabs>
              <w:ind w:right="286"/>
              <w:rPr>
                <w:color w:val="231F20"/>
              </w:rPr>
            </w:pPr>
          </w:p>
          <w:p w14:paraId="03BB0B1C" w14:textId="77777777" w:rsidR="006B2D35" w:rsidRDefault="002C50EE">
            <w:pPr>
              <w:pBdr>
                <w:top w:val="nil"/>
                <w:left w:val="nil"/>
                <w:bottom w:val="nil"/>
                <w:right w:val="nil"/>
                <w:between w:val="nil"/>
              </w:pBdr>
              <w:tabs>
                <w:tab w:val="left" w:pos="3700"/>
              </w:tabs>
              <w:ind w:right="286"/>
              <w:rPr>
                <w:color w:val="231F20"/>
              </w:rPr>
            </w:pPr>
            <w:r>
              <w:rPr>
                <w:color w:val="231F20"/>
              </w:rPr>
              <w:t>1 week</w:t>
            </w:r>
          </w:p>
          <w:p w14:paraId="0BBCE621" w14:textId="77777777" w:rsidR="00051DE8" w:rsidRDefault="00051DE8">
            <w:pPr>
              <w:pBdr>
                <w:top w:val="nil"/>
                <w:left w:val="nil"/>
                <w:bottom w:val="nil"/>
                <w:right w:val="nil"/>
                <w:between w:val="nil"/>
              </w:pBdr>
              <w:tabs>
                <w:tab w:val="left" w:pos="3700"/>
              </w:tabs>
              <w:ind w:right="286"/>
              <w:rPr>
                <w:color w:val="231F20"/>
              </w:rPr>
            </w:pPr>
          </w:p>
          <w:p w14:paraId="5272F7EC" w14:textId="78E88473" w:rsidR="00051DE8" w:rsidRDefault="00051DE8">
            <w:pPr>
              <w:pBdr>
                <w:top w:val="nil"/>
                <w:left w:val="nil"/>
                <w:bottom w:val="nil"/>
                <w:right w:val="nil"/>
                <w:between w:val="nil"/>
              </w:pBdr>
              <w:tabs>
                <w:tab w:val="left" w:pos="3700"/>
              </w:tabs>
              <w:ind w:right="286"/>
              <w:rPr>
                <w:color w:val="231F20"/>
              </w:rPr>
            </w:pPr>
            <w:r>
              <w:rPr>
                <w:color w:val="231F20"/>
              </w:rPr>
              <w:t>1 week</w:t>
            </w:r>
          </w:p>
        </w:tc>
      </w:tr>
      <w:tr w:rsidR="003958BC" w14:paraId="416C3605" w14:textId="77777777" w:rsidTr="008B33CE">
        <w:trPr>
          <w:trHeight w:val="5207"/>
        </w:trPr>
        <w:tc>
          <w:tcPr>
            <w:tcW w:w="4455" w:type="dxa"/>
            <w:shd w:val="clear" w:color="auto" w:fill="auto"/>
          </w:tcPr>
          <w:p w14:paraId="3931B20F" w14:textId="77777777" w:rsidR="003958BC" w:rsidRDefault="003958BC">
            <w:pPr>
              <w:ind w:left="720"/>
            </w:pPr>
          </w:p>
        </w:tc>
        <w:tc>
          <w:tcPr>
            <w:tcW w:w="14940" w:type="dxa"/>
            <w:shd w:val="clear" w:color="auto" w:fill="auto"/>
          </w:tcPr>
          <w:p w14:paraId="3ACE095A" w14:textId="240EE5B9" w:rsidR="00506C92" w:rsidRDefault="00EF2DF9" w:rsidP="003958BC">
            <w:pPr>
              <w:ind w:right="30"/>
              <w:rPr>
                <w:bCs/>
              </w:rPr>
            </w:pPr>
            <w:r>
              <w:rPr>
                <w:bCs/>
              </w:rPr>
              <w:t xml:space="preserve">Assessment </w:t>
            </w:r>
            <w:r w:rsidR="0090031D">
              <w:rPr>
                <w:bCs/>
              </w:rPr>
              <w:t xml:space="preserve">period for </w:t>
            </w:r>
            <w:r w:rsidR="0090031D" w:rsidRPr="00CF626A">
              <w:rPr>
                <w:b/>
              </w:rPr>
              <w:t>AS 2.4</w:t>
            </w:r>
            <w:r w:rsidR="0090031D">
              <w:rPr>
                <w:bCs/>
              </w:rPr>
              <w:t xml:space="preserve"> begins. Students have six hours of class time to be used within a two</w:t>
            </w:r>
            <w:r w:rsidR="00876D94">
              <w:rPr>
                <w:bCs/>
              </w:rPr>
              <w:t>-</w:t>
            </w:r>
            <w:r w:rsidR="0090031D">
              <w:rPr>
                <w:bCs/>
              </w:rPr>
              <w:t xml:space="preserve">week window. </w:t>
            </w:r>
          </w:p>
          <w:p w14:paraId="1AD554AF" w14:textId="2F907950" w:rsidR="0090031D" w:rsidRPr="0090031D" w:rsidRDefault="0090031D" w:rsidP="003958BC">
            <w:pPr>
              <w:ind w:right="30"/>
              <w:rPr>
                <w:b/>
                <w:color w:val="FF0000"/>
              </w:rPr>
            </w:pPr>
            <w:r>
              <w:rPr>
                <w:b/>
                <w:color w:val="FF0000"/>
              </w:rPr>
              <w:t>Assessment of AS 2.4 (External)</w:t>
            </w:r>
          </w:p>
          <w:p w14:paraId="3D7B2B57" w14:textId="0AE97F87" w:rsidR="003958BC" w:rsidRDefault="003958BC" w:rsidP="003958BC">
            <w:pPr>
              <w:ind w:right="30"/>
              <w:rPr>
                <w:bCs/>
              </w:rPr>
            </w:pPr>
            <w:r>
              <w:rPr>
                <w:bCs/>
              </w:rPr>
              <w:t xml:space="preserve">Revision activities for </w:t>
            </w:r>
            <w:r w:rsidRPr="00CF626A">
              <w:rPr>
                <w:b/>
              </w:rPr>
              <w:t>AS 2.3</w:t>
            </w:r>
            <w:r>
              <w:rPr>
                <w:bCs/>
              </w:rPr>
              <w:t>, which could include:</w:t>
            </w:r>
          </w:p>
          <w:p w14:paraId="393A87D7" w14:textId="1670B3CB" w:rsidR="003958BC" w:rsidRPr="00E51A12" w:rsidRDefault="00E51A12" w:rsidP="00E51A12">
            <w:pPr>
              <w:pStyle w:val="ListParagraph"/>
              <w:numPr>
                <w:ilvl w:val="0"/>
                <w:numId w:val="27"/>
              </w:numPr>
              <w:ind w:right="30"/>
              <w:rPr>
                <w:bCs/>
              </w:rPr>
            </w:pPr>
            <w:r>
              <w:rPr>
                <w:bCs/>
              </w:rPr>
              <w:t>t</w:t>
            </w:r>
            <w:r w:rsidR="003958BC" w:rsidRPr="00E51A12">
              <w:rPr>
                <w:bCs/>
              </w:rPr>
              <w:t>imed practice responses using questions</w:t>
            </w:r>
          </w:p>
          <w:p w14:paraId="157A17C7" w14:textId="481BAC6A" w:rsidR="003958BC" w:rsidRDefault="00E51A12" w:rsidP="00E51A12">
            <w:pPr>
              <w:pStyle w:val="ListParagraph"/>
              <w:numPr>
                <w:ilvl w:val="0"/>
                <w:numId w:val="27"/>
              </w:numPr>
              <w:ind w:right="30"/>
            </w:pPr>
            <w:r>
              <w:t>s</w:t>
            </w:r>
            <w:r w:rsidR="003958BC">
              <w:t>caffolded extended practice responses using questions. Students select questions and plan response with guidance from teacher as a whole class. Students work in pairs/threes to creat</w:t>
            </w:r>
            <w:r w:rsidR="00CF626A">
              <w:t>e</w:t>
            </w:r>
            <w:r w:rsidR="003958BC">
              <w:t xml:space="preserve"> jigsaw essay</w:t>
            </w:r>
            <w:r>
              <w:t>.</w:t>
            </w:r>
          </w:p>
          <w:p w14:paraId="07EEEA83" w14:textId="7C0530E2" w:rsidR="003958BC" w:rsidRPr="00E51A12" w:rsidRDefault="00E51A12" w:rsidP="00E51A12">
            <w:pPr>
              <w:pStyle w:val="ListParagraph"/>
              <w:numPr>
                <w:ilvl w:val="0"/>
                <w:numId w:val="27"/>
              </w:numPr>
              <w:ind w:right="30"/>
              <w:rPr>
                <w:bCs/>
              </w:rPr>
            </w:pPr>
            <w:r>
              <w:rPr>
                <w:bCs/>
              </w:rPr>
              <w:t>p</w:t>
            </w:r>
            <w:r w:rsidR="003958BC" w:rsidRPr="00E51A12">
              <w:rPr>
                <w:bCs/>
              </w:rPr>
              <w:t xml:space="preserve">eer review of response with another pair/three. Original group then have opportunity to refine response further using feedback. Teacher to give guidance around how to give constructive feedback and a clear structure for doing so. </w:t>
            </w:r>
          </w:p>
          <w:p w14:paraId="73A7666C" w14:textId="6A0D0EFE" w:rsidR="003958BC" w:rsidRPr="00E51A12" w:rsidRDefault="00E51A12" w:rsidP="00E51A12">
            <w:pPr>
              <w:pStyle w:val="ListParagraph"/>
              <w:numPr>
                <w:ilvl w:val="0"/>
                <w:numId w:val="27"/>
              </w:numPr>
              <w:ind w:right="30"/>
              <w:rPr>
                <w:bCs/>
              </w:rPr>
            </w:pPr>
            <w:r>
              <w:rPr>
                <w:bCs/>
              </w:rPr>
              <w:t>r</w:t>
            </w:r>
            <w:r w:rsidR="003958BC" w:rsidRPr="00E51A12">
              <w:rPr>
                <w:bCs/>
              </w:rPr>
              <w:t>ole on the wall</w:t>
            </w:r>
            <w:r>
              <w:rPr>
                <w:bCs/>
              </w:rPr>
              <w:t xml:space="preserve"> –</w:t>
            </w:r>
            <w:r w:rsidR="003958BC" w:rsidRPr="00E51A12">
              <w:rPr>
                <w:bCs/>
              </w:rPr>
              <w:t xml:space="preserve"> fill in template for figure from the classical world</w:t>
            </w:r>
          </w:p>
          <w:p w14:paraId="78113E55" w14:textId="4FC2313A" w:rsidR="003958BC" w:rsidRPr="00E51A12" w:rsidRDefault="00E51A12" w:rsidP="00E51A12">
            <w:pPr>
              <w:pStyle w:val="ListParagraph"/>
              <w:numPr>
                <w:ilvl w:val="0"/>
                <w:numId w:val="27"/>
              </w:numPr>
              <w:ind w:right="30"/>
              <w:rPr>
                <w:bCs/>
              </w:rPr>
            </w:pPr>
            <w:r>
              <w:rPr>
                <w:bCs/>
              </w:rPr>
              <w:t>c</w:t>
            </w:r>
            <w:r w:rsidR="003958BC" w:rsidRPr="00E51A12">
              <w:rPr>
                <w:bCs/>
              </w:rPr>
              <w:t>reate mind</w:t>
            </w:r>
            <w:r w:rsidR="00876D94" w:rsidRPr="00E51A12">
              <w:rPr>
                <w:bCs/>
              </w:rPr>
              <w:t>-</w:t>
            </w:r>
            <w:r w:rsidR="003958BC" w:rsidRPr="00E51A12">
              <w:rPr>
                <w:bCs/>
              </w:rPr>
              <w:t>maps</w:t>
            </w:r>
          </w:p>
          <w:p w14:paraId="489141E2" w14:textId="66AE1583" w:rsidR="003958BC" w:rsidRPr="00E51A12" w:rsidRDefault="00E51A12" w:rsidP="00E51A12">
            <w:pPr>
              <w:pStyle w:val="ListParagraph"/>
              <w:numPr>
                <w:ilvl w:val="0"/>
                <w:numId w:val="27"/>
              </w:numPr>
              <w:ind w:right="30"/>
              <w:rPr>
                <w:bCs/>
              </w:rPr>
            </w:pPr>
            <w:r>
              <w:rPr>
                <w:bCs/>
              </w:rPr>
              <w:t>t</w:t>
            </w:r>
            <w:r w:rsidR="003958BC" w:rsidRPr="00E51A12">
              <w:rPr>
                <w:bCs/>
              </w:rPr>
              <w:t>ime to write cue cards</w:t>
            </w:r>
          </w:p>
          <w:p w14:paraId="1FAFFAFC" w14:textId="1BF6049D" w:rsidR="003958BC" w:rsidRPr="00E51A12" w:rsidRDefault="003958BC" w:rsidP="00E51A12">
            <w:pPr>
              <w:pStyle w:val="ListParagraph"/>
              <w:numPr>
                <w:ilvl w:val="0"/>
                <w:numId w:val="27"/>
              </w:numPr>
              <w:ind w:right="30"/>
              <w:rPr>
                <w:bCs/>
              </w:rPr>
            </w:pPr>
            <w:r w:rsidRPr="00E51A12">
              <w:rPr>
                <w:bCs/>
              </w:rPr>
              <w:t xml:space="preserve">Socratic Seminar- this could be a </w:t>
            </w:r>
            <w:r w:rsidR="00E51A12">
              <w:rPr>
                <w:bCs/>
              </w:rPr>
              <w:t>s</w:t>
            </w:r>
            <w:r w:rsidRPr="00E51A12">
              <w:rPr>
                <w:bCs/>
              </w:rPr>
              <w:t xml:space="preserve">ilent Socratic Seminar (done online on a shared digital document). Teacher to give careful guidance around roles and expectations around participation. Socratic Seminar could include a student facilitator. </w:t>
            </w:r>
          </w:p>
          <w:p w14:paraId="4288C084" w14:textId="3339058B" w:rsidR="003958BC" w:rsidRPr="007A157D" w:rsidRDefault="003958BC">
            <w:pPr>
              <w:ind w:right="30"/>
              <w:rPr>
                <w:b/>
                <w:color w:val="FF0000"/>
              </w:rPr>
            </w:pPr>
            <w:r>
              <w:rPr>
                <w:b/>
                <w:color w:val="FF0000"/>
              </w:rPr>
              <w:t>Assessment of AS 2.3 in the end of year external assessment period.</w:t>
            </w:r>
          </w:p>
        </w:tc>
        <w:tc>
          <w:tcPr>
            <w:tcW w:w="1725" w:type="dxa"/>
          </w:tcPr>
          <w:p w14:paraId="134E6458" w14:textId="696353FD" w:rsidR="003958BC" w:rsidRDefault="003958BC">
            <w:pPr>
              <w:pBdr>
                <w:top w:val="nil"/>
                <w:left w:val="nil"/>
                <w:bottom w:val="nil"/>
                <w:right w:val="nil"/>
                <w:between w:val="nil"/>
              </w:pBdr>
              <w:tabs>
                <w:tab w:val="left" w:pos="3700"/>
              </w:tabs>
              <w:ind w:right="286"/>
              <w:rPr>
                <w:color w:val="231F20"/>
              </w:rPr>
            </w:pPr>
            <w:r>
              <w:rPr>
                <w:color w:val="231F20"/>
              </w:rPr>
              <w:t>4 weeks</w:t>
            </w:r>
          </w:p>
        </w:tc>
      </w:tr>
    </w:tbl>
    <w:p w14:paraId="5272F7EE" w14:textId="77777777" w:rsidR="006B2D35" w:rsidRDefault="006B2D35"/>
    <w:sectPr w:rsidR="006B2D35" w:rsidSect="00D95D16">
      <w:headerReference w:type="even" r:id="rId11"/>
      <w:headerReference w:type="default" r:id="rId12"/>
      <w:footerReference w:type="even" r:id="rId13"/>
      <w:footerReference w:type="default" r:id="rId14"/>
      <w:headerReference w:type="first" r:id="rId15"/>
      <w:footerReference w:type="first" r:id="rId16"/>
      <w:pgSz w:w="23811" w:h="16838" w:orient="landscape"/>
      <w:pgMar w:top="567" w:right="820" w:bottom="993"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35DD" w14:textId="77777777" w:rsidR="00353F8B" w:rsidRDefault="00353F8B">
      <w:pPr>
        <w:spacing w:after="0" w:line="240" w:lineRule="auto"/>
      </w:pPr>
      <w:r>
        <w:separator/>
      </w:r>
    </w:p>
  </w:endnote>
  <w:endnote w:type="continuationSeparator" w:id="0">
    <w:p w14:paraId="133641B1" w14:textId="77777777" w:rsidR="00353F8B" w:rsidRDefault="00353F8B">
      <w:pPr>
        <w:spacing w:after="0" w:line="240" w:lineRule="auto"/>
      </w:pPr>
      <w:r>
        <w:continuationSeparator/>
      </w:r>
    </w:p>
  </w:endnote>
  <w:endnote w:type="continuationNotice" w:id="1">
    <w:p w14:paraId="6C261118" w14:textId="77777777" w:rsidR="00353F8B" w:rsidRDefault="00353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F7F2" w14:textId="77777777" w:rsidR="006B2D35" w:rsidRDefault="002C50EE">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0" distR="0" simplePos="0" relativeHeight="251658245" behindDoc="0" locked="0" layoutInCell="1" hidden="0" allowOverlap="1" wp14:anchorId="5272F7FA" wp14:editId="5272F7FB">
              <wp:simplePos x="0" y="0"/>
              <wp:positionH relativeFrom="column">
                <wp:posOffset>6705600</wp:posOffset>
              </wp:positionH>
              <wp:positionV relativeFrom="paragraph">
                <wp:posOffset>0</wp:posOffset>
              </wp:positionV>
              <wp:extent cx="462915" cy="462915"/>
              <wp:effectExtent l="0" t="0" r="0" b="0"/>
              <wp:wrapSquare wrapText="bothSides" distT="0" distB="0" distL="0" distR="0"/>
              <wp:docPr id="14" name="Rectangle 14" descr="[IN CONFIDENCE - RELEASE EX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272F807" w14:textId="77777777" w:rsidR="006B2D35" w:rsidRDefault="002C50EE">
                          <w:pPr>
                            <w:spacing w:line="258" w:lineRule="auto"/>
                            <w:textDirection w:val="btLr"/>
                          </w:pPr>
                          <w:r>
                            <w:rPr>
                              <w:color w:val="000000"/>
                              <w:sz w:val="20"/>
                            </w:rPr>
                            <w:t>[IN CONFIDENCE - RELEASE EXTERNAL]</w:t>
                          </w:r>
                        </w:p>
                      </w:txbxContent>
                    </wps:txbx>
                    <wps:bodyPr spcFirstLastPara="1" wrap="square" lIns="0" tIns="0" rIns="0" bIns="0" anchor="t" anchorCtr="0">
                      <a:noAutofit/>
                    </wps:bodyPr>
                  </wps:wsp>
                </a:graphicData>
              </a:graphic>
            </wp:anchor>
          </w:drawing>
        </mc:Choice>
        <mc:Fallback>
          <w:pict>
            <v:rect w14:anchorId="5272F7FA" id="Rectangle 14" o:spid="_x0000_s1027" alt="[IN CONFIDENCE - RELEASE EXTERNAL]" style="position:absolute;margin-left:528pt;margin-top:0;width:36.45pt;height:36.45pt;z-index:25165824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" filled="f" stroked="f">
              <v:textbox inset="0,0,0,0">
                <w:txbxContent>
                  <w:p w14:paraId="5272F807" w14:textId="77777777" w:rsidR="006B2D35" w:rsidRDefault="002C50EE">
                    <w:pPr>
                      <w:spacing w:line="258" w:lineRule="auto"/>
                      <w:textDirection w:val="btLr"/>
                    </w:pPr>
                    <w:r>
                      <w:rPr>
                        <w:color w:val="000000"/>
                        <w:sz w:val="20"/>
                      </w:rPr>
                      <w:t>[IN CONFIDENCE - RELEASE EXTERNAL]</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F7F3" w14:textId="08DE0BBA" w:rsidR="006B2D35" w:rsidRDefault="006B2D35">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F7F5" w14:textId="77777777" w:rsidR="006B2D35" w:rsidRDefault="002C50EE">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0" distR="0" simplePos="0" relativeHeight="251658244" behindDoc="0" locked="0" layoutInCell="1" hidden="0" allowOverlap="1" wp14:anchorId="5272F800" wp14:editId="5272F801">
              <wp:simplePos x="0" y="0"/>
              <wp:positionH relativeFrom="column">
                <wp:posOffset>6705600</wp:posOffset>
              </wp:positionH>
              <wp:positionV relativeFrom="paragraph">
                <wp:posOffset>0</wp:posOffset>
              </wp:positionV>
              <wp:extent cx="462915" cy="462915"/>
              <wp:effectExtent l="0" t="0" r="0" b="0"/>
              <wp:wrapSquare wrapText="bothSides" distT="0" distB="0" distL="0" distR="0"/>
              <wp:docPr id="13" name="Rectangle 13" descr="[IN CONFIDENCE - RELEASE EX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272F806" w14:textId="77777777" w:rsidR="006B2D35" w:rsidRDefault="002C50EE">
                          <w:pPr>
                            <w:spacing w:line="258" w:lineRule="auto"/>
                            <w:textDirection w:val="btLr"/>
                          </w:pPr>
                          <w:r>
                            <w:rPr>
                              <w:color w:val="000000"/>
                              <w:sz w:val="20"/>
                            </w:rPr>
                            <w:t>[IN CONFIDENCE - RELEASE EXTERNAL]</w:t>
                          </w:r>
                        </w:p>
                      </w:txbxContent>
                    </wps:txbx>
                    <wps:bodyPr spcFirstLastPara="1" wrap="square" lIns="0" tIns="0" rIns="0" bIns="0" anchor="t" anchorCtr="0">
                      <a:noAutofit/>
                    </wps:bodyPr>
                  </wps:wsp>
                </a:graphicData>
              </a:graphic>
            </wp:anchor>
          </w:drawing>
        </mc:Choice>
        <mc:Fallback>
          <w:pict>
            <v:rect w14:anchorId="5272F800" id="Rectangle 13" o:spid="_x0000_s1029" alt="[IN CONFIDENCE - RELEASE EXTERNAL]" style="position:absolute;margin-left:528pt;margin-top:0;width:36.45pt;height:36.45pt;z-index:2516582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" filled="f" stroked="f">
              <v:textbox inset="0,0,0,0">
                <w:txbxContent>
                  <w:p w14:paraId="5272F806" w14:textId="77777777" w:rsidR="006B2D35" w:rsidRDefault="002C50EE">
                    <w:pPr>
                      <w:spacing w:line="258" w:lineRule="auto"/>
                      <w:textDirection w:val="btLr"/>
                    </w:pPr>
                    <w:r>
                      <w:rPr>
                        <w:color w:val="000000"/>
                        <w:sz w:val="20"/>
                      </w:rPr>
                      <w:t>[IN CONFIDENCE - RELEASE EXTERNAL]</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492B" w14:textId="77777777" w:rsidR="00353F8B" w:rsidRDefault="00353F8B">
      <w:pPr>
        <w:spacing w:after="0" w:line="240" w:lineRule="auto"/>
      </w:pPr>
      <w:r>
        <w:separator/>
      </w:r>
    </w:p>
  </w:footnote>
  <w:footnote w:type="continuationSeparator" w:id="0">
    <w:p w14:paraId="785FF680" w14:textId="77777777" w:rsidR="00353F8B" w:rsidRDefault="00353F8B">
      <w:pPr>
        <w:spacing w:after="0" w:line="240" w:lineRule="auto"/>
      </w:pPr>
      <w:r>
        <w:continuationSeparator/>
      </w:r>
    </w:p>
  </w:footnote>
  <w:footnote w:type="continuationNotice" w:id="1">
    <w:p w14:paraId="233B0036" w14:textId="77777777" w:rsidR="00353F8B" w:rsidRDefault="00353F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F7EF" w14:textId="083FB924" w:rsidR="006B2D35" w:rsidRDefault="001310EF">
    <w:pPr>
      <w:pBdr>
        <w:top w:val="nil"/>
        <w:left w:val="nil"/>
        <w:bottom w:val="nil"/>
        <w:right w:val="nil"/>
        <w:between w:val="nil"/>
      </w:pBdr>
      <w:tabs>
        <w:tab w:val="center" w:pos="4513"/>
        <w:tab w:val="right" w:pos="9026"/>
      </w:tabs>
      <w:spacing w:after="0" w:line="240" w:lineRule="auto"/>
      <w:rPr>
        <w:color w:val="000000"/>
      </w:rPr>
    </w:pPr>
    <w:r>
      <w:rPr>
        <w:noProof/>
      </w:rPr>
      <w:pict w14:anchorId="619E12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490891" o:spid="_x0000_s2050" type="#_x0000_t136" style="position:absolute;margin-left:0;margin-top:0;width:930.1pt;height:146.85pt;rotation:315;z-index:-251654139;mso-position-horizontal:center;mso-position-horizontal-relative:margin;mso-position-vertical:center;mso-position-vertical-relative:margin" o:allowincell="f" fillcolor="silver" stroked="f">
          <v:fill opacity=".5"/>
          <v:textpath style="font-family:&quot;Calibri&quot;;font-size:1pt" string="Draft for Engagement"/>
        </v:shape>
      </w:pict>
    </w:r>
    <w:r w:rsidR="002C50EE">
      <w:rPr>
        <w:noProof/>
      </w:rPr>
      <mc:AlternateContent>
        <mc:Choice Requires="wps">
          <w:drawing>
            <wp:anchor distT="0" distB="0" distL="0" distR="0" simplePos="0" relativeHeight="251658242" behindDoc="0" locked="0" layoutInCell="1" hidden="0" allowOverlap="1" wp14:anchorId="5272F7F6" wp14:editId="5272F7F7">
              <wp:simplePos x="0" y="0"/>
              <wp:positionH relativeFrom="column">
                <wp:posOffset>6705600</wp:posOffset>
              </wp:positionH>
              <wp:positionV relativeFrom="paragraph">
                <wp:posOffset>0</wp:posOffset>
              </wp:positionV>
              <wp:extent cx="462915" cy="462915"/>
              <wp:effectExtent l="0" t="0" r="0" b="0"/>
              <wp:wrapSquare wrapText="bothSides" distT="0" distB="0" distL="0" distR="0"/>
              <wp:docPr id="18" name="Rectangle 18" descr="[IN CONFIDENCE - RELEASE EX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272F804" w14:textId="77777777" w:rsidR="006B2D35" w:rsidRDefault="002C50EE">
                          <w:pPr>
                            <w:spacing w:line="258" w:lineRule="auto"/>
                            <w:textDirection w:val="btLr"/>
                          </w:pPr>
                          <w:r>
                            <w:rPr>
                              <w:color w:val="000000"/>
                              <w:sz w:val="20"/>
                            </w:rPr>
                            <w:t>[IN CONFIDENCE - RELEASE EXTERNAL]</w:t>
                          </w:r>
                        </w:p>
                      </w:txbxContent>
                    </wps:txbx>
                    <wps:bodyPr spcFirstLastPara="1" wrap="square" lIns="0" tIns="0" rIns="0" bIns="0" anchor="t" anchorCtr="0">
                      <a:noAutofit/>
                    </wps:bodyPr>
                  </wps:wsp>
                </a:graphicData>
              </a:graphic>
            </wp:anchor>
          </w:drawing>
        </mc:Choice>
        <mc:Fallback>
          <w:pict>
            <v:rect w14:anchorId="5272F7F6" id="Rectangle 18" o:spid="_x0000_s1026" alt="[IN CONFIDENCE - RELEASE EXTERNAL]" style="position:absolute;margin-left:528pt;margin-top:0;width:36.45pt;height:36.45pt;z-index:25165824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" filled="f" stroked="f">
              <v:textbox inset="0,0,0,0">
                <w:txbxContent>
                  <w:p w14:paraId="5272F804" w14:textId="77777777" w:rsidR="006B2D35" w:rsidRDefault="002C50EE">
                    <w:pPr>
                      <w:spacing w:line="258" w:lineRule="auto"/>
                      <w:textDirection w:val="btLr"/>
                    </w:pPr>
                    <w:r>
                      <w:rPr>
                        <w:color w:val="000000"/>
                        <w:sz w:val="20"/>
                      </w:rPr>
                      <w:t>[IN CONFIDENCE - RELEASE EXTERNAL]</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F7F1" w14:textId="10FC554A" w:rsidR="006B2D35" w:rsidRDefault="001310EF">
    <w:pPr>
      <w:pBdr>
        <w:top w:val="nil"/>
        <w:left w:val="nil"/>
        <w:bottom w:val="nil"/>
        <w:right w:val="nil"/>
        <w:between w:val="nil"/>
      </w:pBdr>
      <w:tabs>
        <w:tab w:val="center" w:pos="4513"/>
        <w:tab w:val="right" w:pos="9026"/>
      </w:tabs>
      <w:spacing w:after="0" w:line="240" w:lineRule="auto"/>
      <w:rPr>
        <w:color w:val="000000"/>
      </w:rPr>
    </w:pPr>
    <w:r>
      <w:rPr>
        <w:noProof/>
      </w:rPr>
      <w:pict w14:anchorId="5463BA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490892" o:spid="_x0000_s2051" type="#_x0000_t136" style="position:absolute;margin-left:0;margin-top:0;width:930.1pt;height:146.85pt;rotation:315;z-index:-251652091;mso-position-horizontal:center;mso-position-horizontal-relative:margin;mso-position-vertical:center;mso-position-vertical-relative:margin" o:allowincell="f" fillcolor="silver" stroked="f">
          <v:fill opacity=".5"/>
          <v:textpath style="font-family:&quot;Calibri&quot;;font-size:1pt" string="Draft for Engageme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F7F4" w14:textId="4091B546" w:rsidR="006B2D35" w:rsidRDefault="001310EF">
    <w:pPr>
      <w:pBdr>
        <w:top w:val="nil"/>
        <w:left w:val="nil"/>
        <w:bottom w:val="nil"/>
        <w:right w:val="nil"/>
        <w:between w:val="nil"/>
      </w:pBdr>
      <w:tabs>
        <w:tab w:val="center" w:pos="4513"/>
        <w:tab w:val="right" w:pos="9026"/>
      </w:tabs>
      <w:spacing w:after="0" w:line="240" w:lineRule="auto"/>
      <w:rPr>
        <w:color w:val="000000"/>
      </w:rPr>
    </w:pPr>
    <w:r>
      <w:rPr>
        <w:noProof/>
      </w:rPr>
      <w:pict w14:anchorId="247F3E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490890" o:spid="_x0000_s2049" type="#_x0000_t136" style="position:absolute;margin-left:0;margin-top:0;width:930.1pt;height:146.85pt;rotation:315;z-index:-251656187;mso-position-horizontal:center;mso-position-horizontal-relative:margin;mso-position-vertical:center;mso-position-vertical-relative:margin" o:allowincell="f" fillcolor="silver" stroked="f">
          <v:fill opacity=".5"/>
          <v:textpath style="font-family:&quot;Calibri&quot;;font-size:1pt" string="Draft for Engagement"/>
        </v:shape>
      </w:pict>
    </w:r>
    <w:r w:rsidR="002C50EE">
      <w:rPr>
        <w:noProof/>
      </w:rPr>
      <mc:AlternateContent>
        <mc:Choice Requires="wps">
          <w:drawing>
            <wp:anchor distT="0" distB="0" distL="0" distR="0" simplePos="0" relativeHeight="251658241" behindDoc="0" locked="0" layoutInCell="1" hidden="0" allowOverlap="1" wp14:anchorId="5272F7FE" wp14:editId="5272F7FF">
              <wp:simplePos x="0" y="0"/>
              <wp:positionH relativeFrom="column">
                <wp:posOffset>6705600</wp:posOffset>
              </wp:positionH>
              <wp:positionV relativeFrom="paragraph">
                <wp:posOffset>0</wp:posOffset>
              </wp:positionV>
              <wp:extent cx="462915" cy="462915"/>
              <wp:effectExtent l="0" t="0" r="0" b="0"/>
              <wp:wrapSquare wrapText="bothSides" distT="0" distB="0" distL="0" distR="0"/>
              <wp:docPr id="16" name="Rectangle 16" descr="[IN CONFIDENCE - RELEASE EX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272F803" w14:textId="77777777" w:rsidR="006B2D35" w:rsidRDefault="002C50EE">
                          <w:pPr>
                            <w:spacing w:line="258" w:lineRule="auto"/>
                            <w:textDirection w:val="btLr"/>
                          </w:pPr>
                          <w:r>
                            <w:rPr>
                              <w:color w:val="000000"/>
                              <w:sz w:val="20"/>
                            </w:rPr>
                            <w:t>[IN CONFIDENCE - RELEASE EXTERNAL]</w:t>
                          </w:r>
                        </w:p>
                      </w:txbxContent>
                    </wps:txbx>
                    <wps:bodyPr spcFirstLastPara="1" wrap="square" lIns="0" tIns="0" rIns="0" bIns="0" anchor="t" anchorCtr="0">
                      <a:noAutofit/>
                    </wps:bodyPr>
                  </wps:wsp>
                </a:graphicData>
              </a:graphic>
            </wp:anchor>
          </w:drawing>
        </mc:Choice>
        <mc:Fallback>
          <w:pict>
            <v:rect w14:anchorId="5272F7FE" id="Rectangle 16" o:spid="_x0000_s1028" alt="[IN CONFIDENCE - RELEASE EXTERNAL]" style="position:absolute;margin-left:528pt;margin-top:0;width:36.45pt;height:36.45pt;z-index:25165824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" filled="f" stroked="f">
              <v:textbox inset="0,0,0,0">
                <w:txbxContent>
                  <w:p w14:paraId="5272F803" w14:textId="77777777" w:rsidR="006B2D35" w:rsidRDefault="002C50EE">
                    <w:pPr>
                      <w:spacing w:line="258" w:lineRule="auto"/>
                      <w:textDirection w:val="btLr"/>
                    </w:pPr>
                    <w:r>
                      <w:rPr>
                        <w:color w:val="000000"/>
                        <w:sz w:val="20"/>
                      </w:rPr>
                      <w:t>[IN CONFIDENCE - RELEASE EXTERNAL]</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61E"/>
    <w:multiLevelType w:val="hybridMultilevel"/>
    <w:tmpl w:val="7C146C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7A03ED"/>
    <w:multiLevelType w:val="multilevel"/>
    <w:tmpl w:val="B95EC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D7327"/>
    <w:multiLevelType w:val="multilevel"/>
    <w:tmpl w:val="F6BE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3F7DB8"/>
    <w:multiLevelType w:val="multilevel"/>
    <w:tmpl w:val="B5980FB2"/>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9C316DE"/>
    <w:multiLevelType w:val="hybridMultilevel"/>
    <w:tmpl w:val="E7AAF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68190E"/>
    <w:multiLevelType w:val="multilevel"/>
    <w:tmpl w:val="B4D294E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FC50299"/>
    <w:multiLevelType w:val="multilevel"/>
    <w:tmpl w:val="CA2445A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222C1E9E"/>
    <w:multiLevelType w:val="multilevel"/>
    <w:tmpl w:val="9D10E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D618F1"/>
    <w:multiLevelType w:val="multilevel"/>
    <w:tmpl w:val="04DE3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B112FF"/>
    <w:multiLevelType w:val="multilevel"/>
    <w:tmpl w:val="0CC8A5B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2E3B5173"/>
    <w:multiLevelType w:val="hybridMultilevel"/>
    <w:tmpl w:val="DF4ACC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E5E775C"/>
    <w:multiLevelType w:val="multilevel"/>
    <w:tmpl w:val="A0F69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E20F8B"/>
    <w:multiLevelType w:val="multilevel"/>
    <w:tmpl w:val="0E483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C91056"/>
    <w:multiLevelType w:val="multilevel"/>
    <w:tmpl w:val="D1A8A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131122"/>
    <w:multiLevelType w:val="hybridMultilevel"/>
    <w:tmpl w:val="417EF802"/>
    <w:lvl w:ilvl="0" w:tplc="344E037E">
      <w:start w:val="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3E61404"/>
    <w:multiLevelType w:val="multilevel"/>
    <w:tmpl w:val="FF8056A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488561A9"/>
    <w:multiLevelType w:val="multilevel"/>
    <w:tmpl w:val="CA2445A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53983222"/>
    <w:multiLevelType w:val="multilevel"/>
    <w:tmpl w:val="FFC4C25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5AEA186A"/>
    <w:multiLevelType w:val="multilevel"/>
    <w:tmpl w:val="8A7654B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5FA625EB"/>
    <w:multiLevelType w:val="multilevel"/>
    <w:tmpl w:val="A9B2A3B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6B45157C"/>
    <w:multiLevelType w:val="hybridMultilevel"/>
    <w:tmpl w:val="E916B8B8"/>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BAD14DD"/>
    <w:multiLevelType w:val="multilevel"/>
    <w:tmpl w:val="48729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0B3890"/>
    <w:multiLevelType w:val="multilevel"/>
    <w:tmpl w:val="CA2445A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6D686D9F"/>
    <w:multiLevelType w:val="multilevel"/>
    <w:tmpl w:val="CA2445A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76F140A6"/>
    <w:multiLevelType w:val="multilevel"/>
    <w:tmpl w:val="C7049C6E"/>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7B373FFF"/>
    <w:multiLevelType w:val="hybridMultilevel"/>
    <w:tmpl w:val="AB8E12CA"/>
    <w:lvl w:ilvl="0" w:tplc="7A56B41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CE66A53"/>
    <w:multiLevelType w:val="multilevel"/>
    <w:tmpl w:val="CA2445A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5"/>
  </w:num>
  <w:num w:numId="2">
    <w:abstractNumId w:val="21"/>
  </w:num>
  <w:num w:numId="3">
    <w:abstractNumId w:val="12"/>
  </w:num>
  <w:num w:numId="4">
    <w:abstractNumId w:val="7"/>
  </w:num>
  <w:num w:numId="5">
    <w:abstractNumId w:val="18"/>
  </w:num>
  <w:num w:numId="6">
    <w:abstractNumId w:val="2"/>
  </w:num>
  <w:num w:numId="7">
    <w:abstractNumId w:val="8"/>
  </w:num>
  <w:num w:numId="8">
    <w:abstractNumId w:val="19"/>
  </w:num>
  <w:num w:numId="9">
    <w:abstractNumId w:val="1"/>
  </w:num>
  <w:num w:numId="10">
    <w:abstractNumId w:val="11"/>
  </w:num>
  <w:num w:numId="11">
    <w:abstractNumId w:val="13"/>
  </w:num>
  <w:num w:numId="12">
    <w:abstractNumId w:val="14"/>
  </w:num>
  <w:num w:numId="13">
    <w:abstractNumId w:val="4"/>
  </w:num>
  <w:num w:numId="14">
    <w:abstractNumId w:val="25"/>
  </w:num>
  <w:num w:numId="15">
    <w:abstractNumId w:val="20"/>
  </w:num>
  <w:num w:numId="16">
    <w:abstractNumId w:val="0"/>
  </w:num>
  <w:num w:numId="17">
    <w:abstractNumId w:val="15"/>
  </w:num>
  <w:num w:numId="18">
    <w:abstractNumId w:val="3"/>
  </w:num>
  <w:num w:numId="19">
    <w:abstractNumId w:val="24"/>
  </w:num>
  <w:num w:numId="20">
    <w:abstractNumId w:val="10"/>
  </w:num>
  <w:num w:numId="21">
    <w:abstractNumId w:val="17"/>
  </w:num>
  <w:num w:numId="22">
    <w:abstractNumId w:val="9"/>
  </w:num>
  <w:num w:numId="23">
    <w:abstractNumId w:val="6"/>
  </w:num>
  <w:num w:numId="24">
    <w:abstractNumId w:val="16"/>
  </w:num>
  <w:num w:numId="25">
    <w:abstractNumId w:val="23"/>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35"/>
    <w:rsid w:val="00005EE3"/>
    <w:rsid w:val="00032989"/>
    <w:rsid w:val="0003640F"/>
    <w:rsid w:val="00036717"/>
    <w:rsid w:val="00051DE8"/>
    <w:rsid w:val="000A7029"/>
    <w:rsid w:val="000D0256"/>
    <w:rsid w:val="000D03AC"/>
    <w:rsid w:val="001016E7"/>
    <w:rsid w:val="00103871"/>
    <w:rsid w:val="001310EF"/>
    <w:rsid w:val="00137568"/>
    <w:rsid w:val="001650A7"/>
    <w:rsid w:val="001A75EB"/>
    <w:rsid w:val="001C5E58"/>
    <w:rsid w:val="001D1DD2"/>
    <w:rsid w:val="002022EE"/>
    <w:rsid w:val="0020386A"/>
    <w:rsid w:val="00207E04"/>
    <w:rsid w:val="0022782F"/>
    <w:rsid w:val="002629AD"/>
    <w:rsid w:val="002700AB"/>
    <w:rsid w:val="002B1B0C"/>
    <w:rsid w:val="002C50EE"/>
    <w:rsid w:val="002C5CB9"/>
    <w:rsid w:val="002E4CDE"/>
    <w:rsid w:val="002F29B8"/>
    <w:rsid w:val="00302998"/>
    <w:rsid w:val="00302F9B"/>
    <w:rsid w:val="00345762"/>
    <w:rsid w:val="003473A0"/>
    <w:rsid w:val="00353F8B"/>
    <w:rsid w:val="003746C7"/>
    <w:rsid w:val="003958BC"/>
    <w:rsid w:val="003A3CE6"/>
    <w:rsid w:val="003A42B9"/>
    <w:rsid w:val="003B1C96"/>
    <w:rsid w:val="003D24B2"/>
    <w:rsid w:val="004046A4"/>
    <w:rsid w:val="00424D46"/>
    <w:rsid w:val="00430C32"/>
    <w:rsid w:val="004A10F4"/>
    <w:rsid w:val="004C7F4C"/>
    <w:rsid w:val="004D565B"/>
    <w:rsid w:val="004F556E"/>
    <w:rsid w:val="00503542"/>
    <w:rsid w:val="00506C92"/>
    <w:rsid w:val="00532AAB"/>
    <w:rsid w:val="00570289"/>
    <w:rsid w:val="00580C5A"/>
    <w:rsid w:val="00592034"/>
    <w:rsid w:val="005C4CC6"/>
    <w:rsid w:val="005C5DD0"/>
    <w:rsid w:val="00613B29"/>
    <w:rsid w:val="0064798B"/>
    <w:rsid w:val="00693EE4"/>
    <w:rsid w:val="006A54F7"/>
    <w:rsid w:val="006A707E"/>
    <w:rsid w:val="006B2D35"/>
    <w:rsid w:val="006C4E05"/>
    <w:rsid w:val="006D30BF"/>
    <w:rsid w:val="006F2740"/>
    <w:rsid w:val="00723B10"/>
    <w:rsid w:val="0072405F"/>
    <w:rsid w:val="00750798"/>
    <w:rsid w:val="00750CE8"/>
    <w:rsid w:val="0077594D"/>
    <w:rsid w:val="00776E60"/>
    <w:rsid w:val="0079022A"/>
    <w:rsid w:val="007A157D"/>
    <w:rsid w:val="007C61B3"/>
    <w:rsid w:val="0082171B"/>
    <w:rsid w:val="008606C4"/>
    <w:rsid w:val="00876D94"/>
    <w:rsid w:val="00885783"/>
    <w:rsid w:val="008B1527"/>
    <w:rsid w:val="008B33CE"/>
    <w:rsid w:val="008C77B8"/>
    <w:rsid w:val="008E22B3"/>
    <w:rsid w:val="0090031D"/>
    <w:rsid w:val="009326D7"/>
    <w:rsid w:val="00945496"/>
    <w:rsid w:val="0094686C"/>
    <w:rsid w:val="00953990"/>
    <w:rsid w:val="00981147"/>
    <w:rsid w:val="00987863"/>
    <w:rsid w:val="00995BE1"/>
    <w:rsid w:val="009B480D"/>
    <w:rsid w:val="009C5C1C"/>
    <w:rsid w:val="009D5D1C"/>
    <w:rsid w:val="009E15BF"/>
    <w:rsid w:val="009E26E5"/>
    <w:rsid w:val="00A30506"/>
    <w:rsid w:val="00A32C09"/>
    <w:rsid w:val="00A652C2"/>
    <w:rsid w:val="00A71AE2"/>
    <w:rsid w:val="00A72E8E"/>
    <w:rsid w:val="00AA0971"/>
    <w:rsid w:val="00AD09BF"/>
    <w:rsid w:val="00AF3546"/>
    <w:rsid w:val="00B046DB"/>
    <w:rsid w:val="00B06AD3"/>
    <w:rsid w:val="00B32204"/>
    <w:rsid w:val="00B32BB6"/>
    <w:rsid w:val="00B64146"/>
    <w:rsid w:val="00B72112"/>
    <w:rsid w:val="00BA3C1A"/>
    <w:rsid w:val="00BD5923"/>
    <w:rsid w:val="00C04A92"/>
    <w:rsid w:val="00C63D70"/>
    <w:rsid w:val="00C92F05"/>
    <w:rsid w:val="00CA63CD"/>
    <w:rsid w:val="00CF626A"/>
    <w:rsid w:val="00D0403A"/>
    <w:rsid w:val="00D06C21"/>
    <w:rsid w:val="00D07D77"/>
    <w:rsid w:val="00D152A7"/>
    <w:rsid w:val="00D57EBD"/>
    <w:rsid w:val="00D95D16"/>
    <w:rsid w:val="00DA60E3"/>
    <w:rsid w:val="00DB10FA"/>
    <w:rsid w:val="00DC1FC9"/>
    <w:rsid w:val="00DF07D7"/>
    <w:rsid w:val="00E02505"/>
    <w:rsid w:val="00E03A4C"/>
    <w:rsid w:val="00E1429C"/>
    <w:rsid w:val="00E153C9"/>
    <w:rsid w:val="00E33C28"/>
    <w:rsid w:val="00E51A12"/>
    <w:rsid w:val="00EF2BCF"/>
    <w:rsid w:val="00EF2DF9"/>
    <w:rsid w:val="00F00234"/>
    <w:rsid w:val="00F36E06"/>
    <w:rsid w:val="00F52399"/>
    <w:rsid w:val="00F96FA1"/>
    <w:rsid w:val="00FD3532"/>
    <w:rsid w:val="02E1239D"/>
    <w:rsid w:val="038996AD"/>
    <w:rsid w:val="17FFA392"/>
    <w:rsid w:val="2FE13F27"/>
    <w:rsid w:val="333F3A02"/>
    <w:rsid w:val="5D4CF62E"/>
    <w:rsid w:val="5F6A6240"/>
    <w:rsid w:val="6C90AF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72F68A"/>
  <w15:docId w15:val="{9AED76C1-1225-4052-80B2-F1D974D2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A05D0B"/>
    <w:rPr>
      <w:i/>
      <w:iCs/>
    </w:rPr>
  </w:style>
  <w:style w:type="character" w:styleId="CommentReference">
    <w:name w:val="annotation reference"/>
    <w:basedOn w:val="DefaultParagraphFont"/>
    <w:uiPriority w:val="99"/>
    <w:semiHidden/>
    <w:unhideWhenUsed/>
    <w:rsid w:val="00824F8D"/>
    <w:rPr>
      <w:sz w:val="16"/>
      <w:szCs w:val="16"/>
    </w:rPr>
  </w:style>
  <w:style w:type="paragraph" w:styleId="CommentText">
    <w:name w:val="annotation text"/>
    <w:basedOn w:val="Normal"/>
    <w:link w:val="CommentTextChar"/>
    <w:uiPriority w:val="99"/>
    <w:semiHidden/>
    <w:unhideWhenUsed/>
    <w:rsid w:val="00824F8D"/>
    <w:pPr>
      <w:spacing w:line="240" w:lineRule="auto"/>
    </w:pPr>
    <w:rPr>
      <w:sz w:val="20"/>
      <w:szCs w:val="20"/>
    </w:rPr>
  </w:style>
  <w:style w:type="character" w:customStyle="1" w:styleId="CommentTextChar">
    <w:name w:val="Comment Text Char"/>
    <w:basedOn w:val="DefaultParagraphFont"/>
    <w:link w:val="CommentText"/>
    <w:uiPriority w:val="99"/>
    <w:semiHidden/>
    <w:rsid w:val="00824F8D"/>
    <w:rPr>
      <w:sz w:val="20"/>
      <w:szCs w:val="20"/>
    </w:rPr>
  </w:style>
  <w:style w:type="paragraph" w:styleId="CommentSubject">
    <w:name w:val="annotation subject"/>
    <w:basedOn w:val="CommentText"/>
    <w:next w:val="CommentText"/>
    <w:link w:val="CommentSubjectChar"/>
    <w:uiPriority w:val="99"/>
    <w:semiHidden/>
    <w:unhideWhenUsed/>
    <w:rsid w:val="00824F8D"/>
    <w:rPr>
      <w:b/>
      <w:bCs/>
    </w:rPr>
  </w:style>
  <w:style w:type="character" w:customStyle="1" w:styleId="CommentSubjectChar">
    <w:name w:val="Comment Subject Char"/>
    <w:basedOn w:val="CommentTextChar"/>
    <w:link w:val="CommentSubject"/>
    <w:uiPriority w:val="99"/>
    <w:semiHidden/>
    <w:rsid w:val="00824F8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unhideWhenUsed/>
    <w:rsid w:val="0020386A"/>
    <w:rPr>
      <w:color w:val="605E5C"/>
      <w:shd w:val="clear" w:color="auto" w:fill="E1DFDD"/>
    </w:rPr>
  </w:style>
  <w:style w:type="character" w:styleId="Mention">
    <w:name w:val="Mention"/>
    <w:basedOn w:val="DefaultParagraphFont"/>
    <w:uiPriority w:val="99"/>
    <w:unhideWhenUsed/>
    <w:rsid w:val="002038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18tNoMyac0uc7+LJbN+Ku5idQ==">AMUW2mXxosduRGl43t7/Tmg6VRuGITEnRss4lN/fvyrYI60VHlR1K90cfXJFXwMJxNwZFlNgdqB1CcNtiDrA7us2Ak5qb2SdWXRiLiGHv2nsYIfIjESpprs=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B3DAFE-41B4-4B7B-9471-A5EDB53E9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58227-C6A3-427E-9568-46EA3CC9C349}">
  <ds:schemaRefs>
    <ds:schemaRef ds:uri="http://schemas.microsoft.com/sharepoint/v3/contenttype/forms"/>
  </ds:schemaRefs>
</ds:datastoreItem>
</file>

<file path=customXml/itemProps4.xml><?xml version="1.0" encoding="utf-8"?>
<ds:datastoreItem xmlns:ds="http://schemas.openxmlformats.org/officeDocument/2006/customXml" ds:itemID="{3B38043E-FBCD-478B-8058-8FAD861B66D7}">
  <ds:schemaRefs>
    <ds:schemaRef ds:uri="http://schemas.openxmlformats.org/package/2006/metadata/core-properties"/>
    <ds:schemaRef ds:uri="http://purl.org/dc/terms/"/>
    <ds:schemaRef ds:uri="ed3e34cf-7efe-43eb-b380-d72733cec4ed"/>
    <ds:schemaRef ds:uri="81d0248a-2e06-49b4-89f7-b9bc29f945c9"/>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3328</Words>
  <Characters>18971</Characters>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2022-08-02T00:05:00Z</dcterms:created>
  <dcterms:modified xsi:type="dcterms:W3CDTF">2022-08-02T00:11:00Z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ClassificationContentMarkingHeaderShapeIds">
    <vt:lpwstr>1,2,3</vt:lpwstr>
  </property>
  <property fmtid="{D5CDD505-2E9C-101B-9397-08002B2CF9AE}" pid="7" name="ClassificationContentMarkingHeaderFontProps">
    <vt:lpwstr>#000000,10,Calibri</vt:lpwstr>
  </property>
  <property fmtid="{D5CDD505-2E9C-101B-9397-08002B2CF9AE}" pid="8" name="ClassificationContentMarkingHeaderText">
    <vt:lpwstr>[IN CONFIDENCE - RELEASE EXTERNAL]</vt:lpwstr>
  </property>
  <property fmtid="{D5CDD505-2E9C-101B-9397-08002B2CF9AE}" pid="9" name="ClassificationContentMarkingFooterShapeIds">
    <vt:lpwstr>4,5,6</vt:lpwstr>
  </property>
  <property fmtid="{D5CDD505-2E9C-101B-9397-08002B2CF9AE}" pid="10" name="ClassificationContentMarkingFooterFontProps">
    <vt:lpwstr>#000000,10,Calibri</vt:lpwstr>
  </property>
  <property fmtid="{D5CDD505-2E9C-101B-9397-08002B2CF9AE}" pid="11" name="ClassificationContentMarkingFooterText">
    <vt:lpwstr>[IN CONFIDENCE - RELEASE EXTERNAL]</vt:lpwstr>
  </property>
  <property fmtid="{D5CDD505-2E9C-101B-9397-08002B2CF9AE}" pid="12" name="MediaServiceImageTags">
    <vt:lpwstr/>
  </property>
</Properties>
</file>