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BF4853B" w:rsidR="00DB6188" w:rsidRDefault="00DB19E8">
      <w:pPr>
        <w:pStyle w:val="Heading1"/>
        <w:rPr>
          <w:b/>
        </w:rPr>
      </w:pPr>
      <w:r>
        <w:rPr>
          <w:b/>
        </w:rPr>
        <w:t>CB Level 1 Course Outline 3</w:t>
      </w:r>
    </w:p>
    <w:p w14:paraId="00000002" w14:textId="2B89BF7D" w:rsidR="00DB6188" w:rsidRDefault="00DB19E8">
      <w:pPr>
        <w:pStyle w:val="Heading1"/>
        <w:rPr>
          <w:sz w:val="26"/>
          <w:szCs w:val="26"/>
        </w:rPr>
      </w:pPr>
      <w:r w:rsidRPr="29168D2D">
        <w:rPr>
          <w:sz w:val="26"/>
          <w:szCs w:val="26"/>
        </w:rPr>
        <w:t xml:space="preserve">Guide to aid teacher planning only </w:t>
      </w:r>
      <w:r w:rsidR="127BBF23" w:rsidRPr="29168D2D">
        <w:rPr>
          <w:sz w:val="26"/>
          <w:szCs w:val="26"/>
        </w:rPr>
        <w:t>–</w:t>
      </w:r>
      <w:r w:rsidRPr="29168D2D">
        <w:rPr>
          <w:sz w:val="26"/>
          <w:szCs w:val="26"/>
        </w:rPr>
        <w:t xml:space="preserve"> designed to be printed or viewed in A3, landscape. </w:t>
      </w:r>
    </w:p>
    <w:p w14:paraId="00000003" w14:textId="77777777" w:rsidR="00DB6188" w:rsidRDefault="00DB19E8">
      <w:pPr>
        <w:pStyle w:val="Heading2"/>
      </w:pPr>
      <w:r>
        <w:t>Purpose</w:t>
      </w:r>
    </w:p>
    <w:p w14:paraId="00000004" w14:textId="77777777" w:rsidR="00DB6188" w:rsidRDefault="00DB19E8">
      <w:r>
        <w:t xml:space="preserve">This example Course Outline has been produced to help teachers and schools understand the new NCEA Learning and Assessment </w:t>
      </w:r>
      <w:proofErr w:type="gramStart"/>
      <w:r>
        <w:t>matrices, and</w:t>
      </w:r>
      <w:proofErr w:type="gramEnd"/>
      <w:r>
        <w:t xml:space="preserve"> could be used to create a year-long programme of learning. It will give teachers ideas of how the new standards might work to assess the curriculum at a particular level. </w:t>
      </w:r>
    </w:p>
    <w:p w14:paraId="00000006" w14:textId="0E570135" w:rsidR="00DB6188" w:rsidRPr="00F46228" w:rsidRDefault="00DB19E8" w:rsidP="00F46228">
      <w:pPr>
        <w:pStyle w:val="Heading2"/>
        <w:rPr>
          <w:color w:val="000000"/>
          <w:sz w:val="22"/>
          <w:szCs w:val="22"/>
        </w:rPr>
      </w:pPr>
      <w:r>
        <w:t>Wai Kai</w:t>
      </w:r>
    </w:p>
    <w:tbl>
      <w:tblPr>
        <w:tblW w:w="2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4"/>
        <w:gridCol w:w="14738"/>
        <w:gridCol w:w="1984"/>
      </w:tblGrid>
      <w:tr w:rsidR="00DB6188" w14:paraId="5570E4ED" w14:textId="77777777" w:rsidTr="7CB07DB5">
        <w:trPr>
          <w:trHeight w:val="827"/>
        </w:trPr>
        <w:tc>
          <w:tcPr>
            <w:tcW w:w="4394" w:type="dxa"/>
            <w:shd w:val="clear" w:color="auto" w:fill="DEEBF6"/>
          </w:tcPr>
          <w:p w14:paraId="00000007" w14:textId="77777777" w:rsidR="00DB6188" w:rsidRDefault="00DB19E8">
            <w:pPr>
              <w:pBdr>
                <w:top w:val="nil"/>
                <w:left w:val="nil"/>
                <w:bottom w:val="nil"/>
                <w:right w:val="nil"/>
                <w:between w:val="nil"/>
              </w:pBdr>
              <w:tabs>
                <w:tab w:val="left" w:pos="3700"/>
              </w:tabs>
              <w:ind w:right="286"/>
              <w:rPr>
                <w:b/>
                <w:color w:val="231F20"/>
              </w:rPr>
            </w:pPr>
            <w:r>
              <w:rPr>
                <w:b/>
                <w:color w:val="231F20"/>
              </w:rPr>
              <w:t xml:space="preserve">Significant </w:t>
            </w:r>
            <w:sdt>
              <w:sdtPr>
                <w:tag w:val="goog_rdk_0"/>
                <w:id w:val="178702369"/>
              </w:sdtPr>
              <w:sdtEndPr/>
              <w:sdtContent/>
            </w:sdt>
            <w:r>
              <w:rPr>
                <w:b/>
                <w:color w:val="231F20"/>
              </w:rPr>
              <w:t>Learning</w:t>
            </w:r>
          </w:p>
        </w:tc>
        <w:tc>
          <w:tcPr>
            <w:tcW w:w="14738" w:type="dxa"/>
            <w:shd w:val="clear" w:color="auto" w:fill="DEEBF6"/>
          </w:tcPr>
          <w:p w14:paraId="00000008" w14:textId="77777777" w:rsidR="00DB6188" w:rsidRDefault="00DB19E8">
            <w:pPr>
              <w:pBdr>
                <w:top w:val="nil"/>
                <w:left w:val="nil"/>
                <w:bottom w:val="nil"/>
                <w:right w:val="nil"/>
                <w:between w:val="nil"/>
              </w:pBdr>
              <w:tabs>
                <w:tab w:val="left" w:pos="3700"/>
              </w:tabs>
              <w:ind w:right="286"/>
              <w:rPr>
                <w:b/>
                <w:color w:val="231F20"/>
              </w:rPr>
            </w:pPr>
            <w:r>
              <w:rPr>
                <w:b/>
                <w:color w:val="231F20"/>
              </w:rPr>
              <w:t>Learning activities and assessment opportunities</w:t>
            </w:r>
          </w:p>
          <w:p w14:paraId="00000009" w14:textId="77777777" w:rsidR="00DB6188" w:rsidRDefault="00DB19E8">
            <w:pPr>
              <w:pBdr>
                <w:top w:val="nil"/>
                <w:left w:val="nil"/>
                <w:bottom w:val="nil"/>
                <w:right w:val="nil"/>
                <w:between w:val="nil"/>
              </w:pBdr>
              <w:tabs>
                <w:tab w:val="left" w:pos="3700"/>
              </w:tabs>
              <w:ind w:right="286"/>
              <w:rPr>
                <w:color w:val="231F20"/>
              </w:rPr>
            </w:pPr>
            <w:r>
              <w:rPr>
                <w:color w:val="231F20"/>
              </w:rPr>
              <w:t>Throughout the year assessment for learning happens often. Evidence may also be collected for summative assessment.</w:t>
            </w:r>
          </w:p>
          <w:p w14:paraId="0000000A" w14:textId="77777777" w:rsidR="00DB6188" w:rsidRDefault="00DB6188">
            <w:pPr>
              <w:pBdr>
                <w:top w:val="nil"/>
                <w:left w:val="nil"/>
                <w:bottom w:val="nil"/>
                <w:right w:val="nil"/>
                <w:between w:val="nil"/>
              </w:pBdr>
              <w:tabs>
                <w:tab w:val="left" w:pos="3700"/>
              </w:tabs>
              <w:ind w:right="286"/>
              <w:rPr>
                <w:b/>
                <w:color w:val="231F20"/>
              </w:rPr>
            </w:pPr>
          </w:p>
        </w:tc>
        <w:tc>
          <w:tcPr>
            <w:tcW w:w="1984" w:type="dxa"/>
            <w:shd w:val="clear" w:color="auto" w:fill="DEEBF6"/>
          </w:tcPr>
          <w:p w14:paraId="0000000B" w14:textId="77777777" w:rsidR="00DB6188" w:rsidRDefault="00DB19E8">
            <w:pPr>
              <w:pBdr>
                <w:top w:val="nil"/>
                <w:left w:val="nil"/>
                <w:bottom w:val="nil"/>
                <w:right w:val="nil"/>
                <w:between w:val="nil"/>
              </w:pBdr>
              <w:tabs>
                <w:tab w:val="left" w:pos="3700"/>
              </w:tabs>
              <w:ind w:right="286"/>
              <w:rPr>
                <w:b/>
                <w:color w:val="231F20"/>
                <w:sz w:val="20"/>
                <w:szCs w:val="20"/>
              </w:rPr>
            </w:pPr>
            <w:r>
              <w:rPr>
                <w:b/>
                <w:color w:val="231F20"/>
                <w:sz w:val="20"/>
                <w:szCs w:val="20"/>
              </w:rPr>
              <w:t xml:space="preserve">Duration </w:t>
            </w:r>
          </w:p>
          <w:p w14:paraId="0000000C" w14:textId="77777777" w:rsidR="00DB6188" w:rsidRDefault="00DB19E8">
            <w:pPr>
              <w:pBdr>
                <w:top w:val="nil"/>
                <w:left w:val="nil"/>
                <w:bottom w:val="nil"/>
                <w:right w:val="nil"/>
                <w:between w:val="nil"/>
              </w:pBdr>
              <w:tabs>
                <w:tab w:val="left" w:pos="3700"/>
              </w:tabs>
              <w:ind w:right="286"/>
              <w:rPr>
                <w:b/>
                <w:color w:val="231F20"/>
              </w:rPr>
            </w:pPr>
            <w:r>
              <w:rPr>
                <w:color w:val="231F20"/>
                <w:sz w:val="20"/>
                <w:szCs w:val="20"/>
              </w:rPr>
              <w:t>Total of 32 weeks</w:t>
            </w:r>
            <w:r>
              <w:rPr>
                <w:b/>
                <w:color w:val="231F20"/>
                <w:sz w:val="20"/>
                <w:szCs w:val="20"/>
              </w:rPr>
              <w:t xml:space="preserve">  </w:t>
            </w:r>
          </w:p>
        </w:tc>
      </w:tr>
      <w:tr w:rsidR="00DB6188" w14:paraId="36D05FFF" w14:textId="77777777" w:rsidTr="7CB07DB5">
        <w:trPr>
          <w:trHeight w:val="1134"/>
        </w:trPr>
        <w:tc>
          <w:tcPr>
            <w:tcW w:w="4394" w:type="dxa"/>
            <w:shd w:val="clear" w:color="auto" w:fill="auto"/>
          </w:tcPr>
          <w:p w14:paraId="53DC597F" w14:textId="195B5E27" w:rsidR="00BA031C" w:rsidRPr="00BA031C" w:rsidRDefault="00BA031C" w:rsidP="00BA031C">
            <w:pPr>
              <w:pBdr>
                <w:top w:val="nil"/>
                <w:left w:val="nil"/>
                <w:bottom w:val="nil"/>
                <w:right w:val="nil"/>
                <w:between w:val="nil"/>
              </w:pBdr>
              <w:ind w:right="30"/>
              <w:rPr>
                <w:color w:val="231F20"/>
              </w:rPr>
            </w:pPr>
            <w:r w:rsidRPr="00BA031C">
              <w:rPr>
                <w:color w:val="231F20"/>
              </w:rPr>
              <w:t>Recognise differences, as well as similarities, in biological and chemical inquiry practices.</w:t>
            </w:r>
          </w:p>
          <w:p w14:paraId="47624E94" w14:textId="6137BFA7" w:rsidR="00BA031C" w:rsidRPr="00BA031C" w:rsidRDefault="00BA031C" w:rsidP="00BA031C">
            <w:pPr>
              <w:pBdr>
                <w:top w:val="nil"/>
                <w:left w:val="nil"/>
                <w:bottom w:val="nil"/>
                <w:right w:val="nil"/>
                <w:between w:val="nil"/>
              </w:pBdr>
              <w:ind w:right="30"/>
              <w:rPr>
                <w:color w:val="231F20"/>
              </w:rPr>
            </w:pPr>
            <w:r w:rsidRPr="00BA031C">
              <w:rPr>
                <w:color w:val="231F20"/>
              </w:rPr>
              <w:t>Engage with different knowledge systems and perspectives through inquiry approaches</w:t>
            </w:r>
          </w:p>
          <w:p w14:paraId="08832273" w14:textId="65EABA40" w:rsidR="0062005E" w:rsidRPr="00BA031C" w:rsidRDefault="0062005E" w:rsidP="0062005E">
            <w:pPr>
              <w:pBdr>
                <w:top w:val="nil"/>
                <w:left w:val="nil"/>
                <w:bottom w:val="nil"/>
                <w:right w:val="nil"/>
                <w:between w:val="nil"/>
              </w:pBdr>
              <w:ind w:right="30"/>
              <w:rPr>
                <w:color w:val="231F20"/>
              </w:rPr>
            </w:pPr>
            <w:r w:rsidRPr="00BA031C">
              <w:rPr>
                <w:color w:val="231F20"/>
              </w:rPr>
              <w:t>Explore how the impact of chemicals and their derivatives can change depending on the state, quantity</w:t>
            </w:r>
            <w:r w:rsidR="001C69FA">
              <w:rPr>
                <w:color w:val="231F20"/>
              </w:rPr>
              <w:t>,</w:t>
            </w:r>
            <w:r w:rsidRPr="00BA031C">
              <w:rPr>
                <w:color w:val="231F20"/>
              </w:rPr>
              <w:t xml:space="preserve"> and location of the chemical species.</w:t>
            </w:r>
          </w:p>
          <w:p w14:paraId="0000001C" w14:textId="57A9361E" w:rsidR="00DB6188" w:rsidRDefault="00DB6188" w:rsidP="00BA031C">
            <w:pPr>
              <w:pBdr>
                <w:top w:val="nil"/>
                <w:left w:val="nil"/>
                <w:bottom w:val="nil"/>
                <w:right w:val="nil"/>
                <w:between w:val="nil"/>
              </w:pBdr>
              <w:ind w:right="30"/>
              <w:rPr>
                <w:color w:val="231F20"/>
              </w:rPr>
            </w:pPr>
          </w:p>
        </w:tc>
        <w:tc>
          <w:tcPr>
            <w:tcW w:w="14738" w:type="dxa"/>
            <w:shd w:val="clear" w:color="auto" w:fill="auto"/>
          </w:tcPr>
          <w:p w14:paraId="0000001D" w14:textId="050E0467" w:rsidR="00DB6188" w:rsidRDefault="00DB19E8" w:rsidP="7CB07DB5">
            <w:pPr>
              <w:spacing w:before="120"/>
              <w:ind w:right="30"/>
              <w:rPr>
                <w:b/>
                <w:bCs/>
                <w:color w:val="231F20"/>
              </w:rPr>
            </w:pPr>
            <w:r w:rsidRPr="7CB07DB5">
              <w:rPr>
                <w:b/>
                <w:bCs/>
                <w:color w:val="231F20"/>
              </w:rPr>
              <w:t xml:space="preserve">Ko au </w:t>
            </w:r>
            <w:proofErr w:type="spellStart"/>
            <w:r w:rsidRPr="7CB07DB5">
              <w:rPr>
                <w:b/>
                <w:bCs/>
                <w:color w:val="231F20"/>
              </w:rPr>
              <w:t>te</w:t>
            </w:r>
            <w:proofErr w:type="spellEnd"/>
            <w:r w:rsidRPr="7CB07DB5">
              <w:rPr>
                <w:b/>
                <w:bCs/>
                <w:color w:val="231F20"/>
              </w:rPr>
              <w:t xml:space="preserve"> awa, </w:t>
            </w:r>
            <w:r w:rsidR="00D00482" w:rsidRPr="7CB07DB5">
              <w:rPr>
                <w:b/>
                <w:bCs/>
                <w:color w:val="231F20"/>
              </w:rPr>
              <w:t xml:space="preserve">ko </w:t>
            </w:r>
            <w:proofErr w:type="spellStart"/>
            <w:r w:rsidRPr="7CB07DB5">
              <w:rPr>
                <w:b/>
                <w:bCs/>
                <w:color w:val="231F20"/>
              </w:rPr>
              <w:t>te</w:t>
            </w:r>
            <w:proofErr w:type="spellEnd"/>
            <w:r w:rsidRPr="7CB07DB5">
              <w:rPr>
                <w:b/>
                <w:bCs/>
                <w:color w:val="231F20"/>
              </w:rPr>
              <w:t xml:space="preserve"> awa ko au</w:t>
            </w:r>
          </w:p>
          <w:p w14:paraId="366A53DC" w14:textId="3D8BA7CB" w:rsidR="00DB19E8" w:rsidRDefault="00DB19E8" w:rsidP="7CB07DB5">
            <w:pPr>
              <w:spacing w:before="120"/>
              <w:ind w:right="30"/>
              <w:rPr>
                <w:color w:val="231F20"/>
              </w:rPr>
            </w:pPr>
            <w:r w:rsidRPr="7CB07DB5">
              <w:rPr>
                <w:color w:val="231F20"/>
              </w:rPr>
              <w:t xml:space="preserve">Compare models and representations used to represent the structure of atoms, ions and molecules and relate to </w:t>
            </w:r>
            <w:r w:rsidR="00382D39" w:rsidRPr="7CB07DB5">
              <w:rPr>
                <w:color w:val="231F20"/>
              </w:rPr>
              <w:t>‘</w:t>
            </w:r>
            <w:r w:rsidRPr="7CB07DB5">
              <w:rPr>
                <w:color w:val="231F20"/>
              </w:rPr>
              <w:t>what’s in water</w:t>
            </w:r>
            <w:r w:rsidR="00382D39" w:rsidRPr="7CB07DB5">
              <w:rPr>
                <w:color w:val="231F20"/>
              </w:rPr>
              <w:t>’</w:t>
            </w:r>
            <w:r w:rsidR="779D9C19" w:rsidRPr="7CB07DB5">
              <w:rPr>
                <w:color w:val="231F20"/>
              </w:rPr>
              <w:t>,</w:t>
            </w:r>
            <w:r w:rsidRPr="7CB07DB5">
              <w:rPr>
                <w:color w:val="231F20"/>
              </w:rPr>
              <w:t xml:space="preserve"> us</w:t>
            </w:r>
            <w:r w:rsidR="575B7284" w:rsidRPr="7CB07DB5">
              <w:rPr>
                <w:color w:val="231F20"/>
              </w:rPr>
              <w:t>ing</w:t>
            </w:r>
            <w:r w:rsidRPr="7CB07DB5">
              <w:rPr>
                <w:color w:val="231F20"/>
              </w:rPr>
              <w:t xml:space="preserve"> </w:t>
            </w:r>
            <w:proofErr w:type="spellStart"/>
            <w:r w:rsidRPr="7CB07DB5">
              <w:rPr>
                <w:color w:val="231F20"/>
              </w:rPr>
              <w:t>ākonga</w:t>
            </w:r>
            <w:proofErr w:type="spellEnd"/>
            <w:r w:rsidRPr="7CB07DB5">
              <w:rPr>
                <w:color w:val="231F20"/>
              </w:rPr>
              <w:t xml:space="preserve"> knowledge or media reports. Consider nitrates, lead ions, phosphates, fluoride, and chloride (swimming pools).</w:t>
            </w:r>
          </w:p>
          <w:p w14:paraId="5C3B7368" w14:textId="7818D5ED" w:rsidR="00DB19E8" w:rsidRDefault="00DB19E8" w:rsidP="7CB07DB5">
            <w:pPr>
              <w:spacing w:before="120"/>
              <w:ind w:right="30"/>
              <w:rPr>
                <w:color w:val="231F20"/>
              </w:rPr>
            </w:pPr>
            <w:r w:rsidRPr="7CB07DB5">
              <w:rPr>
                <w:color w:val="231F20"/>
              </w:rPr>
              <w:t xml:space="preserve">Develop a representation </w:t>
            </w:r>
            <w:r w:rsidR="003C3D06" w:rsidRPr="7CB07DB5">
              <w:rPr>
                <w:color w:val="231F20"/>
              </w:rPr>
              <w:t>of</w:t>
            </w:r>
            <w:r w:rsidR="00B27E4E" w:rsidRPr="7CB07DB5">
              <w:rPr>
                <w:color w:val="231F20"/>
              </w:rPr>
              <w:t xml:space="preserve"> the</w:t>
            </w:r>
            <w:r w:rsidRPr="7CB07DB5">
              <w:rPr>
                <w:color w:val="231F20"/>
              </w:rPr>
              <w:t xml:space="preserve"> particles found in a local </w:t>
            </w:r>
            <w:r w:rsidR="003636BD">
              <w:rPr>
                <w:color w:val="231F20"/>
              </w:rPr>
              <w:t>waterway</w:t>
            </w:r>
            <w:r w:rsidR="00443780" w:rsidRPr="7CB07DB5">
              <w:rPr>
                <w:color w:val="231F20"/>
              </w:rPr>
              <w:t xml:space="preserve"> </w:t>
            </w:r>
            <w:r w:rsidR="4DF64171" w:rsidRPr="7CB07DB5">
              <w:rPr>
                <w:color w:val="231F20"/>
              </w:rPr>
              <w:t>–</w:t>
            </w:r>
            <w:r w:rsidRPr="7CB07DB5">
              <w:rPr>
                <w:color w:val="231F20"/>
              </w:rPr>
              <w:t xml:space="preserve"> using models which show the types of particles – atoms, ions, and molecules</w:t>
            </w:r>
            <w:r w:rsidR="00ED59B8" w:rsidRPr="7CB07DB5">
              <w:rPr>
                <w:color w:val="231F20"/>
              </w:rPr>
              <w:t>.</w:t>
            </w:r>
          </w:p>
          <w:p w14:paraId="0B2CE9E9" w14:textId="32FFAAA6" w:rsidR="00DB19E8" w:rsidRDefault="00DB19E8" w:rsidP="7CB07DB5">
            <w:pPr>
              <w:spacing w:before="120"/>
              <w:ind w:right="30"/>
              <w:rPr>
                <w:color w:val="231F20"/>
              </w:rPr>
            </w:pPr>
            <w:r w:rsidRPr="7CB07DB5">
              <w:rPr>
                <w:color w:val="231F20"/>
              </w:rPr>
              <w:t xml:space="preserve">Investigate life processes of microorganisms and link to </w:t>
            </w:r>
            <w:r w:rsidR="00443780" w:rsidRPr="7CB07DB5">
              <w:rPr>
                <w:color w:val="231F20"/>
              </w:rPr>
              <w:t xml:space="preserve">environmental </w:t>
            </w:r>
            <w:r w:rsidRPr="7CB07DB5">
              <w:rPr>
                <w:color w:val="231F20"/>
              </w:rPr>
              <w:t>conditions that affect these. Grow microorganisms using agar or</w:t>
            </w:r>
            <w:hyperlink r:id="rId11" w:history="1">
              <w:r w:rsidRPr="004153EB">
                <w:rPr>
                  <w:rStyle w:val="Hyperlink"/>
                </w:rPr>
                <w:t xml:space="preserve"> potato media</w:t>
              </w:r>
            </w:hyperlink>
            <w:r w:rsidRPr="7CB07DB5">
              <w:rPr>
                <w:color w:val="231F20"/>
              </w:rPr>
              <w:t xml:space="preserve"> – take samples from local water sources. Compare growth in different </w:t>
            </w:r>
            <w:r w:rsidR="00443780" w:rsidRPr="7CB07DB5">
              <w:rPr>
                <w:color w:val="231F20"/>
              </w:rPr>
              <w:t xml:space="preserve">environmental </w:t>
            </w:r>
            <w:r w:rsidRPr="7CB07DB5">
              <w:rPr>
                <w:color w:val="231F20"/>
              </w:rPr>
              <w:t>conditions (salinity, temperature, pH, nutrient</w:t>
            </w:r>
            <w:r w:rsidR="00443780" w:rsidRPr="7CB07DB5">
              <w:rPr>
                <w:color w:val="231F20"/>
              </w:rPr>
              <w:t>s</w:t>
            </w:r>
            <w:r w:rsidRPr="7CB07DB5">
              <w:rPr>
                <w:color w:val="231F20"/>
              </w:rPr>
              <w:t>).</w:t>
            </w:r>
          </w:p>
          <w:p w14:paraId="7B017CB0" w14:textId="52D0DE20" w:rsidR="00DB19E8" w:rsidRDefault="00DB19E8" w:rsidP="7CB07DB5">
            <w:pPr>
              <w:spacing w:before="120"/>
              <w:ind w:right="30"/>
              <w:rPr>
                <w:color w:val="231F20"/>
              </w:rPr>
            </w:pPr>
            <w:r w:rsidRPr="7CB07DB5">
              <w:rPr>
                <w:color w:val="231F20"/>
              </w:rPr>
              <w:t xml:space="preserve">Develop a representation showing examples of the living material found in a local awa or </w:t>
            </w:r>
            <w:r w:rsidR="00FF20CD">
              <w:rPr>
                <w:color w:val="231F20"/>
              </w:rPr>
              <w:t>roto</w:t>
            </w:r>
            <w:r w:rsidR="5698DD0C" w:rsidRPr="7CB07DB5">
              <w:rPr>
                <w:color w:val="231F20"/>
              </w:rPr>
              <w:t>.</w:t>
            </w:r>
            <w:r w:rsidRPr="7CB07DB5">
              <w:rPr>
                <w:color w:val="231F20"/>
              </w:rPr>
              <w:t xml:space="preserve"> </w:t>
            </w:r>
            <w:r w:rsidR="69EF4C2B" w:rsidRPr="7CB07DB5">
              <w:rPr>
                <w:color w:val="231F20"/>
              </w:rPr>
              <w:t>These examples must use</w:t>
            </w:r>
            <w:r w:rsidRPr="7CB07DB5">
              <w:rPr>
                <w:color w:val="231F20"/>
              </w:rPr>
              <w:t xml:space="preserve"> models to show </w:t>
            </w:r>
            <w:r w:rsidR="00ED59B8" w:rsidRPr="7CB07DB5">
              <w:rPr>
                <w:color w:val="231F20"/>
              </w:rPr>
              <w:t>uni</w:t>
            </w:r>
            <w:r w:rsidRPr="7CB07DB5">
              <w:rPr>
                <w:color w:val="231F20"/>
              </w:rPr>
              <w:t xml:space="preserve">cellular/multicellular organisms, populations, communities, </w:t>
            </w:r>
            <w:r w:rsidR="00443780" w:rsidRPr="7CB07DB5">
              <w:rPr>
                <w:color w:val="231F20"/>
              </w:rPr>
              <w:t xml:space="preserve">and </w:t>
            </w:r>
            <w:r w:rsidRPr="7CB07DB5">
              <w:rPr>
                <w:color w:val="231F20"/>
              </w:rPr>
              <w:t>ecosystems.</w:t>
            </w:r>
          </w:p>
          <w:p w14:paraId="0FE976DA" w14:textId="229C9DD0" w:rsidR="00DB19E8" w:rsidRDefault="00DB19E8" w:rsidP="7CB07DB5">
            <w:pPr>
              <w:spacing w:before="120"/>
              <w:ind w:right="30"/>
              <w:rPr>
                <w:color w:val="231F20"/>
              </w:rPr>
            </w:pPr>
            <w:r w:rsidRPr="7CB07DB5">
              <w:rPr>
                <w:color w:val="231F20"/>
              </w:rPr>
              <w:t>Use monitoring sites of local councils (</w:t>
            </w:r>
            <w:proofErr w:type="spellStart"/>
            <w:r w:rsidRPr="7CB07DB5">
              <w:rPr>
                <w:color w:val="231F20"/>
              </w:rPr>
              <w:t>eg</w:t>
            </w:r>
            <w:proofErr w:type="spellEnd"/>
            <w:r w:rsidRPr="7CB07DB5">
              <w:rPr>
                <w:color w:val="231F20"/>
              </w:rPr>
              <w:t xml:space="preserve"> </w:t>
            </w:r>
            <w:hyperlink r:id="rId12">
              <w:r w:rsidRPr="7CB07DB5">
                <w:rPr>
                  <w:color w:val="1155CC"/>
                  <w:u w:val="single"/>
                </w:rPr>
                <w:t>Environment Waikato</w:t>
              </w:r>
            </w:hyperlink>
            <w:r w:rsidRPr="7CB07DB5">
              <w:rPr>
                <w:color w:val="231F20"/>
              </w:rPr>
              <w:t>) to describe the nutrient and microbial changes in a river from source to mouth.</w:t>
            </w:r>
            <w:r w:rsidR="002330AD">
              <w:rPr>
                <w:color w:val="231F20"/>
              </w:rPr>
              <w:t xml:space="preserve"> </w:t>
            </w:r>
          </w:p>
          <w:p w14:paraId="0980E232" w14:textId="06927712" w:rsidR="0B27A07C" w:rsidRDefault="00DB19E8" w:rsidP="7CB07DB5">
            <w:pPr>
              <w:tabs>
                <w:tab w:val="left" w:pos="3700"/>
              </w:tabs>
              <w:spacing w:before="120"/>
              <w:ind w:right="30"/>
              <w:rPr>
                <w:color w:val="231F20"/>
              </w:rPr>
            </w:pPr>
            <w:r w:rsidRPr="7CB07DB5">
              <w:rPr>
                <w:color w:val="231F20"/>
              </w:rPr>
              <w:t xml:space="preserve">Examine a eutrophic local awa or </w:t>
            </w:r>
            <w:r w:rsidR="00FF20CD">
              <w:rPr>
                <w:color w:val="231F20"/>
              </w:rPr>
              <w:t>roto</w:t>
            </w:r>
            <w:r w:rsidRPr="7CB07DB5">
              <w:rPr>
                <w:color w:val="231F20"/>
              </w:rPr>
              <w:t xml:space="preserve"> to determine the levels of nutrients such as nitrate and phosphate in the water and the impact on the ecosystem and the kai we gather from there. See </w:t>
            </w:r>
            <w:hyperlink r:id="rId13">
              <w:r w:rsidRPr="7CB07DB5">
                <w:rPr>
                  <w:color w:val="0000FF"/>
                  <w:u w:val="single"/>
                </w:rPr>
                <w:t>Chemical contamination – NIWA</w:t>
              </w:r>
            </w:hyperlink>
            <w:r w:rsidRPr="7CB07DB5">
              <w:rPr>
                <w:color w:val="231F20"/>
              </w:rPr>
              <w:t>.</w:t>
            </w:r>
          </w:p>
          <w:p w14:paraId="1F469E77" w14:textId="42443475" w:rsidR="00DB19E8" w:rsidRDefault="00DB19E8" w:rsidP="7CB07DB5">
            <w:pPr>
              <w:spacing w:before="120"/>
              <w:ind w:right="30"/>
              <w:rPr>
                <w:color w:val="231F20"/>
              </w:rPr>
            </w:pPr>
            <w:r w:rsidRPr="7CB07DB5">
              <w:rPr>
                <w:color w:val="231F20"/>
              </w:rPr>
              <w:t xml:space="preserve">Explore the meaning of the </w:t>
            </w:r>
            <w:proofErr w:type="gramStart"/>
            <w:r w:rsidRPr="7CB07DB5">
              <w:rPr>
                <w:color w:val="231F20"/>
              </w:rPr>
              <w:t>terms</w:t>
            </w:r>
            <w:proofErr w:type="gramEnd"/>
            <w:r w:rsidRPr="7CB07DB5">
              <w:rPr>
                <w:color w:val="231F20"/>
              </w:rPr>
              <w:t xml:space="preserve"> mauri and </w:t>
            </w:r>
            <w:proofErr w:type="spellStart"/>
            <w:r w:rsidRPr="7CB07DB5">
              <w:rPr>
                <w:color w:val="231F20"/>
              </w:rPr>
              <w:t>taiao</w:t>
            </w:r>
            <w:proofErr w:type="spellEnd"/>
            <w:r w:rsidRPr="7CB07DB5">
              <w:rPr>
                <w:color w:val="231F20"/>
              </w:rPr>
              <w:t xml:space="preserve"> and how they are linked. See</w:t>
            </w:r>
            <w:r w:rsidR="000F604B" w:rsidRPr="7CB07DB5">
              <w:rPr>
                <w:color w:val="231F20"/>
              </w:rPr>
              <w:t xml:space="preserve"> </w:t>
            </w:r>
            <w:hyperlink r:id="rId14">
              <w:r w:rsidR="000F604B" w:rsidRPr="7CB07DB5">
                <w:rPr>
                  <w:rStyle w:val="Hyperlink"/>
                </w:rPr>
                <w:t>What is Mauri?</w:t>
              </w:r>
            </w:hyperlink>
            <w:r w:rsidR="005934F2" w:rsidRPr="7CB07DB5">
              <w:rPr>
                <w:color w:val="231F20"/>
              </w:rPr>
              <w:t xml:space="preserve">, </w:t>
            </w:r>
            <w:hyperlink r:id="rId15">
              <w:r w:rsidR="005934F2" w:rsidRPr="7CB07DB5">
                <w:rPr>
                  <w:rStyle w:val="Hyperlink"/>
                </w:rPr>
                <w:t>Dirty rivers destroying mauri of our oceans</w:t>
              </w:r>
            </w:hyperlink>
            <w:r w:rsidR="005934F2" w:rsidRPr="7CB07DB5">
              <w:rPr>
                <w:color w:val="231F20"/>
              </w:rPr>
              <w:t>, and p</w:t>
            </w:r>
            <w:r w:rsidR="19E2A6DD" w:rsidRPr="7CB07DB5">
              <w:rPr>
                <w:color w:val="231F20"/>
              </w:rPr>
              <w:t>p.</w:t>
            </w:r>
            <w:r w:rsidR="005934F2" w:rsidRPr="7CB07DB5">
              <w:rPr>
                <w:color w:val="231F20"/>
              </w:rPr>
              <w:t xml:space="preserve"> 10</w:t>
            </w:r>
            <w:r w:rsidR="44106B22" w:rsidRPr="7CB07DB5">
              <w:rPr>
                <w:color w:val="231F20"/>
              </w:rPr>
              <w:t>–</w:t>
            </w:r>
            <w:r w:rsidR="005934F2" w:rsidRPr="7CB07DB5">
              <w:rPr>
                <w:color w:val="231F20"/>
              </w:rPr>
              <w:t>15 and 25</w:t>
            </w:r>
            <w:r w:rsidR="61A2E53F" w:rsidRPr="7CB07DB5">
              <w:rPr>
                <w:color w:val="231F20"/>
              </w:rPr>
              <w:t>–</w:t>
            </w:r>
            <w:r w:rsidR="005934F2" w:rsidRPr="7CB07DB5">
              <w:rPr>
                <w:color w:val="231F20"/>
              </w:rPr>
              <w:t xml:space="preserve">30 of </w:t>
            </w:r>
            <w:hyperlink r:id="rId16">
              <w:proofErr w:type="spellStart"/>
              <w:r w:rsidR="00BE7E97" w:rsidRPr="7CB07DB5">
                <w:rPr>
                  <w:color w:val="1155CC"/>
                  <w:u w:val="single"/>
                </w:rPr>
                <w:t>Te</w:t>
              </w:r>
              <w:proofErr w:type="spellEnd"/>
              <w:r w:rsidR="00BE7E97" w:rsidRPr="7CB07DB5">
                <w:rPr>
                  <w:color w:val="1155CC"/>
                  <w:u w:val="single"/>
                </w:rPr>
                <w:t xml:space="preserve"> Mana o </w:t>
              </w:r>
              <w:proofErr w:type="spellStart"/>
              <w:r w:rsidR="00BE7E97" w:rsidRPr="7CB07DB5">
                <w:rPr>
                  <w:color w:val="1155CC"/>
                  <w:u w:val="single"/>
                </w:rPr>
                <w:t>te</w:t>
              </w:r>
              <w:proofErr w:type="spellEnd"/>
              <w:r w:rsidR="00BE7E97" w:rsidRPr="7CB07DB5">
                <w:rPr>
                  <w:color w:val="1155CC"/>
                  <w:u w:val="single"/>
                </w:rPr>
                <w:t xml:space="preserve"> </w:t>
              </w:r>
              <w:proofErr w:type="spellStart"/>
              <w:r w:rsidR="00BE7E97" w:rsidRPr="7CB07DB5">
                <w:rPr>
                  <w:color w:val="1155CC"/>
                  <w:u w:val="single"/>
                </w:rPr>
                <w:t>Taiao</w:t>
              </w:r>
              <w:proofErr w:type="spellEnd"/>
              <w:r w:rsidR="00BE7E97" w:rsidRPr="7CB07DB5">
                <w:rPr>
                  <w:color w:val="1155CC"/>
                  <w:u w:val="single"/>
                </w:rPr>
                <w:t xml:space="preserve"> - Aotearoa New Zealand Biodiversity Strategy 2020</w:t>
              </w:r>
            </w:hyperlink>
            <w:r w:rsidR="00BE7E97" w:rsidRPr="7CB07DB5">
              <w:rPr>
                <w:color w:val="1155CC"/>
                <w:u w:val="single"/>
              </w:rPr>
              <w:t>.</w:t>
            </w:r>
            <w:r w:rsidR="007C2A97" w:rsidRPr="7CB07DB5">
              <w:rPr>
                <w:color w:val="231F20"/>
              </w:rPr>
              <w:t xml:space="preserve"> See </w:t>
            </w:r>
            <w:hyperlink r:id="rId17">
              <w:proofErr w:type="spellStart"/>
              <w:r w:rsidR="007C2A97" w:rsidRPr="7CB07DB5">
                <w:rPr>
                  <w:rStyle w:val="Hyperlink"/>
                </w:rPr>
                <w:t>mauriometer</w:t>
              </w:r>
              <w:proofErr w:type="spellEnd"/>
            </w:hyperlink>
            <w:r w:rsidR="007C2A97" w:rsidRPr="7CB07DB5">
              <w:rPr>
                <w:color w:val="231F20"/>
              </w:rPr>
              <w:t xml:space="preserve"> for examples of how to identify aspects of mauri of a </w:t>
            </w:r>
            <w:proofErr w:type="spellStart"/>
            <w:r w:rsidR="007C2A97" w:rsidRPr="7CB07DB5">
              <w:rPr>
                <w:color w:val="231F20"/>
              </w:rPr>
              <w:t>taiao</w:t>
            </w:r>
            <w:proofErr w:type="spellEnd"/>
            <w:r w:rsidR="007C2A97" w:rsidRPr="7CB07DB5">
              <w:rPr>
                <w:color w:val="231F20"/>
              </w:rPr>
              <w:t>.</w:t>
            </w:r>
          </w:p>
          <w:p w14:paraId="701110A4" w14:textId="7DF8DA45" w:rsidR="0B27A07C" w:rsidRDefault="00DB19E8" w:rsidP="7CB07DB5">
            <w:pPr>
              <w:spacing w:before="120"/>
              <w:ind w:right="30"/>
              <w:rPr>
                <w:color w:val="231F20"/>
              </w:rPr>
            </w:pPr>
            <w:r w:rsidRPr="7CB07DB5">
              <w:rPr>
                <w:color w:val="231F20"/>
              </w:rPr>
              <w:t xml:space="preserve">Use models developed by mana whenua to evaluate the health of a local </w:t>
            </w:r>
            <w:r w:rsidR="00BE7E97" w:rsidRPr="7CB07DB5">
              <w:rPr>
                <w:color w:val="231F20"/>
              </w:rPr>
              <w:t>waterway</w:t>
            </w:r>
            <w:r w:rsidRPr="7CB07DB5">
              <w:rPr>
                <w:color w:val="231F20"/>
              </w:rPr>
              <w:t xml:space="preserve">. </w:t>
            </w:r>
            <w:r w:rsidR="00BE7E97" w:rsidRPr="7CB07DB5">
              <w:rPr>
                <w:color w:val="231F20"/>
              </w:rPr>
              <w:t>For example</w:t>
            </w:r>
            <w:r w:rsidR="00665464" w:rsidRPr="7CB07DB5">
              <w:rPr>
                <w:color w:val="231F20"/>
              </w:rPr>
              <w:t>,</w:t>
            </w:r>
            <w:r w:rsidR="00BE7E97" w:rsidRPr="7CB07DB5">
              <w:rPr>
                <w:color w:val="231F20"/>
              </w:rPr>
              <w:t xml:space="preserve"> use</w:t>
            </w:r>
            <w:r w:rsidR="00665464" w:rsidRPr="7CB07DB5">
              <w:rPr>
                <w:color w:val="231F20"/>
              </w:rPr>
              <w:t xml:space="preserve"> the three domains </w:t>
            </w:r>
            <w:hyperlink r:id="rId18">
              <w:r w:rsidR="00665464" w:rsidRPr="7CB07DB5">
                <w:rPr>
                  <w:rStyle w:val="Hyperlink"/>
                </w:rPr>
                <w:t>identified by Waikato-Tainui</w:t>
              </w:r>
            </w:hyperlink>
            <w:r w:rsidR="007C2A97" w:rsidRPr="7CB07DB5">
              <w:rPr>
                <w:color w:val="231F20"/>
              </w:rPr>
              <w:t xml:space="preserve"> (Taha </w:t>
            </w:r>
            <w:proofErr w:type="spellStart"/>
            <w:r w:rsidR="007C2A97" w:rsidRPr="7CB07DB5">
              <w:rPr>
                <w:color w:val="231F20"/>
              </w:rPr>
              <w:t>Kihokiho</w:t>
            </w:r>
            <w:proofErr w:type="spellEnd"/>
            <w:r w:rsidR="007C2A97" w:rsidRPr="7CB07DB5">
              <w:rPr>
                <w:color w:val="231F20"/>
              </w:rPr>
              <w:t xml:space="preserve">, Taha Wairua, Taha </w:t>
            </w:r>
            <w:proofErr w:type="spellStart"/>
            <w:r w:rsidR="007C2A97" w:rsidRPr="7CB07DB5">
              <w:rPr>
                <w:color w:val="231F20"/>
              </w:rPr>
              <w:t>Whānau</w:t>
            </w:r>
            <w:proofErr w:type="spellEnd"/>
            <w:r w:rsidR="007C2A97" w:rsidRPr="7CB07DB5">
              <w:rPr>
                <w:color w:val="231F20"/>
              </w:rPr>
              <w:t xml:space="preserve">). </w:t>
            </w:r>
          </w:p>
          <w:p w14:paraId="00000027" w14:textId="3DE30B68" w:rsidR="00DB6188" w:rsidRPr="001358FC" w:rsidRDefault="00DB19E8" w:rsidP="7CB07DB5">
            <w:pPr>
              <w:spacing w:before="120"/>
              <w:ind w:right="30"/>
              <w:rPr>
                <w:color w:val="231F20"/>
              </w:rPr>
            </w:pPr>
            <w:r w:rsidRPr="7CB07DB5">
              <w:rPr>
                <w:color w:val="231F20"/>
              </w:rPr>
              <w:t>Explore regulations of water quality, contaminations, and issues around water quality. Review media items on these issues.</w:t>
            </w:r>
            <w:r w:rsidR="006C2AAB" w:rsidRPr="7CB07DB5">
              <w:rPr>
                <w:color w:val="231F20"/>
              </w:rPr>
              <w:t xml:space="preserve"> </w:t>
            </w:r>
          </w:p>
        </w:tc>
        <w:tc>
          <w:tcPr>
            <w:tcW w:w="1984" w:type="dxa"/>
          </w:tcPr>
          <w:p w14:paraId="00000028" w14:textId="77777777" w:rsidR="00DB6188" w:rsidRDefault="00DB19E8">
            <w:pPr>
              <w:pBdr>
                <w:top w:val="nil"/>
                <w:left w:val="nil"/>
                <w:bottom w:val="nil"/>
                <w:right w:val="nil"/>
                <w:between w:val="nil"/>
              </w:pBdr>
              <w:ind w:right="30"/>
              <w:rPr>
                <w:color w:val="231F20"/>
              </w:rPr>
            </w:pPr>
            <w:r>
              <w:rPr>
                <w:color w:val="231F20"/>
              </w:rPr>
              <w:t>7 weeks</w:t>
            </w:r>
          </w:p>
        </w:tc>
      </w:tr>
      <w:tr w:rsidR="00DB6188" w14:paraId="72FF7F64" w14:textId="77777777" w:rsidTr="7CB07DB5">
        <w:trPr>
          <w:trHeight w:val="1134"/>
        </w:trPr>
        <w:tc>
          <w:tcPr>
            <w:tcW w:w="4394" w:type="dxa"/>
          </w:tcPr>
          <w:p w14:paraId="5044E726" w14:textId="39D4ACDE" w:rsidR="003D7CF1" w:rsidRPr="00BA031C" w:rsidRDefault="003D7CF1" w:rsidP="003D7CF1">
            <w:pPr>
              <w:pBdr>
                <w:top w:val="nil"/>
                <w:left w:val="nil"/>
                <w:bottom w:val="nil"/>
                <w:right w:val="nil"/>
                <w:between w:val="nil"/>
              </w:pBdr>
              <w:ind w:right="30"/>
              <w:rPr>
                <w:color w:val="231F20"/>
              </w:rPr>
            </w:pPr>
            <w:r w:rsidRPr="00BA031C">
              <w:rPr>
                <w:color w:val="231F20"/>
              </w:rPr>
              <w:t>Consider how genetic variation arises and its effect on resilience in biological systems</w:t>
            </w:r>
          </w:p>
          <w:p w14:paraId="0000002E" w14:textId="501240A9" w:rsidR="00DB6188" w:rsidRDefault="00A0218A" w:rsidP="00A0218A">
            <w:pPr>
              <w:pBdr>
                <w:top w:val="nil"/>
                <w:left w:val="nil"/>
                <w:bottom w:val="nil"/>
                <w:right w:val="nil"/>
                <w:between w:val="nil"/>
              </w:pBdr>
              <w:ind w:right="30"/>
              <w:rPr>
                <w:color w:val="231F20"/>
              </w:rPr>
            </w:pPr>
            <w:r w:rsidRPr="00BA031C">
              <w:rPr>
                <w:color w:val="231F20"/>
              </w:rPr>
              <w:t>Explore impacts of disruptions on interrelationships within an ecosystem</w:t>
            </w:r>
          </w:p>
        </w:tc>
        <w:tc>
          <w:tcPr>
            <w:tcW w:w="14738" w:type="dxa"/>
            <w:shd w:val="clear" w:color="auto" w:fill="auto"/>
          </w:tcPr>
          <w:p w14:paraId="3FEFD525" w14:textId="00CDEBCE" w:rsidR="008942AF" w:rsidRDefault="00DB19E8" w:rsidP="7CB07DB5">
            <w:pPr>
              <w:tabs>
                <w:tab w:val="left" w:pos="3700"/>
              </w:tabs>
              <w:spacing w:before="120"/>
              <w:ind w:right="286"/>
              <w:rPr>
                <w:b/>
                <w:bCs/>
                <w:color w:val="231F20"/>
              </w:rPr>
            </w:pPr>
            <w:r w:rsidRPr="7CB07DB5">
              <w:rPr>
                <w:b/>
                <w:bCs/>
                <w:color w:val="231F20"/>
              </w:rPr>
              <w:t xml:space="preserve">Tuna </w:t>
            </w:r>
            <w:r w:rsidR="00A42B75" w:rsidRPr="7CB07DB5">
              <w:rPr>
                <w:b/>
                <w:bCs/>
                <w:color w:val="231F20"/>
              </w:rPr>
              <w:t>ā</w:t>
            </w:r>
            <w:r w:rsidRPr="7CB07DB5">
              <w:rPr>
                <w:b/>
                <w:bCs/>
                <w:color w:val="231F20"/>
              </w:rPr>
              <w:t xml:space="preserve"> </w:t>
            </w:r>
            <w:proofErr w:type="spellStart"/>
            <w:r w:rsidR="00A42B75" w:rsidRPr="7CB07DB5">
              <w:rPr>
                <w:b/>
                <w:bCs/>
                <w:color w:val="231F20"/>
              </w:rPr>
              <w:t>tā</w:t>
            </w:r>
            <w:r w:rsidRPr="7CB07DB5">
              <w:rPr>
                <w:b/>
                <w:bCs/>
                <w:color w:val="231F20"/>
              </w:rPr>
              <w:t>tou</w:t>
            </w:r>
            <w:proofErr w:type="spellEnd"/>
            <w:r w:rsidRPr="7CB07DB5">
              <w:rPr>
                <w:b/>
                <w:bCs/>
                <w:color w:val="231F20"/>
              </w:rPr>
              <w:t xml:space="preserve"> </w:t>
            </w:r>
            <w:r w:rsidR="00A42B75" w:rsidRPr="7CB07DB5">
              <w:rPr>
                <w:b/>
                <w:bCs/>
                <w:color w:val="231F20"/>
              </w:rPr>
              <w:t>t</w:t>
            </w:r>
            <w:r w:rsidRPr="7CB07DB5">
              <w:rPr>
                <w:b/>
                <w:bCs/>
                <w:color w:val="231F20"/>
              </w:rPr>
              <w:t>aonga</w:t>
            </w:r>
          </w:p>
          <w:p w14:paraId="3B908411" w14:textId="1152C862" w:rsidR="00DB19E8" w:rsidRDefault="00DB19E8" w:rsidP="7CB07DB5">
            <w:pPr>
              <w:tabs>
                <w:tab w:val="left" w:pos="3700"/>
              </w:tabs>
              <w:spacing w:before="120"/>
              <w:ind w:right="286"/>
              <w:rPr>
                <w:color w:val="231F20"/>
              </w:rPr>
            </w:pPr>
            <w:r w:rsidRPr="7CB07DB5">
              <w:rPr>
                <w:color w:val="231F20"/>
              </w:rPr>
              <w:t xml:space="preserve">Create a resource that tells the story of the </w:t>
            </w:r>
            <w:hyperlink r:id="rId19">
              <w:r w:rsidRPr="7CB07DB5">
                <w:rPr>
                  <w:rStyle w:val="Hyperlink"/>
                </w:rPr>
                <w:t>tuna</w:t>
              </w:r>
            </w:hyperlink>
            <w:r w:rsidRPr="7CB07DB5">
              <w:rPr>
                <w:color w:val="231F20"/>
              </w:rPr>
              <w:t xml:space="preserve"> and its Pacific migration, and its links to other eel species around the world</w:t>
            </w:r>
            <w:r w:rsidR="007750B5" w:rsidRPr="7CB07DB5">
              <w:rPr>
                <w:color w:val="231F20"/>
              </w:rPr>
              <w:t xml:space="preserve">. Use this video on the </w:t>
            </w:r>
            <w:hyperlink r:id="rId20">
              <w:r w:rsidR="007750B5" w:rsidRPr="7CB07DB5">
                <w:rPr>
                  <w:rStyle w:val="Hyperlink"/>
                </w:rPr>
                <w:t>tuna’s life cycle</w:t>
              </w:r>
            </w:hyperlink>
            <w:r w:rsidR="005B46F8" w:rsidRPr="7CB07DB5">
              <w:rPr>
                <w:color w:val="231F20"/>
              </w:rPr>
              <w:t xml:space="preserve">, and this </w:t>
            </w:r>
            <w:hyperlink r:id="rId21">
              <w:r w:rsidR="00206642" w:rsidRPr="7CB07DB5">
                <w:rPr>
                  <w:rStyle w:val="Hyperlink"/>
                </w:rPr>
                <w:t>NIWA tuna information resource</w:t>
              </w:r>
            </w:hyperlink>
            <w:r w:rsidR="00206642" w:rsidRPr="7CB07DB5">
              <w:rPr>
                <w:color w:val="231F20"/>
              </w:rPr>
              <w:t>.</w:t>
            </w:r>
          </w:p>
          <w:p w14:paraId="77BA2243" w14:textId="52D3C83F" w:rsidR="00DB19E8" w:rsidRDefault="00DB19E8" w:rsidP="7CB07DB5">
            <w:pPr>
              <w:tabs>
                <w:tab w:val="left" w:pos="3700"/>
              </w:tabs>
              <w:spacing w:before="120"/>
              <w:ind w:right="286"/>
              <w:rPr>
                <w:color w:val="231F20"/>
              </w:rPr>
            </w:pPr>
            <w:r w:rsidRPr="7CB07DB5">
              <w:rPr>
                <w:color w:val="231F20"/>
              </w:rPr>
              <w:t xml:space="preserve">Compare and contrast the </w:t>
            </w:r>
            <w:r w:rsidR="00287B47">
              <w:rPr>
                <w:color w:val="231F20"/>
              </w:rPr>
              <w:t>migration</w:t>
            </w:r>
            <w:r w:rsidRPr="7CB07DB5">
              <w:rPr>
                <w:color w:val="231F20"/>
              </w:rPr>
              <w:t xml:space="preserve"> of the tuna to the story that brought individuals</w:t>
            </w:r>
            <w:r w:rsidR="00672D3E" w:rsidRPr="7CB07DB5">
              <w:rPr>
                <w:color w:val="231F20"/>
              </w:rPr>
              <w:t xml:space="preserve"> or </w:t>
            </w:r>
            <w:proofErr w:type="spellStart"/>
            <w:r w:rsidRPr="7CB07DB5">
              <w:rPr>
                <w:color w:val="231F20"/>
              </w:rPr>
              <w:t>wh</w:t>
            </w:r>
            <w:r w:rsidR="00BE2356" w:rsidRPr="7CB07DB5">
              <w:rPr>
                <w:color w:val="231F20"/>
              </w:rPr>
              <w:t>ā</w:t>
            </w:r>
            <w:r w:rsidRPr="7CB07DB5">
              <w:rPr>
                <w:color w:val="231F20"/>
              </w:rPr>
              <w:t>nau</w:t>
            </w:r>
            <w:proofErr w:type="spellEnd"/>
            <w:r w:rsidRPr="7CB07DB5">
              <w:rPr>
                <w:color w:val="231F20"/>
              </w:rPr>
              <w:t xml:space="preserve"> to New Zealand. </w:t>
            </w:r>
          </w:p>
          <w:p w14:paraId="191EB391" w14:textId="232D5DA8" w:rsidR="003B135F" w:rsidRDefault="00DB19E8" w:rsidP="7CB07DB5">
            <w:pPr>
              <w:tabs>
                <w:tab w:val="left" w:pos="3700"/>
              </w:tabs>
              <w:spacing w:before="120"/>
              <w:ind w:right="286"/>
              <w:rPr>
                <w:color w:val="231F20"/>
              </w:rPr>
            </w:pPr>
            <w:r w:rsidRPr="7CB07DB5">
              <w:rPr>
                <w:color w:val="231F20"/>
              </w:rPr>
              <w:t xml:space="preserve">Compare and contrast </w:t>
            </w:r>
            <w:r w:rsidR="00A42B75" w:rsidRPr="7CB07DB5">
              <w:rPr>
                <w:color w:val="231F20"/>
              </w:rPr>
              <w:t xml:space="preserve">the </w:t>
            </w:r>
            <w:r w:rsidRPr="7CB07DB5">
              <w:rPr>
                <w:color w:val="231F20"/>
              </w:rPr>
              <w:t xml:space="preserve">long-finned </w:t>
            </w:r>
            <w:r w:rsidR="00AB7005" w:rsidRPr="7CB07DB5">
              <w:rPr>
                <w:color w:val="231F20"/>
              </w:rPr>
              <w:t>tuna</w:t>
            </w:r>
            <w:r w:rsidRPr="7CB07DB5">
              <w:rPr>
                <w:color w:val="231F20"/>
              </w:rPr>
              <w:t xml:space="preserve"> and short-finned </w:t>
            </w:r>
            <w:r w:rsidR="00AB7005" w:rsidRPr="7CB07DB5">
              <w:rPr>
                <w:color w:val="231F20"/>
              </w:rPr>
              <w:t>tuna</w:t>
            </w:r>
            <w:r w:rsidRPr="7CB07DB5">
              <w:rPr>
                <w:color w:val="231F20"/>
              </w:rPr>
              <w:t>. Use multiple models</w:t>
            </w:r>
            <w:r w:rsidR="00AB7005" w:rsidRPr="7CB07DB5">
              <w:rPr>
                <w:color w:val="231F20"/>
              </w:rPr>
              <w:t xml:space="preserve"> </w:t>
            </w:r>
            <w:r w:rsidRPr="7CB07DB5">
              <w:rPr>
                <w:color w:val="231F20"/>
              </w:rPr>
              <w:t>/</w:t>
            </w:r>
            <w:r w:rsidR="00AB7005" w:rsidRPr="7CB07DB5">
              <w:rPr>
                <w:color w:val="231F20"/>
              </w:rPr>
              <w:t xml:space="preserve"> d</w:t>
            </w:r>
            <w:r w:rsidRPr="7CB07DB5">
              <w:rPr>
                <w:color w:val="231F20"/>
              </w:rPr>
              <w:t>iagrams to explain the difference between chromosomes, genes, alleles</w:t>
            </w:r>
            <w:r w:rsidR="00AB7005" w:rsidRPr="7CB07DB5">
              <w:rPr>
                <w:color w:val="231F20"/>
              </w:rPr>
              <w:t>,</w:t>
            </w:r>
            <w:r w:rsidRPr="7CB07DB5">
              <w:rPr>
                <w:color w:val="231F20"/>
              </w:rPr>
              <w:t xml:space="preserve"> and DNA. Use these to link changes in genotype to changes in phenotype </w:t>
            </w:r>
            <w:r w:rsidR="009D2CE5" w:rsidRPr="7CB07DB5">
              <w:rPr>
                <w:color w:val="231F20"/>
              </w:rPr>
              <w:t>of</w:t>
            </w:r>
            <w:r w:rsidRPr="7CB07DB5">
              <w:rPr>
                <w:color w:val="231F20"/>
              </w:rPr>
              <w:t xml:space="preserve"> N</w:t>
            </w:r>
            <w:r w:rsidR="004F544A">
              <w:rPr>
                <w:color w:val="231F20"/>
              </w:rPr>
              <w:t xml:space="preserve">ew </w:t>
            </w:r>
            <w:r w:rsidRPr="7CB07DB5">
              <w:rPr>
                <w:color w:val="231F20"/>
              </w:rPr>
              <w:t>Z</w:t>
            </w:r>
            <w:r w:rsidR="004F544A">
              <w:rPr>
                <w:color w:val="231F20"/>
              </w:rPr>
              <w:t>ealand</w:t>
            </w:r>
            <w:r w:rsidRPr="7CB07DB5">
              <w:rPr>
                <w:color w:val="231F20"/>
              </w:rPr>
              <w:t xml:space="preserve"> </w:t>
            </w:r>
            <w:r w:rsidR="009D2CE5" w:rsidRPr="7CB07DB5">
              <w:rPr>
                <w:color w:val="231F20"/>
              </w:rPr>
              <w:t>tuna</w:t>
            </w:r>
            <w:r w:rsidRPr="7CB07DB5">
              <w:rPr>
                <w:color w:val="231F20"/>
              </w:rPr>
              <w:t>.</w:t>
            </w:r>
          </w:p>
          <w:p w14:paraId="40B722FE" w14:textId="5AE187AC" w:rsidR="009D2CE5" w:rsidRDefault="009D2CE5" w:rsidP="7CB07DB5">
            <w:pPr>
              <w:tabs>
                <w:tab w:val="left" w:pos="3700"/>
              </w:tabs>
              <w:spacing w:before="120"/>
              <w:ind w:right="286"/>
              <w:rPr>
                <w:color w:val="231F20"/>
              </w:rPr>
            </w:pPr>
            <w:r w:rsidRPr="7CB07DB5">
              <w:rPr>
                <w:color w:val="231F20"/>
              </w:rPr>
              <w:t>Identify a microorganism that is a pathogen for tuna</w:t>
            </w:r>
            <w:r w:rsidR="00E32BBB" w:rsidRPr="7CB07DB5">
              <w:rPr>
                <w:color w:val="231F20"/>
              </w:rPr>
              <w:t xml:space="preserve"> and explore what this means. </w:t>
            </w:r>
            <w:r w:rsidR="002D6F96" w:rsidRPr="7CB07DB5">
              <w:rPr>
                <w:color w:val="231F20"/>
              </w:rPr>
              <w:t xml:space="preserve">See examples on page 30 of </w:t>
            </w:r>
            <w:r w:rsidR="009E011D" w:rsidRPr="7CB07DB5">
              <w:rPr>
                <w:color w:val="231F20"/>
              </w:rPr>
              <w:t xml:space="preserve">this </w:t>
            </w:r>
            <w:hyperlink r:id="rId22">
              <w:r w:rsidR="009E011D" w:rsidRPr="7CB07DB5">
                <w:rPr>
                  <w:rStyle w:val="Hyperlink"/>
                </w:rPr>
                <w:t>Eel Learning Resource</w:t>
              </w:r>
            </w:hyperlink>
            <w:r w:rsidR="00C316EF" w:rsidRPr="7CB07DB5">
              <w:rPr>
                <w:color w:val="231F20"/>
              </w:rPr>
              <w:t xml:space="preserve"> (f</w:t>
            </w:r>
            <w:r w:rsidR="00E32BBB" w:rsidRPr="7CB07DB5">
              <w:rPr>
                <w:color w:val="231F20"/>
              </w:rPr>
              <w:t>lavobacteri</w:t>
            </w:r>
            <w:r w:rsidR="00197ACA" w:rsidRPr="7CB07DB5">
              <w:rPr>
                <w:color w:val="231F20"/>
              </w:rPr>
              <w:t>um</w:t>
            </w:r>
            <w:r w:rsidR="00E32BBB" w:rsidRPr="7CB07DB5">
              <w:rPr>
                <w:color w:val="231F20"/>
              </w:rPr>
              <w:t xml:space="preserve"> diseases, Furunculosis, Haemorrhagic septicaemia, Vibriosis (</w:t>
            </w:r>
            <w:r w:rsidR="00E32BBB" w:rsidRPr="7CB07DB5">
              <w:rPr>
                <w:i/>
                <w:iCs/>
                <w:color w:val="231F20"/>
              </w:rPr>
              <w:t xml:space="preserve">V. </w:t>
            </w:r>
            <w:proofErr w:type="spellStart"/>
            <w:r w:rsidR="00E32BBB" w:rsidRPr="7CB07DB5">
              <w:rPr>
                <w:i/>
                <w:iCs/>
                <w:color w:val="231F20"/>
              </w:rPr>
              <w:t>anguillarum</w:t>
            </w:r>
            <w:proofErr w:type="spellEnd"/>
            <w:r w:rsidR="00E32BBB" w:rsidRPr="7CB07DB5">
              <w:rPr>
                <w:color w:val="231F20"/>
              </w:rPr>
              <w:t>)</w:t>
            </w:r>
            <w:r w:rsidR="0037396E" w:rsidRPr="7CB07DB5">
              <w:rPr>
                <w:color w:val="231F20"/>
              </w:rPr>
              <w:t>,</w:t>
            </w:r>
            <w:r w:rsidR="00E32BBB" w:rsidRPr="7CB07DB5">
              <w:rPr>
                <w:color w:val="231F20"/>
              </w:rPr>
              <w:t xml:space="preserve"> </w:t>
            </w:r>
            <w:r w:rsidR="0037396E" w:rsidRPr="7CB07DB5">
              <w:rPr>
                <w:color w:val="231F20"/>
              </w:rPr>
              <w:t>w</w:t>
            </w:r>
            <w:r w:rsidR="00E32BBB" w:rsidRPr="7CB07DB5">
              <w:rPr>
                <w:color w:val="231F20"/>
              </w:rPr>
              <w:t>hite spot disease</w:t>
            </w:r>
            <w:r w:rsidR="00C316EF" w:rsidRPr="7CB07DB5">
              <w:rPr>
                <w:color w:val="231F20"/>
              </w:rPr>
              <w:t>)</w:t>
            </w:r>
            <w:r w:rsidR="003B135F" w:rsidRPr="7CB07DB5">
              <w:rPr>
                <w:color w:val="231F20"/>
              </w:rPr>
              <w:t>.</w:t>
            </w:r>
          </w:p>
          <w:p w14:paraId="7E3CF23D" w14:textId="409C3D06" w:rsidR="003B135F" w:rsidRDefault="003B135F" w:rsidP="7CB07DB5">
            <w:pPr>
              <w:tabs>
                <w:tab w:val="left" w:pos="3700"/>
              </w:tabs>
              <w:spacing w:before="120"/>
              <w:ind w:right="286"/>
              <w:rPr>
                <w:color w:val="231F20"/>
              </w:rPr>
            </w:pPr>
            <w:r w:rsidRPr="7CB07DB5">
              <w:rPr>
                <w:color w:val="231F20"/>
              </w:rPr>
              <w:t xml:space="preserve">Investigate careers of people that have worked to restore and enhance the mauri of tuna, for example </w:t>
            </w:r>
            <w:hyperlink r:id="rId23">
              <w:r w:rsidRPr="7CB07DB5">
                <w:rPr>
                  <w:color w:val="1155CC"/>
                  <w:u w:val="single"/>
                </w:rPr>
                <w:t>Tuna relocation</w:t>
              </w:r>
            </w:hyperlink>
            <w:r w:rsidR="0092171F">
              <w:rPr>
                <w:color w:val="231F20"/>
              </w:rPr>
              <w:t>.</w:t>
            </w:r>
          </w:p>
          <w:p w14:paraId="00000038" w14:textId="074520FD" w:rsidR="00DB6188" w:rsidRDefault="00DB19E8" w:rsidP="7CB07DB5">
            <w:pPr>
              <w:tabs>
                <w:tab w:val="left" w:pos="3700"/>
              </w:tabs>
              <w:spacing w:before="120"/>
              <w:ind w:right="286"/>
              <w:rPr>
                <w:color w:val="231F20"/>
              </w:rPr>
            </w:pPr>
            <w:r w:rsidRPr="7CB07DB5">
              <w:rPr>
                <w:color w:val="231F20"/>
              </w:rPr>
              <w:lastRenderedPageBreak/>
              <w:t>Compare and contrast the effects of traditional eel preservation methods (</w:t>
            </w:r>
            <w:r w:rsidR="2AAB659A" w:rsidRPr="7CB07DB5">
              <w:rPr>
                <w:color w:val="231F20"/>
              </w:rPr>
              <w:t>such as</w:t>
            </w:r>
            <w:r w:rsidRPr="7CB07DB5">
              <w:rPr>
                <w:color w:val="231F20"/>
              </w:rPr>
              <w:t xml:space="preserve"> smoking) with more modern techniques (freezing</w:t>
            </w:r>
            <w:r w:rsidR="00386D33">
              <w:rPr>
                <w:color w:val="231F20"/>
              </w:rPr>
              <w:t xml:space="preserve"> </w:t>
            </w:r>
            <w:r w:rsidRPr="7CB07DB5">
              <w:rPr>
                <w:color w:val="231F20"/>
              </w:rPr>
              <w:t>/</w:t>
            </w:r>
            <w:r w:rsidR="00386D33">
              <w:rPr>
                <w:color w:val="231F20"/>
              </w:rPr>
              <w:t xml:space="preserve"> </w:t>
            </w:r>
            <w:r w:rsidRPr="7CB07DB5">
              <w:rPr>
                <w:color w:val="231F20"/>
              </w:rPr>
              <w:t>smoke condensates</w:t>
            </w:r>
            <w:r w:rsidR="00386D33">
              <w:rPr>
                <w:color w:val="231F20"/>
              </w:rPr>
              <w:t xml:space="preserve"> </w:t>
            </w:r>
            <w:r w:rsidRPr="7CB07DB5">
              <w:rPr>
                <w:color w:val="231F20"/>
              </w:rPr>
              <w:t>/</w:t>
            </w:r>
            <w:r w:rsidR="00386D33">
              <w:rPr>
                <w:color w:val="231F20"/>
              </w:rPr>
              <w:t xml:space="preserve"> </w:t>
            </w:r>
            <w:r w:rsidRPr="7CB07DB5">
              <w:rPr>
                <w:color w:val="231F20"/>
              </w:rPr>
              <w:t>canning)</w:t>
            </w:r>
            <w:r w:rsidR="6DA8DADA" w:rsidRPr="7CB07DB5">
              <w:rPr>
                <w:color w:val="231F20"/>
              </w:rPr>
              <w:t>.</w:t>
            </w:r>
            <w:r w:rsidR="003B135F" w:rsidRPr="7CB07DB5">
              <w:rPr>
                <w:color w:val="231F20"/>
              </w:rPr>
              <w:t xml:space="preserve"> </w:t>
            </w:r>
            <w:r w:rsidRPr="7CB07DB5">
              <w:rPr>
                <w:color w:val="231F20"/>
              </w:rPr>
              <w:t>Explore how the human body responds if we eat food that has spoiled</w:t>
            </w:r>
            <w:r w:rsidR="3F3CB637" w:rsidRPr="7CB07DB5">
              <w:rPr>
                <w:color w:val="231F20"/>
              </w:rPr>
              <w:t>.</w:t>
            </w:r>
          </w:p>
          <w:p w14:paraId="367A1855" w14:textId="66B848CA" w:rsidR="00482224" w:rsidRDefault="00333C00" w:rsidP="7CB07DB5">
            <w:pPr>
              <w:spacing w:before="120"/>
              <w:rPr>
                <w:b/>
                <w:bCs/>
                <w:color w:val="FF0000"/>
              </w:rPr>
            </w:pPr>
            <w:r w:rsidRPr="7CB07DB5">
              <w:rPr>
                <w:b/>
                <w:bCs/>
                <w:color w:val="FF0000"/>
              </w:rPr>
              <w:t xml:space="preserve">Opportunity for assessment of CB1.1 - </w:t>
            </w:r>
            <w:r w:rsidR="00712B9F" w:rsidRPr="00712B9F">
              <w:rPr>
                <w:b/>
                <w:color w:val="FF0000"/>
              </w:rPr>
              <w:t>Demonstrate understanding of the relationship between a microorganism and the environment</w:t>
            </w:r>
          </w:p>
          <w:p w14:paraId="0000003B" w14:textId="35694DB6" w:rsidR="00333C00" w:rsidRPr="009871AB" w:rsidRDefault="00711697" w:rsidP="7CB07DB5">
            <w:pPr>
              <w:spacing w:before="120"/>
              <w:rPr>
                <w:b/>
                <w:bCs/>
                <w:color w:val="FF0000"/>
              </w:rPr>
            </w:pPr>
            <w:r w:rsidRPr="7CB07DB5">
              <w:rPr>
                <w:b/>
                <w:bCs/>
                <w:color w:val="FF0000"/>
              </w:rPr>
              <w:t>Learning covered as part of this unit will contribute to</w:t>
            </w:r>
            <w:r w:rsidR="00DB19E8" w:rsidRPr="7CB07DB5">
              <w:rPr>
                <w:b/>
                <w:bCs/>
                <w:color w:val="FF0000"/>
              </w:rPr>
              <w:t xml:space="preserve"> assessment of CB1.</w:t>
            </w:r>
            <w:r w:rsidRPr="7CB07DB5">
              <w:rPr>
                <w:b/>
                <w:bCs/>
                <w:color w:val="FF0000"/>
              </w:rPr>
              <w:t>3</w:t>
            </w:r>
            <w:r w:rsidR="00DB19E8" w:rsidRPr="7CB07DB5">
              <w:rPr>
                <w:b/>
                <w:bCs/>
                <w:color w:val="FF0000"/>
              </w:rPr>
              <w:t xml:space="preserve"> - </w:t>
            </w:r>
            <w:r w:rsidR="003D7CF1" w:rsidRPr="003D7CF1">
              <w:rPr>
                <w:b/>
                <w:bCs/>
                <w:color w:val="FF0000"/>
              </w:rPr>
              <w:t>Demonstrate understanding of genetic variation in relation to an identified characteristic</w:t>
            </w:r>
          </w:p>
        </w:tc>
        <w:tc>
          <w:tcPr>
            <w:tcW w:w="1984" w:type="dxa"/>
          </w:tcPr>
          <w:p w14:paraId="0000003C" w14:textId="77777777" w:rsidR="00DB6188" w:rsidRDefault="00DB19E8">
            <w:pPr>
              <w:pBdr>
                <w:top w:val="nil"/>
                <w:left w:val="nil"/>
                <w:bottom w:val="nil"/>
                <w:right w:val="nil"/>
                <w:between w:val="nil"/>
              </w:pBdr>
              <w:ind w:right="30"/>
              <w:rPr>
                <w:color w:val="231F20"/>
              </w:rPr>
            </w:pPr>
            <w:r>
              <w:rPr>
                <w:color w:val="231F20"/>
              </w:rPr>
              <w:lastRenderedPageBreak/>
              <w:t>3 weeks</w:t>
            </w:r>
          </w:p>
        </w:tc>
      </w:tr>
      <w:tr w:rsidR="00C208A5" w14:paraId="5A7CBA6F" w14:textId="77777777" w:rsidTr="7CB07DB5">
        <w:trPr>
          <w:trHeight w:val="1134"/>
        </w:trPr>
        <w:tc>
          <w:tcPr>
            <w:tcW w:w="4394" w:type="dxa"/>
          </w:tcPr>
          <w:p w14:paraId="4C3A3D34" w14:textId="315F22E4" w:rsidR="0094180C" w:rsidRPr="00BA031C" w:rsidRDefault="0094180C" w:rsidP="0094180C">
            <w:pPr>
              <w:pBdr>
                <w:top w:val="nil"/>
                <w:left w:val="nil"/>
                <w:bottom w:val="nil"/>
                <w:right w:val="nil"/>
                <w:between w:val="nil"/>
              </w:pBdr>
              <w:ind w:right="30"/>
              <w:rPr>
                <w:color w:val="231F20"/>
              </w:rPr>
            </w:pPr>
            <w:r w:rsidRPr="00BA031C">
              <w:rPr>
                <w:color w:val="231F20"/>
              </w:rPr>
              <w:t>Explore ways that breakthroughs in chemical and biological knowledge have furthered understandings in related disciplines</w:t>
            </w:r>
          </w:p>
          <w:p w14:paraId="4CE5F654" w14:textId="69F39870" w:rsidR="00CC3E86" w:rsidRDefault="00CC3E86" w:rsidP="00214EFD">
            <w:pPr>
              <w:pBdr>
                <w:top w:val="nil"/>
                <w:left w:val="nil"/>
                <w:bottom w:val="nil"/>
                <w:right w:val="nil"/>
                <w:between w:val="nil"/>
              </w:pBdr>
              <w:ind w:right="30"/>
              <w:rPr>
                <w:color w:val="231F20"/>
              </w:rPr>
            </w:pPr>
            <w:r>
              <w:rPr>
                <w:color w:val="231F20"/>
              </w:rPr>
              <w:t>E</w:t>
            </w:r>
            <w:r w:rsidRPr="00CC3E86">
              <w:rPr>
                <w:color w:val="231F20"/>
              </w:rPr>
              <w:t>ngage with different perspectives to inform Chemistry and Biology inquiry approaches</w:t>
            </w:r>
          </w:p>
          <w:p w14:paraId="346B9494" w14:textId="79910E7E" w:rsidR="00214EFD" w:rsidRPr="00BA031C" w:rsidRDefault="00214EFD" w:rsidP="00214EFD">
            <w:pPr>
              <w:pBdr>
                <w:top w:val="nil"/>
                <w:left w:val="nil"/>
                <w:bottom w:val="nil"/>
                <w:right w:val="nil"/>
                <w:between w:val="nil"/>
              </w:pBdr>
              <w:ind w:right="30"/>
              <w:rPr>
                <w:color w:val="231F20"/>
              </w:rPr>
            </w:pPr>
            <w:r w:rsidRPr="00BA031C">
              <w:rPr>
                <w:color w:val="231F20"/>
              </w:rPr>
              <w:t>Consider how genetic variation arises and its effect on resilience in biological systems</w:t>
            </w:r>
          </w:p>
          <w:p w14:paraId="3AC5AAE7" w14:textId="77777777" w:rsidR="0094180C" w:rsidRDefault="0094180C" w:rsidP="00C208A5">
            <w:pPr>
              <w:shd w:val="clear" w:color="auto" w:fill="FFFFFF"/>
              <w:spacing w:before="120"/>
              <w:rPr>
                <w:color w:val="BFBFBF" w:themeColor="background1" w:themeShade="BF"/>
              </w:rPr>
            </w:pPr>
          </w:p>
          <w:p w14:paraId="3DB9BEC6" w14:textId="6CC3FD03" w:rsidR="00A0218A" w:rsidRDefault="00A0218A" w:rsidP="00A0218A">
            <w:pPr>
              <w:shd w:val="clear" w:color="auto" w:fill="FFFFFF"/>
              <w:spacing w:before="120"/>
            </w:pPr>
          </w:p>
        </w:tc>
        <w:tc>
          <w:tcPr>
            <w:tcW w:w="14738" w:type="dxa"/>
            <w:shd w:val="clear" w:color="auto" w:fill="auto"/>
          </w:tcPr>
          <w:p w14:paraId="2914EA3A" w14:textId="77777777" w:rsidR="00C208A5" w:rsidRDefault="00C208A5" w:rsidP="7CB07DB5">
            <w:pPr>
              <w:pBdr>
                <w:top w:val="nil"/>
                <w:left w:val="nil"/>
                <w:bottom w:val="nil"/>
                <w:right w:val="nil"/>
                <w:between w:val="nil"/>
              </w:pBdr>
              <w:tabs>
                <w:tab w:val="left" w:pos="3700"/>
              </w:tabs>
              <w:spacing w:before="120"/>
              <w:ind w:right="286"/>
              <w:rPr>
                <w:color w:val="231F20"/>
              </w:rPr>
            </w:pPr>
            <w:r w:rsidRPr="7CB07DB5">
              <w:rPr>
                <w:color w:val="231F20"/>
              </w:rPr>
              <w:t xml:space="preserve">Explain the link between biodiversity and whakapapa, such as </w:t>
            </w:r>
            <w:hyperlink r:id="rId24">
              <w:r w:rsidRPr="7CB07DB5">
                <w:rPr>
                  <w:color w:val="1155CC"/>
                  <w:u w:val="single"/>
                </w:rPr>
                <w:t>Science Learning Hub</w:t>
              </w:r>
            </w:hyperlink>
          </w:p>
          <w:p w14:paraId="226A7E4D" w14:textId="77777777" w:rsidR="00C208A5" w:rsidRDefault="00C208A5" w:rsidP="7CB07DB5">
            <w:pPr>
              <w:pBdr>
                <w:top w:val="nil"/>
                <w:left w:val="nil"/>
                <w:bottom w:val="nil"/>
                <w:right w:val="nil"/>
                <w:between w:val="nil"/>
              </w:pBdr>
              <w:tabs>
                <w:tab w:val="left" w:pos="3700"/>
              </w:tabs>
              <w:spacing w:before="120"/>
              <w:ind w:right="286"/>
              <w:rPr>
                <w:color w:val="231F20"/>
              </w:rPr>
            </w:pPr>
            <w:r w:rsidRPr="7CB07DB5">
              <w:rPr>
                <w:color w:val="231F20"/>
              </w:rPr>
              <w:t>Describe the application of genomic-wide studies to a New Zealand species (</w:t>
            </w:r>
            <w:proofErr w:type="spellStart"/>
            <w:proofErr w:type="gramStart"/>
            <w:r w:rsidRPr="7CB07DB5">
              <w:rPr>
                <w:color w:val="231F20"/>
              </w:rPr>
              <w:t>eg</w:t>
            </w:r>
            <w:proofErr w:type="spellEnd"/>
            <w:proofErr w:type="gramEnd"/>
            <w:r w:rsidRPr="7CB07DB5">
              <w:rPr>
                <w:color w:val="231F20"/>
              </w:rPr>
              <w:t xml:space="preserve"> </w:t>
            </w:r>
            <w:hyperlink r:id="rId25">
              <w:r w:rsidRPr="7CB07DB5">
                <w:rPr>
                  <w:color w:val="1155CC"/>
                  <w:u w:val="single"/>
                </w:rPr>
                <w:t>Genomics Aotearoa</w:t>
              </w:r>
            </w:hyperlink>
            <w:r w:rsidRPr="7CB07DB5">
              <w:rPr>
                <w:color w:val="231F20"/>
              </w:rPr>
              <w:t>).</w:t>
            </w:r>
          </w:p>
          <w:p w14:paraId="6A7C1188" w14:textId="44DDE7AC" w:rsidR="00C208A5" w:rsidRDefault="00173D87" w:rsidP="7CB07DB5">
            <w:pPr>
              <w:pBdr>
                <w:top w:val="nil"/>
                <w:left w:val="nil"/>
                <w:bottom w:val="nil"/>
                <w:right w:val="nil"/>
                <w:between w:val="nil"/>
              </w:pBdr>
              <w:tabs>
                <w:tab w:val="left" w:pos="3700"/>
              </w:tabs>
              <w:spacing w:before="120"/>
              <w:ind w:right="286"/>
              <w:rPr>
                <w:color w:val="231F20"/>
              </w:rPr>
            </w:pPr>
            <w:r>
              <w:rPr>
                <w:color w:val="231F20"/>
              </w:rPr>
              <w:t xml:space="preserve">Describe the </w:t>
            </w:r>
            <w:r w:rsidR="00AC390F">
              <w:rPr>
                <w:color w:val="231F20"/>
              </w:rPr>
              <w:t>structure of DNA and relate this to the steps of the investi</w:t>
            </w:r>
            <w:r w:rsidR="0071370C">
              <w:rPr>
                <w:color w:val="231F20"/>
              </w:rPr>
              <w:t>g</w:t>
            </w:r>
            <w:r w:rsidR="00AC390F">
              <w:rPr>
                <w:color w:val="231F20"/>
              </w:rPr>
              <w:t xml:space="preserve">ation as </w:t>
            </w:r>
            <w:r w:rsidR="00C208A5" w:rsidRPr="7CB07DB5">
              <w:rPr>
                <w:color w:val="231F20"/>
              </w:rPr>
              <w:t xml:space="preserve">DNA </w:t>
            </w:r>
            <w:r w:rsidR="0071370C">
              <w:rPr>
                <w:color w:val="231F20"/>
              </w:rPr>
              <w:t xml:space="preserve">is extracted </w:t>
            </w:r>
            <w:r w:rsidR="00C208A5" w:rsidRPr="7CB07DB5">
              <w:rPr>
                <w:color w:val="231F20"/>
              </w:rPr>
              <w:t xml:space="preserve">from </w:t>
            </w:r>
            <w:r w:rsidR="0071370C">
              <w:rPr>
                <w:color w:val="231F20"/>
              </w:rPr>
              <w:t xml:space="preserve">polyploid </w:t>
            </w:r>
            <w:r w:rsidR="00C208A5" w:rsidRPr="7CB07DB5">
              <w:rPr>
                <w:color w:val="231F20"/>
              </w:rPr>
              <w:t>fruit (</w:t>
            </w:r>
            <w:proofErr w:type="spellStart"/>
            <w:proofErr w:type="gramStart"/>
            <w:r w:rsidR="00C208A5" w:rsidRPr="7CB07DB5">
              <w:rPr>
                <w:color w:val="231F20"/>
              </w:rPr>
              <w:t>eg</w:t>
            </w:r>
            <w:proofErr w:type="spellEnd"/>
            <w:proofErr w:type="gramEnd"/>
            <w:r w:rsidR="00C208A5" w:rsidRPr="7CB07DB5">
              <w:rPr>
                <w:color w:val="231F20"/>
              </w:rPr>
              <w:t xml:space="preserve"> strawberry, kiwifruit, cauliflower).</w:t>
            </w:r>
          </w:p>
          <w:p w14:paraId="34B98C23" w14:textId="77777777" w:rsidR="00C208A5" w:rsidRDefault="00C208A5" w:rsidP="7CB07DB5">
            <w:pPr>
              <w:tabs>
                <w:tab w:val="left" w:pos="3700"/>
              </w:tabs>
              <w:spacing w:before="120"/>
              <w:ind w:right="286"/>
              <w:rPr>
                <w:color w:val="231F20"/>
              </w:rPr>
            </w:pPr>
            <w:r w:rsidRPr="7CB07DB5">
              <w:rPr>
                <w:color w:val="231F20"/>
              </w:rPr>
              <w:t xml:space="preserve">Describe the use of </w:t>
            </w:r>
            <w:hyperlink r:id="rId26">
              <w:r w:rsidRPr="7CB07DB5">
                <w:rPr>
                  <w:rStyle w:val="Hyperlink"/>
                </w:rPr>
                <w:t>eDNA</w:t>
              </w:r>
            </w:hyperlink>
            <w:r w:rsidRPr="7CB07DB5">
              <w:rPr>
                <w:color w:val="231F20"/>
              </w:rPr>
              <w:t xml:space="preserve"> and its potential application in informing biodiversity studies in New Zealand.</w:t>
            </w:r>
          </w:p>
          <w:p w14:paraId="4D41EC9C" w14:textId="77777777" w:rsidR="00C208A5" w:rsidRDefault="00C208A5" w:rsidP="7CB07DB5">
            <w:pPr>
              <w:pBdr>
                <w:top w:val="nil"/>
                <w:left w:val="nil"/>
                <w:bottom w:val="nil"/>
                <w:right w:val="nil"/>
                <w:between w:val="nil"/>
              </w:pBdr>
              <w:tabs>
                <w:tab w:val="left" w:pos="3700"/>
              </w:tabs>
              <w:spacing w:before="120"/>
              <w:ind w:right="286"/>
              <w:rPr>
                <w:color w:val="231F20"/>
              </w:rPr>
            </w:pPr>
            <w:r w:rsidRPr="7CB07DB5">
              <w:rPr>
                <w:color w:val="231F20"/>
              </w:rPr>
              <w:t>Debate who owns the information gained via genomic studies. For example, is it the group that owns the largest population of the organism, the government of the country of origin of the organism, the group that identifies the genome of the organism, the group that is the main current user of the organism, the group with the longest historical ties to the organism. Evaluate the rights of groups to patent genes / genomes.</w:t>
            </w:r>
          </w:p>
          <w:p w14:paraId="751F0AF7" w14:textId="523B944B" w:rsidR="00C208A5" w:rsidRDefault="00C208A5" w:rsidP="7CB07DB5">
            <w:pPr>
              <w:pBdr>
                <w:top w:val="nil"/>
                <w:left w:val="nil"/>
                <w:bottom w:val="nil"/>
                <w:right w:val="nil"/>
                <w:between w:val="nil"/>
              </w:pBdr>
              <w:tabs>
                <w:tab w:val="left" w:pos="3700"/>
              </w:tabs>
              <w:spacing w:before="120"/>
              <w:ind w:right="286"/>
              <w:rPr>
                <w:color w:val="231F20"/>
              </w:rPr>
            </w:pPr>
            <w:r w:rsidRPr="7CB07DB5">
              <w:rPr>
                <w:color w:val="231F20"/>
              </w:rPr>
              <w:t>Describe fertilisation processes in a New Zealand species. Identify the source of genetic variation (mutation) and explain how combinations of alleles are rearranged during gamete formation. Compare the survival challenges of populations with low genetic variation (</w:t>
            </w:r>
            <w:proofErr w:type="spellStart"/>
            <w:proofErr w:type="gramStart"/>
            <w:r w:rsidRPr="7CB07DB5">
              <w:rPr>
                <w:color w:val="231F20"/>
              </w:rPr>
              <w:t>eg</w:t>
            </w:r>
            <w:proofErr w:type="spellEnd"/>
            <w:proofErr w:type="gramEnd"/>
            <w:r w:rsidRPr="7CB07DB5">
              <w:rPr>
                <w:color w:val="231F20"/>
              </w:rPr>
              <w:t xml:space="preserve"> the black robin</w:t>
            </w:r>
            <w:r w:rsidR="0071370C">
              <w:rPr>
                <w:color w:val="231F20"/>
              </w:rPr>
              <w:t xml:space="preserve"> or </w:t>
            </w:r>
            <w:proofErr w:type="spellStart"/>
            <w:r w:rsidR="0071370C">
              <w:rPr>
                <w:color w:val="231F20"/>
              </w:rPr>
              <w:t>K</w:t>
            </w:r>
            <w:r w:rsidR="00C05645">
              <w:rPr>
                <w:color w:val="231F20"/>
              </w:rPr>
              <w:t>ākāpō</w:t>
            </w:r>
            <w:proofErr w:type="spellEnd"/>
            <w:r w:rsidRPr="7CB07DB5">
              <w:rPr>
                <w:color w:val="231F20"/>
              </w:rPr>
              <w:t>) with species with higher genetic variation (</w:t>
            </w:r>
            <w:proofErr w:type="spellStart"/>
            <w:r w:rsidRPr="7CB07DB5">
              <w:rPr>
                <w:color w:val="231F20"/>
              </w:rPr>
              <w:t>eg</w:t>
            </w:r>
            <w:proofErr w:type="spellEnd"/>
            <w:r w:rsidRPr="7CB07DB5">
              <w:rPr>
                <w:color w:val="231F20"/>
              </w:rPr>
              <w:t xml:space="preserve"> </w:t>
            </w:r>
            <w:proofErr w:type="spellStart"/>
            <w:r w:rsidRPr="7CB07DB5">
              <w:rPr>
                <w:color w:val="231F20"/>
              </w:rPr>
              <w:t>Pukeko</w:t>
            </w:r>
            <w:proofErr w:type="spellEnd"/>
            <w:r w:rsidRPr="7CB07DB5">
              <w:rPr>
                <w:color w:val="231F20"/>
              </w:rPr>
              <w:t>).</w:t>
            </w:r>
          </w:p>
          <w:p w14:paraId="42F48DF5" w14:textId="77777777" w:rsidR="00C208A5" w:rsidRDefault="00C208A5" w:rsidP="7CB07DB5">
            <w:pPr>
              <w:pBdr>
                <w:top w:val="nil"/>
                <w:left w:val="nil"/>
                <w:bottom w:val="nil"/>
                <w:right w:val="nil"/>
                <w:between w:val="nil"/>
              </w:pBdr>
              <w:tabs>
                <w:tab w:val="left" w:pos="3700"/>
              </w:tabs>
              <w:spacing w:before="120"/>
              <w:ind w:right="286"/>
              <w:rPr>
                <w:color w:val="231F20"/>
              </w:rPr>
            </w:pPr>
            <w:r w:rsidRPr="7CB07DB5">
              <w:rPr>
                <w:color w:val="231F20"/>
              </w:rPr>
              <w:t xml:space="preserve">Explore the possibilities of DNA sequencing </w:t>
            </w:r>
            <w:proofErr w:type="gramStart"/>
            <w:r w:rsidRPr="7CB07DB5">
              <w:rPr>
                <w:color w:val="231F20"/>
              </w:rPr>
              <w:t>as a means to</w:t>
            </w:r>
            <w:proofErr w:type="gramEnd"/>
            <w:r w:rsidRPr="7CB07DB5">
              <w:rPr>
                <w:color w:val="231F20"/>
              </w:rPr>
              <w:t xml:space="preserve"> identify variation and what can be done with this information to support populations. (Details of the process not required but allowing students to see that such a process is possible, what it results in and what can be done with the information is the key learning here).</w:t>
            </w:r>
          </w:p>
          <w:p w14:paraId="3AF6BCF5" w14:textId="0886EA45" w:rsidR="00C208A5" w:rsidRDefault="00C208A5" w:rsidP="7CB07DB5">
            <w:pPr>
              <w:tabs>
                <w:tab w:val="left" w:pos="3700"/>
              </w:tabs>
              <w:spacing w:before="120"/>
              <w:ind w:right="286"/>
              <w:rPr>
                <w:color w:val="231F20"/>
              </w:rPr>
            </w:pPr>
            <w:r w:rsidRPr="7CB07DB5">
              <w:rPr>
                <w:color w:val="231F20"/>
              </w:rPr>
              <w:t xml:space="preserve">Investigate variation within a species used as food, such as </w:t>
            </w:r>
            <w:hyperlink r:id="rId27">
              <w:r w:rsidRPr="7CB07DB5">
                <w:rPr>
                  <w:color w:val="1155CC"/>
                  <w:u w:val="single"/>
                </w:rPr>
                <w:t>apples</w:t>
              </w:r>
            </w:hyperlink>
            <w:r w:rsidRPr="7CB07DB5">
              <w:rPr>
                <w:color w:val="231F20"/>
              </w:rPr>
              <w:t xml:space="preserve">, tomatoes, </w:t>
            </w:r>
            <w:hyperlink r:id="rId28">
              <w:r w:rsidRPr="7CB07DB5">
                <w:rPr>
                  <w:color w:val="1155CC"/>
                  <w:u w:val="single"/>
                </w:rPr>
                <w:t>sheep</w:t>
              </w:r>
            </w:hyperlink>
            <w:r w:rsidRPr="7CB07DB5">
              <w:rPr>
                <w:color w:val="231F20"/>
              </w:rPr>
              <w:t xml:space="preserve">, </w:t>
            </w:r>
            <w:r>
              <w:t>cows, or</w:t>
            </w:r>
            <w:r w:rsidRPr="7CB07DB5">
              <w:rPr>
                <w:color w:val="1155CC"/>
              </w:rPr>
              <w:t xml:space="preserve"> </w:t>
            </w:r>
            <w:hyperlink r:id="rId29" w:history="1">
              <w:r w:rsidRPr="00C72249">
                <w:rPr>
                  <w:rStyle w:val="Hyperlink"/>
                </w:rPr>
                <w:t>milk (A1/A2)</w:t>
              </w:r>
            </w:hyperlink>
            <w:r w:rsidRPr="7CB07DB5">
              <w:rPr>
                <w:color w:val="231F20"/>
              </w:rPr>
              <w:t xml:space="preserve">. Opportunity for case studies or to link in with a local grower here. Selective breeding case studies – for example cows (LIC) brassicas or kiwifruit. Profile pathways opportunities within the horticulture and agriculture industries: for example, </w:t>
            </w:r>
            <w:hyperlink r:id="rId30">
              <w:r w:rsidRPr="7CB07DB5">
                <w:rPr>
                  <w:color w:val="1155CC"/>
                  <w:u w:val="single"/>
                </w:rPr>
                <w:t>Curious Minds</w:t>
              </w:r>
            </w:hyperlink>
            <w:r w:rsidRPr="7CB07DB5">
              <w:rPr>
                <w:color w:val="1155CC"/>
                <w:u w:val="single"/>
              </w:rPr>
              <w:t>.</w:t>
            </w:r>
          </w:p>
          <w:p w14:paraId="19D87D76" w14:textId="6F97D139" w:rsidR="00C208A5" w:rsidRDefault="00C208A5" w:rsidP="7CB07DB5">
            <w:pPr>
              <w:spacing w:before="120"/>
              <w:ind w:right="30"/>
              <w:rPr>
                <w:b/>
                <w:bCs/>
                <w:color w:val="231F20"/>
              </w:rPr>
            </w:pPr>
            <w:r w:rsidRPr="7CB07DB5">
              <w:rPr>
                <w:b/>
                <w:bCs/>
                <w:color w:val="FF0000"/>
              </w:rPr>
              <w:t xml:space="preserve">Learning covered as part of this unit will contribute to assessment of CB1.3 – </w:t>
            </w:r>
            <w:r w:rsidR="00251C46" w:rsidRPr="00251C46">
              <w:rPr>
                <w:b/>
                <w:bCs/>
                <w:color w:val="FF0000"/>
              </w:rPr>
              <w:t>Demonstrate understanding of genetic variation in relation to an identified characteristic</w:t>
            </w:r>
          </w:p>
        </w:tc>
        <w:tc>
          <w:tcPr>
            <w:tcW w:w="1984" w:type="dxa"/>
          </w:tcPr>
          <w:p w14:paraId="2151CEF1" w14:textId="0D765A47" w:rsidR="00C208A5" w:rsidRDefault="00C208A5" w:rsidP="00C208A5">
            <w:pPr>
              <w:pBdr>
                <w:top w:val="nil"/>
                <w:left w:val="nil"/>
                <w:bottom w:val="nil"/>
                <w:right w:val="nil"/>
                <w:between w:val="nil"/>
              </w:pBdr>
              <w:ind w:right="30"/>
              <w:rPr>
                <w:color w:val="231F20"/>
              </w:rPr>
            </w:pPr>
            <w:r>
              <w:rPr>
                <w:color w:val="231F20"/>
              </w:rPr>
              <w:t>7 weeks</w:t>
            </w:r>
          </w:p>
        </w:tc>
      </w:tr>
      <w:tr w:rsidR="00C208A5" w14:paraId="4EC723A7" w14:textId="77777777" w:rsidTr="7CB07DB5">
        <w:trPr>
          <w:trHeight w:val="1163"/>
        </w:trPr>
        <w:tc>
          <w:tcPr>
            <w:tcW w:w="4394" w:type="dxa"/>
            <w:shd w:val="clear" w:color="auto" w:fill="auto"/>
          </w:tcPr>
          <w:p w14:paraId="35CE4CB5" w14:textId="540A126D" w:rsidR="0094180C" w:rsidRPr="00BA031C" w:rsidRDefault="0094180C" w:rsidP="0094180C">
            <w:pPr>
              <w:pBdr>
                <w:top w:val="nil"/>
                <w:left w:val="nil"/>
                <w:bottom w:val="nil"/>
                <w:right w:val="nil"/>
                <w:between w:val="nil"/>
              </w:pBdr>
              <w:ind w:right="30"/>
              <w:rPr>
                <w:color w:val="231F20"/>
              </w:rPr>
            </w:pPr>
            <w:r w:rsidRPr="00BA031C">
              <w:rPr>
                <w:color w:val="231F20"/>
              </w:rPr>
              <w:t>Consider patterns in the ways that chemical reactions rearrange atoms and redistribute energy</w:t>
            </w:r>
          </w:p>
          <w:p w14:paraId="466195E4" w14:textId="68F425BC" w:rsidR="0094180C" w:rsidRPr="00BA031C" w:rsidRDefault="0094180C" w:rsidP="0094180C">
            <w:pPr>
              <w:pBdr>
                <w:top w:val="nil"/>
                <w:left w:val="nil"/>
                <w:bottom w:val="nil"/>
                <w:right w:val="nil"/>
                <w:between w:val="nil"/>
              </w:pBdr>
              <w:ind w:right="30"/>
              <w:rPr>
                <w:color w:val="231F20"/>
              </w:rPr>
            </w:pPr>
            <w:r w:rsidRPr="00BA031C">
              <w:rPr>
                <w:color w:val="231F20"/>
              </w:rPr>
              <w:t>Explore the implications of the conservation of mass</w:t>
            </w:r>
          </w:p>
          <w:p w14:paraId="00000041" w14:textId="3737E0A8" w:rsidR="00C208A5" w:rsidRDefault="00C208A5" w:rsidP="0094180C">
            <w:pPr>
              <w:shd w:val="clear" w:color="auto" w:fill="FFFFFF"/>
              <w:spacing w:before="120"/>
            </w:pPr>
          </w:p>
        </w:tc>
        <w:tc>
          <w:tcPr>
            <w:tcW w:w="14738" w:type="dxa"/>
            <w:shd w:val="clear" w:color="auto" w:fill="auto"/>
          </w:tcPr>
          <w:p w14:paraId="00000042" w14:textId="289DE28D" w:rsidR="00C208A5" w:rsidRDefault="00C208A5" w:rsidP="7CB07DB5">
            <w:pPr>
              <w:spacing w:before="120"/>
              <w:ind w:right="30"/>
              <w:rPr>
                <w:color w:val="231F20"/>
              </w:rPr>
            </w:pPr>
            <w:r w:rsidRPr="7CB07DB5">
              <w:rPr>
                <w:color w:val="231F20"/>
              </w:rPr>
              <w:t xml:space="preserve">Revisit the concept of </w:t>
            </w:r>
            <w:hyperlink r:id="rId31">
              <w:r w:rsidRPr="7CB07DB5">
                <w:rPr>
                  <w:rStyle w:val="Hyperlink"/>
                </w:rPr>
                <w:t>mauri</w:t>
              </w:r>
            </w:hyperlink>
            <w:r w:rsidRPr="7CB07DB5">
              <w:rPr>
                <w:color w:val="231F20"/>
              </w:rPr>
              <w:t xml:space="preserve">. </w:t>
            </w:r>
            <w:r w:rsidR="00185AF6">
              <w:rPr>
                <w:color w:val="231F20"/>
              </w:rPr>
              <w:t xml:space="preserve">This </w:t>
            </w:r>
            <w:r w:rsidR="004B21C1">
              <w:rPr>
                <w:color w:val="231F20"/>
              </w:rPr>
              <w:t>learning can</w:t>
            </w:r>
            <w:r w:rsidR="00185AF6">
              <w:rPr>
                <w:color w:val="231F20"/>
              </w:rPr>
              <w:t xml:space="preserve"> sit beside learnings</w:t>
            </w:r>
            <w:r w:rsidR="004B21C1">
              <w:rPr>
                <w:color w:val="231F20"/>
              </w:rPr>
              <w:t xml:space="preserve"> in atomic theory.</w:t>
            </w:r>
          </w:p>
          <w:p w14:paraId="00000043" w14:textId="638EEF39" w:rsidR="00C208A5" w:rsidRDefault="00C208A5" w:rsidP="7CB07DB5">
            <w:pPr>
              <w:spacing w:before="120"/>
              <w:ind w:right="30"/>
              <w:rPr>
                <w:color w:val="231F20"/>
              </w:rPr>
            </w:pPr>
            <w:r w:rsidRPr="7CB07DB5">
              <w:rPr>
                <w:color w:val="231F20"/>
              </w:rPr>
              <w:t>Make models to show attractions between particles at an atomic level.</w:t>
            </w:r>
          </w:p>
          <w:p w14:paraId="00000044" w14:textId="2B616068" w:rsidR="00C208A5" w:rsidRDefault="00C208A5" w:rsidP="7CB07DB5">
            <w:pPr>
              <w:spacing w:before="120"/>
              <w:ind w:right="30"/>
              <w:rPr>
                <w:color w:val="231F20"/>
              </w:rPr>
            </w:pPr>
            <w:r w:rsidRPr="7CB07DB5">
              <w:rPr>
                <w:color w:val="231F20"/>
              </w:rPr>
              <w:t xml:space="preserve">Investigate boiling points of different substances using fractional distillation - </w:t>
            </w:r>
            <w:proofErr w:type="spellStart"/>
            <w:proofErr w:type="gramStart"/>
            <w:r w:rsidRPr="7CB07DB5">
              <w:rPr>
                <w:color w:val="231F20"/>
              </w:rPr>
              <w:t>eg</w:t>
            </w:r>
            <w:proofErr w:type="spellEnd"/>
            <w:proofErr w:type="gramEnd"/>
            <w:r w:rsidRPr="7CB07DB5">
              <w:rPr>
                <w:color w:val="231F20"/>
              </w:rPr>
              <w:t xml:space="preserve"> meths + water. Link to attractive forces at an atomic level.</w:t>
            </w:r>
          </w:p>
          <w:p w14:paraId="00000045" w14:textId="6119DD1B" w:rsidR="00C208A5" w:rsidRDefault="00C208A5" w:rsidP="7CB07DB5">
            <w:pPr>
              <w:spacing w:before="120"/>
              <w:ind w:right="30"/>
              <w:rPr>
                <w:color w:val="231F20"/>
              </w:rPr>
            </w:pPr>
            <w:r w:rsidRPr="7CB07DB5">
              <w:rPr>
                <w:color w:val="231F20"/>
              </w:rPr>
              <w:t>Investigate how adding salt to water affects the boiling point and conductivity. Compare results of adding salt to adding silt or local sediment.</w:t>
            </w:r>
          </w:p>
          <w:p w14:paraId="00000046" w14:textId="6AC50EB2" w:rsidR="00C208A5" w:rsidRDefault="00C208A5" w:rsidP="7CB07DB5">
            <w:pPr>
              <w:spacing w:before="120"/>
              <w:ind w:right="30"/>
              <w:rPr>
                <w:color w:val="231F20"/>
              </w:rPr>
            </w:pPr>
            <w:r w:rsidRPr="7CB07DB5">
              <w:rPr>
                <w:color w:val="231F20"/>
              </w:rPr>
              <w:t>Investigate common properties of metals (heat conductivity</w:t>
            </w:r>
            <w:r w:rsidR="00655048">
              <w:rPr>
                <w:color w:val="231F20"/>
              </w:rPr>
              <w:t xml:space="preserve"> </w:t>
            </w:r>
            <w:r w:rsidRPr="7CB07DB5">
              <w:rPr>
                <w:color w:val="231F20"/>
              </w:rPr>
              <w:t>/</w:t>
            </w:r>
            <w:r w:rsidR="00655048">
              <w:rPr>
                <w:color w:val="231F20"/>
              </w:rPr>
              <w:t xml:space="preserve"> </w:t>
            </w:r>
            <w:r w:rsidRPr="7CB07DB5">
              <w:rPr>
                <w:color w:val="231F20"/>
              </w:rPr>
              <w:t>electrical conductivity</w:t>
            </w:r>
            <w:r w:rsidR="00655048">
              <w:rPr>
                <w:color w:val="231F20"/>
              </w:rPr>
              <w:t xml:space="preserve"> </w:t>
            </w:r>
            <w:r w:rsidRPr="7CB07DB5">
              <w:rPr>
                <w:color w:val="231F20"/>
              </w:rPr>
              <w:t>/</w:t>
            </w:r>
            <w:r w:rsidR="00655048">
              <w:rPr>
                <w:color w:val="231F20"/>
              </w:rPr>
              <w:t xml:space="preserve"> </w:t>
            </w:r>
            <w:r w:rsidRPr="7CB07DB5">
              <w:rPr>
                <w:color w:val="231F20"/>
              </w:rPr>
              <w:t>malleability</w:t>
            </w:r>
            <w:r w:rsidR="00655048">
              <w:rPr>
                <w:color w:val="231F20"/>
              </w:rPr>
              <w:t xml:space="preserve"> </w:t>
            </w:r>
            <w:r w:rsidRPr="7CB07DB5">
              <w:rPr>
                <w:color w:val="231F20"/>
              </w:rPr>
              <w:t>/</w:t>
            </w:r>
            <w:r w:rsidR="00655048">
              <w:rPr>
                <w:color w:val="231F20"/>
              </w:rPr>
              <w:t xml:space="preserve"> </w:t>
            </w:r>
            <w:r w:rsidRPr="7CB07DB5">
              <w:rPr>
                <w:color w:val="231F20"/>
              </w:rPr>
              <w:t>ductility).</w:t>
            </w:r>
            <w:r w:rsidR="002065B5">
              <w:rPr>
                <w:color w:val="231F20"/>
              </w:rPr>
              <w:t xml:space="preserve"> Link to attractive forces at an atomic level.</w:t>
            </w:r>
          </w:p>
          <w:p w14:paraId="00000047" w14:textId="7F88AD6B" w:rsidR="00C208A5" w:rsidRDefault="00C208A5" w:rsidP="7CB07DB5">
            <w:pPr>
              <w:spacing w:before="120"/>
              <w:ind w:right="30"/>
              <w:rPr>
                <w:color w:val="231F20"/>
              </w:rPr>
            </w:pPr>
            <w:r w:rsidRPr="7CB07DB5">
              <w:rPr>
                <w:color w:val="231F20"/>
              </w:rPr>
              <w:t>Investigate options for strengthening materials, for example describe alloys, test common materials until destruction.</w:t>
            </w:r>
          </w:p>
          <w:p w14:paraId="00000048" w14:textId="58189CA4" w:rsidR="00C208A5" w:rsidRDefault="00C208A5" w:rsidP="7CB07DB5">
            <w:pPr>
              <w:spacing w:before="120"/>
              <w:ind w:right="30"/>
              <w:rPr>
                <w:color w:val="231F20"/>
              </w:rPr>
            </w:pPr>
            <w:r w:rsidRPr="7CB07DB5">
              <w:rPr>
                <w:color w:val="231F20"/>
              </w:rPr>
              <w:t xml:space="preserve">Identify materials that are soluble in our </w:t>
            </w:r>
            <w:r w:rsidR="00FF625E">
              <w:rPr>
                <w:color w:val="231F20"/>
              </w:rPr>
              <w:t>environment</w:t>
            </w:r>
            <w:r w:rsidRPr="7CB07DB5">
              <w:rPr>
                <w:color w:val="231F20"/>
              </w:rPr>
              <w:t xml:space="preserve"> and those that are not.</w:t>
            </w:r>
            <w:r w:rsidR="002065B5">
              <w:rPr>
                <w:color w:val="231F20"/>
              </w:rPr>
              <w:t xml:space="preserve"> Discuss similarities and d</w:t>
            </w:r>
            <w:r w:rsidR="00F926E3">
              <w:rPr>
                <w:color w:val="231F20"/>
              </w:rPr>
              <w:t>i</w:t>
            </w:r>
            <w:r w:rsidR="002065B5">
              <w:rPr>
                <w:color w:val="231F20"/>
              </w:rPr>
              <w:t>fferences.</w:t>
            </w:r>
          </w:p>
          <w:p w14:paraId="0000004A" w14:textId="0FCAB31A" w:rsidR="00C208A5" w:rsidRDefault="00C208A5" w:rsidP="7CB07DB5">
            <w:pPr>
              <w:spacing w:before="120"/>
              <w:ind w:right="30"/>
              <w:rPr>
                <w:color w:val="231F20"/>
              </w:rPr>
            </w:pPr>
            <w:r w:rsidRPr="7CB07DB5">
              <w:rPr>
                <w:color w:val="231F20"/>
              </w:rPr>
              <w:t>Make informed choices over the design of a local civil engineering project. For example, design a bridge over a local waterway. Identify the materials used in your design and justify your choices</w:t>
            </w:r>
            <w:r w:rsidR="002065B5">
              <w:rPr>
                <w:color w:val="231F20"/>
              </w:rPr>
              <w:t xml:space="preserve"> of one material over another</w:t>
            </w:r>
            <w:r w:rsidRPr="7CB07DB5">
              <w:rPr>
                <w:color w:val="231F20"/>
              </w:rPr>
              <w:t>.</w:t>
            </w:r>
          </w:p>
          <w:p w14:paraId="0000004B" w14:textId="100D78D2" w:rsidR="00C208A5" w:rsidRDefault="00C208A5" w:rsidP="7CB07DB5">
            <w:pPr>
              <w:spacing w:before="120"/>
              <w:ind w:right="30"/>
              <w:rPr>
                <w:color w:val="231F20"/>
              </w:rPr>
            </w:pPr>
            <w:r w:rsidRPr="7CB07DB5">
              <w:rPr>
                <w:b/>
                <w:bCs/>
                <w:color w:val="FF0000"/>
              </w:rPr>
              <w:t>Learning covered as part of this unit will contribute to assessment of CB1.4 –</w:t>
            </w:r>
            <w:r w:rsidR="00F41BB7" w:rsidRPr="6422DC24">
              <w:rPr>
                <w:rFonts w:asciiTheme="minorHAnsi" w:hAnsiTheme="minorHAnsi" w:cstheme="minorBidi"/>
                <w:b/>
                <w:bCs/>
                <w:color w:val="FF0000"/>
              </w:rPr>
              <w:t xml:space="preserve"> </w:t>
            </w:r>
            <w:r w:rsidR="00581947" w:rsidRPr="00581947">
              <w:rPr>
                <w:rFonts w:asciiTheme="minorHAnsi" w:hAnsiTheme="minorHAnsi" w:cstheme="minorBidi"/>
                <w:b/>
                <w:bCs/>
                <w:color w:val="FF0000"/>
              </w:rPr>
              <w:t>Demonstrate understanding of how the properties of</w:t>
            </w:r>
            <w:r w:rsidR="002065B5">
              <w:rPr>
                <w:rFonts w:asciiTheme="minorHAnsi" w:hAnsiTheme="minorHAnsi" w:cstheme="minorBidi"/>
                <w:b/>
                <w:bCs/>
                <w:color w:val="FF0000"/>
              </w:rPr>
              <w:t xml:space="preserve"> chemicals</w:t>
            </w:r>
            <w:r w:rsidR="00581947" w:rsidRPr="00581947">
              <w:rPr>
                <w:rFonts w:asciiTheme="minorHAnsi" w:hAnsiTheme="minorHAnsi" w:cstheme="minorBidi"/>
                <w:b/>
                <w:bCs/>
                <w:color w:val="FF0000"/>
              </w:rPr>
              <w:t xml:space="preserve"> inform their use in a specific context</w:t>
            </w:r>
          </w:p>
        </w:tc>
        <w:tc>
          <w:tcPr>
            <w:tcW w:w="1984" w:type="dxa"/>
          </w:tcPr>
          <w:p w14:paraId="0000004C" w14:textId="77777777" w:rsidR="00C208A5" w:rsidRDefault="00C208A5" w:rsidP="00C208A5">
            <w:pPr>
              <w:pBdr>
                <w:top w:val="nil"/>
                <w:left w:val="nil"/>
                <w:bottom w:val="nil"/>
                <w:right w:val="nil"/>
                <w:between w:val="nil"/>
              </w:pBdr>
              <w:tabs>
                <w:tab w:val="left" w:pos="3700"/>
              </w:tabs>
              <w:ind w:right="286"/>
              <w:rPr>
                <w:color w:val="231F20"/>
              </w:rPr>
            </w:pPr>
            <w:r>
              <w:rPr>
                <w:color w:val="231F20"/>
              </w:rPr>
              <w:t>7 weeks</w:t>
            </w:r>
          </w:p>
        </w:tc>
      </w:tr>
      <w:tr w:rsidR="00C208A5" w14:paraId="48AF8F1D" w14:textId="77777777" w:rsidTr="7CB07DB5">
        <w:trPr>
          <w:trHeight w:val="1163"/>
        </w:trPr>
        <w:tc>
          <w:tcPr>
            <w:tcW w:w="4394" w:type="dxa"/>
          </w:tcPr>
          <w:p w14:paraId="75B25975" w14:textId="0CEB7E9B" w:rsidR="009B7E3E" w:rsidRPr="00BA031C" w:rsidRDefault="009B7E3E" w:rsidP="009B7E3E">
            <w:pPr>
              <w:pBdr>
                <w:top w:val="nil"/>
                <w:left w:val="nil"/>
                <w:bottom w:val="nil"/>
                <w:right w:val="nil"/>
                <w:between w:val="nil"/>
              </w:pBdr>
              <w:ind w:right="30"/>
              <w:rPr>
                <w:color w:val="231F20"/>
              </w:rPr>
            </w:pPr>
            <w:r w:rsidRPr="00BA031C">
              <w:rPr>
                <w:color w:val="231F20"/>
              </w:rPr>
              <w:lastRenderedPageBreak/>
              <w:t>Make connections between biological and chemical interactions when nutrients cycle and energy flows</w:t>
            </w:r>
          </w:p>
          <w:p w14:paraId="00000050" w14:textId="2EE9175F" w:rsidR="00C208A5" w:rsidRDefault="009B7E3E" w:rsidP="009B7E3E">
            <w:pPr>
              <w:shd w:val="clear" w:color="auto" w:fill="FFFFFF"/>
              <w:spacing w:before="120"/>
            </w:pPr>
            <w:r w:rsidRPr="00BA031C">
              <w:rPr>
                <w:color w:val="231F20"/>
              </w:rPr>
              <w:t>Explore how new materials can be developed to meet the needs of a sustainable future</w:t>
            </w:r>
          </w:p>
        </w:tc>
        <w:tc>
          <w:tcPr>
            <w:tcW w:w="14738" w:type="dxa"/>
            <w:shd w:val="clear" w:color="auto" w:fill="auto"/>
          </w:tcPr>
          <w:p w14:paraId="00000051" w14:textId="77777777" w:rsidR="00C208A5" w:rsidRDefault="00C208A5" w:rsidP="7CB07DB5">
            <w:pPr>
              <w:tabs>
                <w:tab w:val="left" w:pos="3700"/>
              </w:tabs>
              <w:spacing w:before="120"/>
              <w:ind w:right="286"/>
              <w:rPr>
                <w:b/>
                <w:bCs/>
                <w:color w:val="231F20"/>
              </w:rPr>
            </w:pPr>
            <w:r w:rsidRPr="7CB07DB5">
              <w:rPr>
                <w:b/>
                <w:bCs/>
                <w:color w:val="231F20"/>
              </w:rPr>
              <w:t xml:space="preserve">Nau </w:t>
            </w:r>
            <w:proofErr w:type="spellStart"/>
            <w:r w:rsidRPr="7CB07DB5">
              <w:rPr>
                <w:b/>
                <w:bCs/>
                <w:color w:val="231F20"/>
              </w:rPr>
              <w:t>te</w:t>
            </w:r>
            <w:proofErr w:type="spellEnd"/>
            <w:r w:rsidRPr="7CB07DB5">
              <w:rPr>
                <w:b/>
                <w:bCs/>
                <w:color w:val="231F20"/>
              </w:rPr>
              <w:t xml:space="preserve"> </w:t>
            </w:r>
            <w:proofErr w:type="spellStart"/>
            <w:r w:rsidRPr="7CB07DB5">
              <w:rPr>
                <w:b/>
                <w:bCs/>
                <w:color w:val="231F20"/>
              </w:rPr>
              <w:t>raurau</w:t>
            </w:r>
            <w:proofErr w:type="spellEnd"/>
            <w:r w:rsidRPr="7CB07DB5">
              <w:rPr>
                <w:b/>
                <w:bCs/>
                <w:color w:val="231F20"/>
              </w:rPr>
              <w:t xml:space="preserve">, </w:t>
            </w:r>
            <w:proofErr w:type="spellStart"/>
            <w:r w:rsidRPr="7CB07DB5">
              <w:rPr>
                <w:b/>
                <w:bCs/>
                <w:color w:val="231F20"/>
              </w:rPr>
              <w:t>naku</w:t>
            </w:r>
            <w:proofErr w:type="spellEnd"/>
            <w:r w:rsidRPr="7CB07DB5">
              <w:rPr>
                <w:b/>
                <w:bCs/>
                <w:color w:val="231F20"/>
              </w:rPr>
              <w:t xml:space="preserve"> </w:t>
            </w:r>
            <w:proofErr w:type="spellStart"/>
            <w:r w:rsidRPr="7CB07DB5">
              <w:rPr>
                <w:b/>
                <w:bCs/>
                <w:color w:val="231F20"/>
              </w:rPr>
              <w:t>te</w:t>
            </w:r>
            <w:proofErr w:type="spellEnd"/>
            <w:r w:rsidRPr="7CB07DB5">
              <w:rPr>
                <w:b/>
                <w:bCs/>
                <w:color w:val="231F20"/>
              </w:rPr>
              <w:t xml:space="preserve"> </w:t>
            </w:r>
            <w:proofErr w:type="spellStart"/>
            <w:r w:rsidRPr="7CB07DB5">
              <w:rPr>
                <w:b/>
                <w:bCs/>
                <w:color w:val="231F20"/>
              </w:rPr>
              <w:t>raurau</w:t>
            </w:r>
            <w:proofErr w:type="spellEnd"/>
            <w:r w:rsidRPr="7CB07DB5">
              <w:rPr>
                <w:b/>
                <w:bCs/>
                <w:color w:val="231F20"/>
              </w:rPr>
              <w:t xml:space="preserve">, ka </w:t>
            </w:r>
            <w:proofErr w:type="spellStart"/>
            <w:r w:rsidRPr="7CB07DB5">
              <w:rPr>
                <w:b/>
                <w:bCs/>
                <w:color w:val="231F20"/>
              </w:rPr>
              <w:t>ora</w:t>
            </w:r>
            <w:proofErr w:type="spellEnd"/>
            <w:r w:rsidRPr="7CB07DB5">
              <w:rPr>
                <w:b/>
                <w:bCs/>
                <w:color w:val="231F20"/>
              </w:rPr>
              <w:t xml:space="preserve"> </w:t>
            </w:r>
            <w:proofErr w:type="spellStart"/>
            <w:r w:rsidRPr="7CB07DB5">
              <w:rPr>
                <w:b/>
                <w:bCs/>
                <w:color w:val="231F20"/>
              </w:rPr>
              <w:t>te</w:t>
            </w:r>
            <w:proofErr w:type="spellEnd"/>
            <w:r w:rsidRPr="7CB07DB5">
              <w:rPr>
                <w:b/>
                <w:bCs/>
                <w:color w:val="231F20"/>
              </w:rPr>
              <w:t xml:space="preserve"> manuhiri </w:t>
            </w:r>
          </w:p>
          <w:p w14:paraId="00000052" w14:textId="791A3290" w:rsidR="00C208A5" w:rsidRDefault="00C208A5" w:rsidP="7CB07DB5">
            <w:pPr>
              <w:tabs>
                <w:tab w:val="left" w:pos="3700"/>
              </w:tabs>
              <w:spacing w:before="120"/>
              <w:ind w:right="286"/>
              <w:rPr>
                <w:color w:val="231F20"/>
              </w:rPr>
            </w:pPr>
            <w:r w:rsidRPr="7CB07DB5">
              <w:rPr>
                <w:color w:val="231F20"/>
              </w:rPr>
              <w:t>Investigate a range of products to identify and evaluate local substances that can be used as pH indicators.</w:t>
            </w:r>
          </w:p>
          <w:p w14:paraId="00000053" w14:textId="51C3098B" w:rsidR="00C208A5" w:rsidRDefault="00C208A5" w:rsidP="7CB07DB5">
            <w:pPr>
              <w:tabs>
                <w:tab w:val="left" w:pos="3700"/>
              </w:tabs>
              <w:spacing w:before="120"/>
              <w:ind w:right="286"/>
              <w:rPr>
                <w:color w:val="231F20"/>
              </w:rPr>
            </w:pPr>
            <w:r w:rsidRPr="7CB07DB5">
              <w:rPr>
                <w:color w:val="231F20"/>
              </w:rPr>
              <w:t xml:space="preserve">Test the chemical and biological properties of soils from the local area, such as acidity (pH), organic reserves (C, N), fertility (P). Link to soil health and microorganisms. Pathways education opportunities </w:t>
            </w:r>
            <w:r w:rsidRPr="7CB07DB5">
              <w:rPr>
                <w:color w:val="000000" w:themeColor="text1"/>
              </w:rPr>
              <w:t>–</w:t>
            </w:r>
            <w:r w:rsidRPr="7CB07DB5">
              <w:rPr>
                <w:color w:val="231F20"/>
              </w:rPr>
              <w:t xml:space="preserve"> interview gardeners, farmers, stock and station agents, or local hardware store workers. See </w:t>
            </w:r>
            <w:hyperlink r:id="rId32">
              <w:r w:rsidRPr="7CB07DB5">
                <w:rPr>
                  <w:color w:val="0000FF"/>
                  <w:u w:val="single"/>
                </w:rPr>
                <w:t>The Mana of Soil – Manaaki Whenua</w:t>
              </w:r>
            </w:hyperlink>
            <w:r w:rsidRPr="7CB07DB5">
              <w:rPr>
                <w:color w:val="231F20"/>
              </w:rPr>
              <w:t>.</w:t>
            </w:r>
          </w:p>
          <w:p w14:paraId="00000054" w14:textId="77777777" w:rsidR="00C208A5" w:rsidRDefault="00C208A5" w:rsidP="7CB07DB5">
            <w:pPr>
              <w:tabs>
                <w:tab w:val="left" w:pos="3700"/>
              </w:tabs>
              <w:spacing w:before="120"/>
              <w:ind w:right="286"/>
              <w:rPr>
                <w:color w:val="231F20"/>
              </w:rPr>
            </w:pPr>
            <w:r w:rsidRPr="7CB07DB5">
              <w:rPr>
                <w:color w:val="231F20"/>
              </w:rPr>
              <w:t>Consider the chemicals involved in the process of photosynthesis, in terms of naming the ‘reactants’ and ‘</w:t>
            </w:r>
            <w:proofErr w:type="gramStart"/>
            <w:r w:rsidRPr="7CB07DB5">
              <w:rPr>
                <w:color w:val="231F20"/>
              </w:rPr>
              <w:t>products’</w:t>
            </w:r>
            <w:proofErr w:type="gramEnd"/>
            <w:r w:rsidRPr="7CB07DB5">
              <w:rPr>
                <w:color w:val="231F20"/>
              </w:rPr>
              <w:t>. Where do plants get their matter from?</w:t>
            </w:r>
          </w:p>
          <w:p w14:paraId="00000055" w14:textId="77777777" w:rsidR="00C208A5" w:rsidRDefault="00C208A5" w:rsidP="7CB07DB5">
            <w:pPr>
              <w:tabs>
                <w:tab w:val="left" w:pos="3700"/>
              </w:tabs>
              <w:spacing w:before="120"/>
              <w:ind w:right="286"/>
              <w:rPr>
                <w:color w:val="231F20"/>
              </w:rPr>
            </w:pPr>
            <w:r w:rsidRPr="7CB07DB5">
              <w:rPr>
                <w:color w:val="231F20"/>
              </w:rPr>
              <w:t>Consider the chemicals involved in the process of cellular respiration, in terms of naming the ‘reactants’ and ‘</w:t>
            </w:r>
            <w:proofErr w:type="gramStart"/>
            <w:r w:rsidRPr="7CB07DB5">
              <w:rPr>
                <w:color w:val="231F20"/>
              </w:rPr>
              <w:t>products’</w:t>
            </w:r>
            <w:proofErr w:type="gramEnd"/>
            <w:r w:rsidRPr="7CB07DB5">
              <w:rPr>
                <w:color w:val="231F20"/>
              </w:rPr>
              <w:t>. Where do living things get their energy from?</w:t>
            </w:r>
          </w:p>
          <w:p w14:paraId="00000056" w14:textId="3EDA25EA" w:rsidR="00C208A5" w:rsidRDefault="00C208A5" w:rsidP="7CB07DB5">
            <w:pPr>
              <w:spacing w:before="120"/>
              <w:ind w:right="30"/>
              <w:rPr>
                <w:color w:val="231F20"/>
              </w:rPr>
            </w:pPr>
            <w:r w:rsidRPr="7CB07DB5">
              <w:rPr>
                <w:color w:val="231F20"/>
              </w:rPr>
              <w:t xml:space="preserve">Explore the chemistry of food. For example, why do we not eat unripe fruit? Investigate why some foods are OK to eat while others are </w:t>
            </w:r>
            <w:r w:rsidR="006D0C13" w:rsidRPr="7CB07DB5">
              <w:rPr>
                <w:color w:val="231F20"/>
              </w:rPr>
              <w:t>not and</w:t>
            </w:r>
            <w:r w:rsidRPr="7CB07DB5">
              <w:rPr>
                <w:color w:val="231F20"/>
              </w:rPr>
              <w:t xml:space="preserve"> look at the same food at different stages of development. Explore the toxicity of naturally occurring chemicals produced by </w:t>
            </w:r>
            <w:r w:rsidR="00CE665B">
              <w:rPr>
                <w:color w:val="231F20"/>
              </w:rPr>
              <w:t>plants</w:t>
            </w:r>
            <w:r w:rsidRPr="7CB07DB5">
              <w:rPr>
                <w:color w:val="231F20"/>
              </w:rPr>
              <w:t xml:space="preserve"> vs artificial sprays that are used to protect them from insect damage.</w:t>
            </w:r>
          </w:p>
          <w:p w14:paraId="00000057" w14:textId="558700BB" w:rsidR="00C208A5" w:rsidRDefault="00C208A5" w:rsidP="7CB07DB5">
            <w:pPr>
              <w:tabs>
                <w:tab w:val="left" w:pos="3700"/>
              </w:tabs>
              <w:spacing w:before="120"/>
              <w:ind w:right="286"/>
              <w:rPr>
                <w:color w:val="231F20"/>
              </w:rPr>
            </w:pPr>
            <w:r w:rsidRPr="7CB07DB5">
              <w:rPr>
                <w:color w:val="231F20"/>
              </w:rPr>
              <w:t>Explain how hydroelectric dams can be</w:t>
            </w:r>
            <w:r w:rsidR="00222CF6">
              <w:rPr>
                <w:color w:val="231F20"/>
              </w:rPr>
              <w:t>come</w:t>
            </w:r>
            <w:r w:rsidRPr="7CB07DB5">
              <w:rPr>
                <w:color w:val="231F20"/>
              </w:rPr>
              <w:t xml:space="preserve"> barriers to tuna migration. Explain mitigation strategies.</w:t>
            </w:r>
          </w:p>
          <w:p w14:paraId="00000058" w14:textId="39FB75F4" w:rsidR="00C208A5" w:rsidRDefault="00C208A5" w:rsidP="7CB07DB5">
            <w:pPr>
              <w:tabs>
                <w:tab w:val="left" w:pos="3700"/>
              </w:tabs>
              <w:spacing w:before="120"/>
              <w:ind w:right="286"/>
              <w:rPr>
                <w:color w:val="231F20"/>
              </w:rPr>
            </w:pPr>
            <w:r w:rsidRPr="7CB07DB5">
              <w:rPr>
                <w:color w:val="231F20"/>
              </w:rPr>
              <w:t>Identify reactants and products of complete and incomplete combustion, linked to patterns of electricity generation in New Zealand.</w:t>
            </w:r>
          </w:p>
          <w:p w14:paraId="272A835C" w14:textId="45CCFD25" w:rsidR="00C208A5" w:rsidRDefault="00C208A5" w:rsidP="7CB07DB5">
            <w:pPr>
              <w:tabs>
                <w:tab w:val="left" w:pos="3700"/>
              </w:tabs>
              <w:spacing w:before="120"/>
              <w:ind w:right="286"/>
              <w:rPr>
                <w:color w:val="231F20"/>
              </w:rPr>
            </w:pPr>
            <w:r w:rsidRPr="7CB07DB5">
              <w:rPr>
                <w:color w:val="231F20"/>
              </w:rPr>
              <w:t>Investigate the use of chemicals to increase the yield of produce, and the possible consequences of these chemicals on the environment or other living things.</w:t>
            </w:r>
            <w:r w:rsidR="2EFA72CB" w:rsidRPr="7CB07DB5">
              <w:rPr>
                <w:color w:val="231F20"/>
              </w:rPr>
              <w:t xml:space="preserve"> </w:t>
            </w:r>
          </w:p>
          <w:p w14:paraId="00000059" w14:textId="1C500D0D" w:rsidR="00C208A5" w:rsidRDefault="00606FAF" w:rsidP="7CB07DB5">
            <w:pPr>
              <w:tabs>
                <w:tab w:val="left" w:pos="3700"/>
              </w:tabs>
              <w:spacing w:before="120"/>
              <w:ind w:right="286"/>
              <w:rPr>
                <w:color w:val="231F20"/>
              </w:rPr>
            </w:pPr>
            <w:r>
              <w:rPr>
                <w:color w:val="231F20"/>
              </w:rPr>
              <w:t xml:space="preserve">Explore </w:t>
            </w:r>
            <w:r w:rsidR="00A005F0">
              <w:rPr>
                <w:color w:val="231F20"/>
              </w:rPr>
              <w:t>p</w:t>
            </w:r>
            <w:r w:rsidR="00C208A5" w:rsidRPr="7CB07DB5">
              <w:rPr>
                <w:color w:val="231F20"/>
              </w:rPr>
              <w:t>athways education opportunities: visit the supermarket and interview the manager, visit the hardware store to explore chemicals used in community gardens.</w:t>
            </w:r>
          </w:p>
          <w:p w14:paraId="0000005A" w14:textId="0D307BB3" w:rsidR="00C208A5" w:rsidRDefault="00C208A5" w:rsidP="7CB07DB5">
            <w:pPr>
              <w:tabs>
                <w:tab w:val="left" w:pos="3700"/>
              </w:tabs>
              <w:spacing w:before="120"/>
              <w:ind w:right="286"/>
              <w:rPr>
                <w:color w:val="231F20"/>
              </w:rPr>
            </w:pPr>
            <w:r w:rsidRPr="7CB07DB5">
              <w:rPr>
                <w:color w:val="231F20"/>
              </w:rPr>
              <w:t xml:space="preserve">Investigate the effect of pH on soils and on the things that grow in them. Conduct an experiment looking at germination or growth in different pH levels/comparison of native vs exotic species in the same </w:t>
            </w:r>
            <w:proofErr w:type="spellStart"/>
            <w:r w:rsidRPr="7CB07DB5">
              <w:rPr>
                <w:color w:val="231F20"/>
              </w:rPr>
              <w:t>pH.</w:t>
            </w:r>
            <w:proofErr w:type="spellEnd"/>
          </w:p>
          <w:p w14:paraId="0000005B" w14:textId="36D66012" w:rsidR="00C208A5" w:rsidRDefault="00C208A5" w:rsidP="7CB07DB5">
            <w:pPr>
              <w:tabs>
                <w:tab w:val="left" w:pos="3700"/>
              </w:tabs>
              <w:spacing w:before="120"/>
              <w:ind w:right="286"/>
              <w:rPr>
                <w:color w:val="231F20"/>
              </w:rPr>
            </w:pPr>
            <w:r w:rsidRPr="7CB07DB5">
              <w:rPr>
                <w:b/>
                <w:bCs/>
                <w:color w:val="FF0000"/>
              </w:rPr>
              <w:t xml:space="preserve">Opportunity for Assessment of CB1.2 – </w:t>
            </w:r>
            <w:r w:rsidR="009D088D" w:rsidRPr="009D088D">
              <w:rPr>
                <w:b/>
                <w:bCs/>
                <w:color w:val="FF0000"/>
              </w:rPr>
              <w:t>Demonstrate understanding of a chemical reaction in a specific context</w:t>
            </w:r>
          </w:p>
        </w:tc>
        <w:tc>
          <w:tcPr>
            <w:tcW w:w="1984" w:type="dxa"/>
          </w:tcPr>
          <w:p w14:paraId="0000005C" w14:textId="77777777" w:rsidR="00C208A5" w:rsidRDefault="00C208A5" w:rsidP="00C208A5">
            <w:pPr>
              <w:tabs>
                <w:tab w:val="left" w:pos="3700"/>
              </w:tabs>
              <w:ind w:right="286"/>
              <w:rPr>
                <w:color w:val="231F20"/>
              </w:rPr>
            </w:pPr>
            <w:r>
              <w:rPr>
                <w:color w:val="231F20"/>
              </w:rPr>
              <w:t>8 weeks</w:t>
            </w:r>
          </w:p>
        </w:tc>
      </w:tr>
    </w:tbl>
    <w:p w14:paraId="000000AA" w14:textId="5EA7FE73" w:rsidR="00DB6188" w:rsidRDefault="00DB6188" w:rsidP="00DB19E8">
      <w:pPr>
        <w:pStyle w:val="Heading2"/>
        <w:rPr>
          <w:b/>
        </w:rPr>
      </w:pPr>
      <w:bookmarkStart w:id="0" w:name="_heading=h.995moihtlyle" w:colFirst="0" w:colLast="0"/>
      <w:bookmarkEnd w:id="0"/>
    </w:p>
    <w:sectPr w:rsidR="00DB6188">
      <w:headerReference w:type="even" r:id="rId33"/>
      <w:headerReference w:type="default" r:id="rId34"/>
      <w:footerReference w:type="even" r:id="rId35"/>
      <w:footerReference w:type="default" r:id="rId36"/>
      <w:headerReference w:type="first" r:id="rId37"/>
      <w:footerReference w:type="first" r:id="rId38"/>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1D4E" w14:textId="77777777" w:rsidR="007D1240" w:rsidRDefault="007D1240">
      <w:pPr>
        <w:spacing w:after="0" w:line="240" w:lineRule="auto"/>
      </w:pPr>
      <w:r>
        <w:separator/>
      </w:r>
    </w:p>
  </w:endnote>
  <w:endnote w:type="continuationSeparator" w:id="0">
    <w:p w14:paraId="065E0D75" w14:textId="77777777" w:rsidR="007D1240" w:rsidRDefault="007D1240">
      <w:pPr>
        <w:spacing w:after="0" w:line="240" w:lineRule="auto"/>
      </w:pPr>
      <w:r>
        <w:continuationSeparator/>
      </w:r>
    </w:p>
  </w:endnote>
  <w:endnote w:type="continuationNotice" w:id="1">
    <w:p w14:paraId="11F725A8" w14:textId="77777777" w:rsidR="007D1240" w:rsidRDefault="007D1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9FD7" w14:textId="77777777" w:rsidR="00223546" w:rsidRDefault="00223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D" w14:textId="77777777" w:rsidR="00DB6188" w:rsidRDefault="00DB6188">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E3D6" w14:textId="77777777" w:rsidR="00223546" w:rsidRDefault="00223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3DAB" w14:textId="77777777" w:rsidR="007D1240" w:rsidRDefault="007D1240">
      <w:pPr>
        <w:spacing w:after="0" w:line="240" w:lineRule="auto"/>
      </w:pPr>
      <w:r>
        <w:separator/>
      </w:r>
    </w:p>
  </w:footnote>
  <w:footnote w:type="continuationSeparator" w:id="0">
    <w:p w14:paraId="5AAB44A4" w14:textId="77777777" w:rsidR="007D1240" w:rsidRDefault="007D1240">
      <w:pPr>
        <w:spacing w:after="0" w:line="240" w:lineRule="auto"/>
      </w:pPr>
      <w:r>
        <w:continuationSeparator/>
      </w:r>
    </w:p>
  </w:footnote>
  <w:footnote w:type="continuationNotice" w:id="1">
    <w:p w14:paraId="657E414C" w14:textId="77777777" w:rsidR="007D1240" w:rsidRDefault="007D1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FE36" w14:textId="45FD2246" w:rsidR="00223546" w:rsidRDefault="00223546">
    <w:pPr>
      <w:pStyle w:val="Header"/>
    </w:pPr>
    <w:r>
      <w:rPr>
        <w:noProof/>
      </w:rPr>
      <w:pict w14:anchorId="78CC0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6172" o:spid="_x0000_s2050" type="#_x0000_t136" style="position:absolute;margin-left:0;margin-top:0;width:871.3pt;height:174.25pt;rotation:315;z-index:-251655168;mso-position-horizontal:center;mso-position-horizontal-relative:margin;mso-position-vertical:center;mso-position-vertical-relative:margin" o:allowincell="f" fillcolor="silver" stroked="f">
          <v:fill opacity=".5"/>
          <v:textpath style="font-family:&quot;Calibri&quot;;font-size:1pt" string="Draft for Pilot 202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B" w14:textId="1D2B3588" w:rsidR="00DB6188" w:rsidRDefault="00223546">
    <w:pPr>
      <w:pBdr>
        <w:top w:val="nil"/>
        <w:left w:val="nil"/>
        <w:bottom w:val="nil"/>
        <w:right w:val="nil"/>
        <w:between w:val="nil"/>
      </w:pBdr>
      <w:tabs>
        <w:tab w:val="center" w:pos="4513"/>
        <w:tab w:val="right" w:pos="9026"/>
      </w:tabs>
      <w:spacing w:after="0" w:line="240" w:lineRule="auto"/>
      <w:jc w:val="center"/>
      <w:rPr>
        <w:color w:val="000000"/>
      </w:rPr>
    </w:pPr>
    <w:r>
      <w:rPr>
        <w:noProof/>
      </w:rPr>
      <w:pict w14:anchorId="140EF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6173" o:spid="_x0000_s2051" type="#_x0000_t136" style="position:absolute;left:0;text-align:left;margin-left:0;margin-top:0;width:871.3pt;height:174.25pt;rotation:315;z-index:-251653120;mso-position-horizontal:center;mso-position-horizontal-relative:margin;mso-position-vertical:center;mso-position-vertical-relative:margin" o:allowincell="f" fillcolor="silver" stroked="f">
          <v:fill opacity=".5"/>
          <v:textpath style="font-family:&quot;Calibri&quot;;font-size:1pt" string="Draft for Pilot 2023"/>
        </v:shape>
      </w:pict>
    </w:r>
  </w:p>
  <w:p w14:paraId="000000AC" w14:textId="77777777" w:rsidR="00DB6188" w:rsidRDefault="00DB618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6A57" w14:textId="5489A5C0" w:rsidR="00223546" w:rsidRDefault="00223546">
    <w:pPr>
      <w:pStyle w:val="Header"/>
    </w:pPr>
    <w:r>
      <w:rPr>
        <w:noProof/>
      </w:rPr>
      <w:pict w14:anchorId="1AC00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16171" o:spid="_x0000_s2049" type="#_x0000_t136" style="position:absolute;margin-left:0;margin-top:0;width:871.3pt;height:174.25pt;rotation:315;z-index:-251657216;mso-position-horizontal:center;mso-position-horizontal-relative:margin;mso-position-vertical:center;mso-position-vertical-relative:margin" o:allowincell="f" fillcolor="silver" stroked="f">
          <v:fill opacity=".5"/>
          <v:textpath style="font-family:&quot;Calibri&quot;;font-size:1pt" string="Draft for Pilot 202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29CC"/>
    <w:multiLevelType w:val="hybridMultilevel"/>
    <w:tmpl w:val="4C106760"/>
    <w:lvl w:ilvl="0" w:tplc="3FF85D68">
      <w:start w:val="1"/>
      <w:numFmt w:val="bullet"/>
      <w:lvlText w:val=""/>
      <w:lvlJc w:val="left"/>
      <w:pPr>
        <w:ind w:left="720" w:hanging="360"/>
      </w:pPr>
      <w:rPr>
        <w:rFonts w:ascii="Symbol" w:hAnsi="Symbol" w:hint="default"/>
      </w:rPr>
    </w:lvl>
    <w:lvl w:ilvl="1" w:tplc="F340630A">
      <w:start w:val="1"/>
      <w:numFmt w:val="bullet"/>
      <w:lvlText w:val="o"/>
      <w:lvlJc w:val="left"/>
      <w:pPr>
        <w:ind w:left="1440" w:hanging="360"/>
      </w:pPr>
      <w:rPr>
        <w:rFonts w:ascii="Courier New" w:hAnsi="Courier New" w:hint="default"/>
      </w:rPr>
    </w:lvl>
    <w:lvl w:ilvl="2" w:tplc="CCF8FBC6">
      <w:start w:val="1"/>
      <w:numFmt w:val="bullet"/>
      <w:lvlText w:val=""/>
      <w:lvlJc w:val="left"/>
      <w:pPr>
        <w:ind w:left="2160" w:hanging="360"/>
      </w:pPr>
      <w:rPr>
        <w:rFonts w:ascii="Wingdings" w:hAnsi="Wingdings" w:hint="default"/>
      </w:rPr>
    </w:lvl>
    <w:lvl w:ilvl="3" w:tplc="9A0E998E">
      <w:start w:val="1"/>
      <w:numFmt w:val="bullet"/>
      <w:lvlText w:val=""/>
      <w:lvlJc w:val="left"/>
      <w:pPr>
        <w:ind w:left="2880" w:hanging="360"/>
      </w:pPr>
      <w:rPr>
        <w:rFonts w:ascii="Symbol" w:hAnsi="Symbol" w:hint="default"/>
      </w:rPr>
    </w:lvl>
    <w:lvl w:ilvl="4" w:tplc="440CDE4E">
      <w:start w:val="1"/>
      <w:numFmt w:val="bullet"/>
      <w:lvlText w:val="o"/>
      <w:lvlJc w:val="left"/>
      <w:pPr>
        <w:ind w:left="3600" w:hanging="360"/>
      </w:pPr>
      <w:rPr>
        <w:rFonts w:ascii="Courier New" w:hAnsi="Courier New" w:hint="default"/>
      </w:rPr>
    </w:lvl>
    <w:lvl w:ilvl="5" w:tplc="EC90EFD6">
      <w:start w:val="1"/>
      <w:numFmt w:val="bullet"/>
      <w:lvlText w:val=""/>
      <w:lvlJc w:val="left"/>
      <w:pPr>
        <w:ind w:left="4320" w:hanging="360"/>
      </w:pPr>
      <w:rPr>
        <w:rFonts w:ascii="Wingdings" w:hAnsi="Wingdings" w:hint="default"/>
      </w:rPr>
    </w:lvl>
    <w:lvl w:ilvl="6" w:tplc="9ED4B2AE">
      <w:start w:val="1"/>
      <w:numFmt w:val="bullet"/>
      <w:lvlText w:val=""/>
      <w:lvlJc w:val="left"/>
      <w:pPr>
        <w:ind w:left="5040" w:hanging="360"/>
      </w:pPr>
      <w:rPr>
        <w:rFonts w:ascii="Symbol" w:hAnsi="Symbol" w:hint="default"/>
      </w:rPr>
    </w:lvl>
    <w:lvl w:ilvl="7" w:tplc="581229EA">
      <w:start w:val="1"/>
      <w:numFmt w:val="bullet"/>
      <w:lvlText w:val="o"/>
      <w:lvlJc w:val="left"/>
      <w:pPr>
        <w:ind w:left="5760" w:hanging="360"/>
      </w:pPr>
      <w:rPr>
        <w:rFonts w:ascii="Courier New" w:hAnsi="Courier New" w:hint="default"/>
      </w:rPr>
    </w:lvl>
    <w:lvl w:ilvl="8" w:tplc="4CF0F0BC">
      <w:start w:val="1"/>
      <w:numFmt w:val="bullet"/>
      <w:lvlText w:val=""/>
      <w:lvlJc w:val="left"/>
      <w:pPr>
        <w:ind w:left="6480" w:hanging="360"/>
      </w:pPr>
      <w:rPr>
        <w:rFonts w:ascii="Wingdings" w:hAnsi="Wingdings" w:hint="default"/>
      </w:rPr>
    </w:lvl>
  </w:abstractNum>
  <w:abstractNum w:abstractNumId="1" w15:restartNumberingAfterBreak="0">
    <w:nsid w:val="43EB4143"/>
    <w:multiLevelType w:val="hybridMultilevel"/>
    <w:tmpl w:val="C1546FF8"/>
    <w:lvl w:ilvl="0" w:tplc="000C4AC4">
      <w:start w:val="1"/>
      <w:numFmt w:val="bullet"/>
      <w:lvlText w:val=""/>
      <w:lvlJc w:val="left"/>
      <w:pPr>
        <w:ind w:left="720" w:hanging="360"/>
      </w:pPr>
      <w:rPr>
        <w:rFonts w:ascii="Symbol" w:hAnsi="Symbol" w:hint="default"/>
      </w:rPr>
    </w:lvl>
    <w:lvl w:ilvl="1" w:tplc="C3A8B1B2">
      <w:start w:val="1"/>
      <w:numFmt w:val="bullet"/>
      <w:lvlText w:val="o"/>
      <w:lvlJc w:val="left"/>
      <w:pPr>
        <w:ind w:left="1440" w:hanging="360"/>
      </w:pPr>
      <w:rPr>
        <w:rFonts w:ascii="Courier New" w:hAnsi="Courier New" w:hint="default"/>
      </w:rPr>
    </w:lvl>
    <w:lvl w:ilvl="2" w:tplc="8BC44702">
      <w:start w:val="1"/>
      <w:numFmt w:val="bullet"/>
      <w:lvlText w:val=""/>
      <w:lvlJc w:val="left"/>
      <w:pPr>
        <w:ind w:left="2160" w:hanging="360"/>
      </w:pPr>
      <w:rPr>
        <w:rFonts w:ascii="Wingdings" w:hAnsi="Wingdings" w:hint="default"/>
      </w:rPr>
    </w:lvl>
    <w:lvl w:ilvl="3" w:tplc="763651AC">
      <w:start w:val="1"/>
      <w:numFmt w:val="bullet"/>
      <w:lvlText w:val=""/>
      <w:lvlJc w:val="left"/>
      <w:pPr>
        <w:ind w:left="2880" w:hanging="360"/>
      </w:pPr>
      <w:rPr>
        <w:rFonts w:ascii="Symbol" w:hAnsi="Symbol" w:hint="default"/>
      </w:rPr>
    </w:lvl>
    <w:lvl w:ilvl="4" w:tplc="C6BC9412">
      <w:start w:val="1"/>
      <w:numFmt w:val="bullet"/>
      <w:lvlText w:val="o"/>
      <w:lvlJc w:val="left"/>
      <w:pPr>
        <w:ind w:left="3600" w:hanging="360"/>
      </w:pPr>
      <w:rPr>
        <w:rFonts w:ascii="Courier New" w:hAnsi="Courier New" w:hint="default"/>
      </w:rPr>
    </w:lvl>
    <w:lvl w:ilvl="5" w:tplc="F378E7C6">
      <w:start w:val="1"/>
      <w:numFmt w:val="bullet"/>
      <w:lvlText w:val=""/>
      <w:lvlJc w:val="left"/>
      <w:pPr>
        <w:ind w:left="4320" w:hanging="360"/>
      </w:pPr>
      <w:rPr>
        <w:rFonts w:ascii="Wingdings" w:hAnsi="Wingdings" w:hint="default"/>
      </w:rPr>
    </w:lvl>
    <w:lvl w:ilvl="6" w:tplc="5C244F7A">
      <w:start w:val="1"/>
      <w:numFmt w:val="bullet"/>
      <w:lvlText w:val=""/>
      <w:lvlJc w:val="left"/>
      <w:pPr>
        <w:ind w:left="5040" w:hanging="360"/>
      </w:pPr>
      <w:rPr>
        <w:rFonts w:ascii="Symbol" w:hAnsi="Symbol" w:hint="default"/>
      </w:rPr>
    </w:lvl>
    <w:lvl w:ilvl="7" w:tplc="544A2E68">
      <w:start w:val="1"/>
      <w:numFmt w:val="bullet"/>
      <w:lvlText w:val="o"/>
      <w:lvlJc w:val="left"/>
      <w:pPr>
        <w:ind w:left="5760" w:hanging="360"/>
      </w:pPr>
      <w:rPr>
        <w:rFonts w:ascii="Courier New" w:hAnsi="Courier New" w:hint="default"/>
      </w:rPr>
    </w:lvl>
    <w:lvl w:ilvl="8" w:tplc="BCE2C680">
      <w:start w:val="1"/>
      <w:numFmt w:val="bullet"/>
      <w:lvlText w:val=""/>
      <w:lvlJc w:val="left"/>
      <w:pPr>
        <w:ind w:left="6480" w:hanging="360"/>
      </w:pPr>
      <w:rPr>
        <w:rFonts w:ascii="Wingdings" w:hAnsi="Wingdings" w:hint="default"/>
      </w:rPr>
    </w:lvl>
  </w:abstractNum>
  <w:abstractNum w:abstractNumId="2" w15:restartNumberingAfterBreak="0">
    <w:nsid w:val="4E723E37"/>
    <w:multiLevelType w:val="multilevel"/>
    <w:tmpl w:val="F5823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1224108">
    <w:abstractNumId w:val="0"/>
  </w:num>
  <w:num w:numId="2" w16cid:durableId="1103495770">
    <w:abstractNumId w:val="2"/>
  </w:num>
  <w:num w:numId="3" w16cid:durableId="1869367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88"/>
    <w:rsid w:val="00080A2A"/>
    <w:rsid w:val="00092B42"/>
    <w:rsid w:val="000A2393"/>
    <w:rsid w:val="000F604B"/>
    <w:rsid w:val="001358FC"/>
    <w:rsid w:val="00141550"/>
    <w:rsid w:val="00173D87"/>
    <w:rsid w:val="00177486"/>
    <w:rsid w:val="00185AF6"/>
    <w:rsid w:val="00193EE0"/>
    <w:rsid w:val="00197ACA"/>
    <w:rsid w:val="001C69FA"/>
    <w:rsid w:val="002065B5"/>
    <w:rsid w:val="00206642"/>
    <w:rsid w:val="00214EFD"/>
    <w:rsid w:val="00222CF6"/>
    <w:rsid w:val="00223546"/>
    <w:rsid w:val="002330AD"/>
    <w:rsid w:val="00251C46"/>
    <w:rsid w:val="00253215"/>
    <w:rsid w:val="002811B1"/>
    <w:rsid w:val="00283A61"/>
    <w:rsid w:val="00287B47"/>
    <w:rsid w:val="002D6F96"/>
    <w:rsid w:val="00333C00"/>
    <w:rsid w:val="003636BD"/>
    <w:rsid w:val="0037396E"/>
    <w:rsid w:val="00382D39"/>
    <w:rsid w:val="00386D33"/>
    <w:rsid w:val="003A7556"/>
    <w:rsid w:val="003B135F"/>
    <w:rsid w:val="003C3D06"/>
    <w:rsid w:val="003D7CF1"/>
    <w:rsid w:val="003F3F69"/>
    <w:rsid w:val="00410AC5"/>
    <w:rsid w:val="00412B77"/>
    <w:rsid w:val="004153EB"/>
    <w:rsid w:val="00443780"/>
    <w:rsid w:val="004626EF"/>
    <w:rsid w:val="0046731E"/>
    <w:rsid w:val="00482224"/>
    <w:rsid w:val="00494E13"/>
    <w:rsid w:val="004A41EC"/>
    <w:rsid w:val="004B21C1"/>
    <w:rsid w:val="004F1F04"/>
    <w:rsid w:val="004F544A"/>
    <w:rsid w:val="004F5730"/>
    <w:rsid w:val="00512CFF"/>
    <w:rsid w:val="005649B9"/>
    <w:rsid w:val="00581947"/>
    <w:rsid w:val="005934F2"/>
    <w:rsid w:val="005B46F8"/>
    <w:rsid w:val="005F0DDB"/>
    <w:rsid w:val="00606FAF"/>
    <w:rsid w:val="0062005E"/>
    <w:rsid w:val="00641193"/>
    <w:rsid w:val="00655048"/>
    <w:rsid w:val="00665464"/>
    <w:rsid w:val="00672034"/>
    <w:rsid w:val="00672D3E"/>
    <w:rsid w:val="006A2AA2"/>
    <w:rsid w:val="006C2AAB"/>
    <w:rsid w:val="006D0C13"/>
    <w:rsid w:val="006F7592"/>
    <w:rsid w:val="00711697"/>
    <w:rsid w:val="00712B9F"/>
    <w:rsid w:val="0071370C"/>
    <w:rsid w:val="0075653E"/>
    <w:rsid w:val="007750B5"/>
    <w:rsid w:val="0078427E"/>
    <w:rsid w:val="007C2A97"/>
    <w:rsid w:val="007D1240"/>
    <w:rsid w:val="0088365B"/>
    <w:rsid w:val="008942AF"/>
    <w:rsid w:val="008B15C2"/>
    <w:rsid w:val="008C741D"/>
    <w:rsid w:val="008E19C9"/>
    <w:rsid w:val="008F54AB"/>
    <w:rsid w:val="0092171F"/>
    <w:rsid w:val="00935899"/>
    <w:rsid w:val="0094180C"/>
    <w:rsid w:val="009653CA"/>
    <w:rsid w:val="009871AB"/>
    <w:rsid w:val="009B42D5"/>
    <w:rsid w:val="009B79BB"/>
    <w:rsid w:val="009B7E3E"/>
    <w:rsid w:val="009D088D"/>
    <w:rsid w:val="009D2CE5"/>
    <w:rsid w:val="009E011D"/>
    <w:rsid w:val="00A005F0"/>
    <w:rsid w:val="00A0218A"/>
    <w:rsid w:val="00A1749A"/>
    <w:rsid w:val="00A42B75"/>
    <w:rsid w:val="00AB7005"/>
    <w:rsid w:val="00AC390F"/>
    <w:rsid w:val="00B005E4"/>
    <w:rsid w:val="00B27E4E"/>
    <w:rsid w:val="00B3414E"/>
    <w:rsid w:val="00B532CB"/>
    <w:rsid w:val="00B83865"/>
    <w:rsid w:val="00BA031C"/>
    <w:rsid w:val="00BC3C36"/>
    <w:rsid w:val="00BE2356"/>
    <w:rsid w:val="00BE7E97"/>
    <w:rsid w:val="00C05645"/>
    <w:rsid w:val="00C208A5"/>
    <w:rsid w:val="00C316EF"/>
    <w:rsid w:val="00C40756"/>
    <w:rsid w:val="00C72249"/>
    <w:rsid w:val="00C955D3"/>
    <w:rsid w:val="00CC3E86"/>
    <w:rsid w:val="00CC5A74"/>
    <w:rsid w:val="00CE3817"/>
    <w:rsid w:val="00CE665B"/>
    <w:rsid w:val="00D00482"/>
    <w:rsid w:val="00D1296D"/>
    <w:rsid w:val="00D500A6"/>
    <w:rsid w:val="00D74DED"/>
    <w:rsid w:val="00DB19E8"/>
    <w:rsid w:val="00DB6188"/>
    <w:rsid w:val="00E00342"/>
    <w:rsid w:val="00E32BBB"/>
    <w:rsid w:val="00E44630"/>
    <w:rsid w:val="00E4467A"/>
    <w:rsid w:val="00E5C07A"/>
    <w:rsid w:val="00ED59B8"/>
    <w:rsid w:val="00F0004B"/>
    <w:rsid w:val="00F41BB7"/>
    <w:rsid w:val="00F46228"/>
    <w:rsid w:val="00F6384C"/>
    <w:rsid w:val="00F83AD4"/>
    <w:rsid w:val="00F9198F"/>
    <w:rsid w:val="00F926E3"/>
    <w:rsid w:val="00FF20CD"/>
    <w:rsid w:val="00FF625E"/>
    <w:rsid w:val="06796E97"/>
    <w:rsid w:val="0AACB437"/>
    <w:rsid w:val="0B27A07C"/>
    <w:rsid w:val="0D4DED98"/>
    <w:rsid w:val="0DCDC551"/>
    <w:rsid w:val="1180D8F3"/>
    <w:rsid w:val="127BBF23"/>
    <w:rsid w:val="14C2BF11"/>
    <w:rsid w:val="18A13CE5"/>
    <w:rsid w:val="18AD7C64"/>
    <w:rsid w:val="1997FEE6"/>
    <w:rsid w:val="19E2A6DD"/>
    <w:rsid w:val="1C88D89B"/>
    <w:rsid w:val="1CC9C40B"/>
    <w:rsid w:val="1E91F89D"/>
    <w:rsid w:val="2093C218"/>
    <w:rsid w:val="25C00292"/>
    <w:rsid w:val="29168D2D"/>
    <w:rsid w:val="2AAB659A"/>
    <w:rsid w:val="2BDAEA0B"/>
    <w:rsid w:val="2D5AC83A"/>
    <w:rsid w:val="2DB6737E"/>
    <w:rsid w:val="2EFA72CB"/>
    <w:rsid w:val="2F23EFFB"/>
    <w:rsid w:val="2FF43FE4"/>
    <w:rsid w:val="32C0AB0D"/>
    <w:rsid w:val="3337B611"/>
    <w:rsid w:val="3454CB01"/>
    <w:rsid w:val="35728B95"/>
    <w:rsid w:val="366F037F"/>
    <w:rsid w:val="38669078"/>
    <w:rsid w:val="3904142B"/>
    <w:rsid w:val="3AE5A5C4"/>
    <w:rsid w:val="3B772507"/>
    <w:rsid w:val="3F3CB637"/>
    <w:rsid w:val="408BC3F7"/>
    <w:rsid w:val="42683CDF"/>
    <w:rsid w:val="44106B22"/>
    <w:rsid w:val="459F99BB"/>
    <w:rsid w:val="45CEEC2C"/>
    <w:rsid w:val="47397C3C"/>
    <w:rsid w:val="47F8F2A8"/>
    <w:rsid w:val="484C18BD"/>
    <w:rsid w:val="485765A6"/>
    <w:rsid w:val="4C1EF37D"/>
    <w:rsid w:val="4DF64171"/>
    <w:rsid w:val="4EC86CDA"/>
    <w:rsid w:val="52A25C7F"/>
    <w:rsid w:val="5698DD0C"/>
    <w:rsid w:val="575B7284"/>
    <w:rsid w:val="5AB9D36D"/>
    <w:rsid w:val="5EB0CC64"/>
    <w:rsid w:val="5F4BA8DA"/>
    <w:rsid w:val="61A2E53F"/>
    <w:rsid w:val="6472F7FC"/>
    <w:rsid w:val="64944FA4"/>
    <w:rsid w:val="64A19904"/>
    <w:rsid w:val="6513AFE5"/>
    <w:rsid w:val="673DD3A7"/>
    <w:rsid w:val="67A668B5"/>
    <w:rsid w:val="69EF4C2B"/>
    <w:rsid w:val="6C9925C9"/>
    <w:rsid w:val="6DA8DADA"/>
    <w:rsid w:val="76E9384C"/>
    <w:rsid w:val="779D9C19"/>
    <w:rsid w:val="7969328F"/>
    <w:rsid w:val="7BFADF1F"/>
    <w:rsid w:val="7CB07D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28A60E"/>
  <w15:docId w15:val="{697CC51F-9575-4936-A373-3A409309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F604B"/>
    <w:rPr>
      <w:color w:val="0563C1" w:themeColor="hyperlink"/>
      <w:u w:val="single"/>
    </w:rPr>
  </w:style>
  <w:style w:type="character" w:styleId="UnresolvedMention">
    <w:name w:val="Unresolved Mention"/>
    <w:basedOn w:val="DefaultParagraphFont"/>
    <w:uiPriority w:val="99"/>
    <w:semiHidden/>
    <w:unhideWhenUsed/>
    <w:rsid w:val="000F604B"/>
    <w:rPr>
      <w:color w:val="605E5C"/>
      <w:shd w:val="clear" w:color="auto" w:fill="E1DFDD"/>
    </w:rPr>
  </w:style>
  <w:style w:type="character" w:styleId="FollowedHyperlink">
    <w:name w:val="FollowedHyperlink"/>
    <w:basedOn w:val="DefaultParagraphFont"/>
    <w:uiPriority w:val="99"/>
    <w:semiHidden/>
    <w:unhideWhenUsed/>
    <w:rsid w:val="007C2A97"/>
    <w:rPr>
      <w:color w:val="954F72" w:themeColor="followedHyperlink"/>
      <w:u w:val="single"/>
    </w:rPr>
  </w:style>
  <w:style w:type="paragraph" w:styleId="Revision">
    <w:name w:val="Revision"/>
    <w:hidden/>
    <w:uiPriority w:val="99"/>
    <w:semiHidden/>
    <w:rsid w:val="00FF6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niwa.co.nz/our-science/freshwater/tools/kaitiaki_tools/impacts/chemical-contaminates" TargetMode="External"/><Relationship Id="rId18" Type="http://schemas.openxmlformats.org/officeDocument/2006/relationships/hyperlink" Target="https://www.waikatoregion.govt.nz/assets/Envirolink/PB19-Wai-Ora-Wai-Maori-June-2017.pdf" TargetMode="External"/><Relationship Id="rId26" Type="http://schemas.openxmlformats.org/officeDocument/2006/relationships/hyperlink" Target="https://www.epa.govt.nz/community-involvement/open-waters-aotearoa/what-is-edna/" TargetMode="External"/><Relationship Id="rId39" Type="http://schemas.openxmlformats.org/officeDocument/2006/relationships/fontTable" Target="fontTable.xml"/><Relationship Id="rId21" Type="http://schemas.openxmlformats.org/officeDocument/2006/relationships/hyperlink" Target="https://niwa.co.nz/te-kuwaha/tools-and-resources/tuna-information-resource"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aikatoregion.govt.nz/environment/natural-resources/water/rivers/water-quality-monitoring-map/" TargetMode="External"/><Relationship Id="rId17" Type="http://schemas.openxmlformats.org/officeDocument/2006/relationships/hyperlink" Target="http://mauriometer.org/" TargetMode="External"/><Relationship Id="rId25" Type="http://schemas.openxmlformats.org/officeDocument/2006/relationships/hyperlink" Target="https://www.genomics-aotearoa.org.nz/"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c.govt.nz/globalassets/documents/conservation/biodiversity/anzbs-2020.pdf" TargetMode="External"/><Relationship Id="rId20" Type="http://schemas.openxmlformats.org/officeDocument/2006/relationships/hyperlink" Target="https://www.sciencelearn.org.nz/videos/1760-eels" TargetMode="External"/><Relationship Id="rId29" Type="http://schemas.openxmlformats.org/officeDocument/2006/relationships/hyperlink" Target="https://www.sciencelearn.org.nz/images/2553-a1-and-a2-milk-alle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ology.mit.edu/wp-content/uploads/2017/12/PotatoMicrobiology.pdf" TargetMode="External"/><Relationship Id="rId24" Type="http://schemas.openxmlformats.org/officeDocument/2006/relationships/hyperlink" Target="https://www.sciencelearn.org.nz/videos/258-whakapapa-and-biodiversity" TargetMode="External"/><Relationship Id="rId32" Type="http://schemas.openxmlformats.org/officeDocument/2006/relationships/hyperlink" Target="https://www.landcareresearch.co.nz/uploads/public/Events/Link-series/Mana_Soil.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ewsroom.co.nz/2017/09/11/47259/dirty-rivers-destroying-mauri-of-our-oceans" TargetMode="External"/><Relationship Id="rId23" Type="http://schemas.openxmlformats.org/officeDocument/2006/relationships/hyperlink" Target="https://www.tewaiaumahikakaitrust.co.nz/tuna-trap-transfer-programme" TargetMode="External"/><Relationship Id="rId28" Type="http://schemas.openxmlformats.org/officeDocument/2006/relationships/hyperlink" Target="https://www.sciencelearn.org.nz/resources/814-breeding-easy-care-sheep"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doc.govt.nz/nature/native-animals/freshwater-fish/eels/tuna-a-tatou-taonga/" TargetMode="External"/><Relationship Id="rId31" Type="http://schemas.openxmlformats.org/officeDocument/2006/relationships/hyperlink" Target="https://www.giftofthegulf.org.nz/maur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iftofthegulf.org.nz/mauri" TargetMode="External"/><Relationship Id="rId22" Type="http://schemas.openxmlformats.org/officeDocument/2006/relationships/hyperlink" Target="http://www.mauricompass.com/uploads/7/9/6/6/7966304/eel_biology_learning_resource_by_ian_ruru.pdf" TargetMode="External"/><Relationship Id="rId27" Type="http://schemas.openxmlformats.org/officeDocument/2006/relationships/hyperlink" Target="https://www.sciencelearn.org.nz/resources/839-breeding-red-fleshed-apples-introduction" TargetMode="External"/><Relationship Id="rId30" Type="http://schemas.openxmlformats.org/officeDocument/2006/relationships/hyperlink" Target="https://www.curiousminds.nz/profil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ICaJ2tVKijYPKgEUsLMQ/JZSGBA==">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B7B3D-0630-48FF-94B9-2818E31C5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392545F-8F10-442E-828F-E1454C4F8A77}">
  <ds:schemaRefs>
    <ds:schemaRef ds:uri="http://schemas.microsoft.com/office/2006/metadata/properties"/>
    <ds:schemaRef ds:uri="http://schemas.microsoft.com/office/infopath/2007/PartnerControls"/>
    <ds:schemaRef ds:uri="ed3e34cf-7efe-43eb-b380-d72733cec4ed"/>
    <ds:schemaRef ds:uri="81d0248a-2e06-49b4-89f7-b9bc29f945c9"/>
  </ds:schemaRefs>
</ds:datastoreItem>
</file>

<file path=customXml/itemProps4.xml><?xml version="1.0" encoding="utf-8"?>
<ds:datastoreItem xmlns:ds="http://schemas.openxmlformats.org/officeDocument/2006/customXml" ds:itemID="{3659C592-72F3-414A-A86A-2D8E4E889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1878</Words>
  <Characters>10705</Characters>
  <DocSecurity>0</DocSecurity>
  <Lines>89</Lines>
  <Paragraphs>25</Paragraphs>
  <ScaleCrop>false</ScaleCrop>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2021-11-01T03:21:00Z</dcterms:created>
  <dcterms:modified xsi:type="dcterms:W3CDTF">2023-04-18T22:59:00Z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MediaServiceImageTags">
    <vt:lpwstr/>
  </property>
</Properties>
</file>