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55C6" w14:textId="5A91BD20" w:rsidR="00425D0B" w:rsidRDefault="00EB5EE2">
      <w:pPr>
        <w:pStyle w:val="Heading1"/>
        <w:spacing w:before="240" w:after="0" w:line="240" w:lineRule="auto"/>
        <w:rPr>
          <w:rFonts w:ascii="Calibri" w:eastAsia="Calibri" w:hAnsi="Calibri" w:cs="Calibri"/>
          <w:b/>
          <w:color w:val="2E75B5"/>
          <w:sz w:val="32"/>
          <w:szCs w:val="32"/>
          <w:highlight w:val="yellow"/>
        </w:rPr>
      </w:pPr>
      <w:r>
        <w:rPr>
          <w:rFonts w:ascii="Calibri" w:eastAsia="Calibri" w:hAnsi="Calibri" w:cs="Calibri"/>
          <w:b/>
          <w:color w:val="2E75B5"/>
          <w:sz w:val="32"/>
          <w:szCs w:val="32"/>
        </w:rPr>
        <w:t xml:space="preserve">Health </w:t>
      </w:r>
      <w:r w:rsidR="00222846">
        <w:rPr>
          <w:rFonts w:ascii="Calibri" w:eastAsia="Calibri" w:hAnsi="Calibri" w:cs="Calibri"/>
          <w:b/>
          <w:color w:val="2E75B5"/>
          <w:sz w:val="32"/>
          <w:szCs w:val="32"/>
        </w:rPr>
        <w:t>Studies</w:t>
      </w:r>
      <w:r>
        <w:rPr>
          <w:rFonts w:ascii="Calibri" w:eastAsia="Calibri" w:hAnsi="Calibri" w:cs="Calibri"/>
          <w:b/>
          <w:color w:val="2E75B5"/>
          <w:sz w:val="32"/>
          <w:szCs w:val="32"/>
        </w:rPr>
        <w:t xml:space="preserve"> Level 1 Course Outline 3: Hā ki roto, Hā ki waho</w:t>
      </w:r>
    </w:p>
    <w:p w14:paraId="51215216" w14:textId="77777777" w:rsidR="00425D0B" w:rsidRDefault="00EB5EE2">
      <w:pPr>
        <w:pStyle w:val="Heading1"/>
        <w:spacing w:before="240" w:after="0" w:line="240" w:lineRule="auto"/>
        <w:rPr>
          <w:rFonts w:ascii="Calibri" w:eastAsia="Calibri" w:hAnsi="Calibri" w:cs="Calibri"/>
          <w:color w:val="2E75B5"/>
          <w:sz w:val="26"/>
          <w:szCs w:val="26"/>
        </w:rPr>
      </w:pPr>
      <w:r>
        <w:rPr>
          <w:rFonts w:ascii="Calibri" w:eastAsia="Calibri" w:hAnsi="Calibri" w:cs="Calibri"/>
          <w:color w:val="2E75B5"/>
          <w:sz w:val="26"/>
          <w:szCs w:val="26"/>
        </w:rPr>
        <w:t xml:space="preserve">Guide to aid teacher planning only - designed to be printed or viewed in A3, Landscape. </w:t>
      </w:r>
    </w:p>
    <w:p w14:paraId="065708F0" w14:textId="77777777" w:rsidR="00425D0B" w:rsidRDefault="00425D0B">
      <w:pPr>
        <w:pStyle w:val="Heading2"/>
        <w:spacing w:before="40" w:after="0" w:line="240" w:lineRule="auto"/>
        <w:rPr>
          <w:rFonts w:ascii="Calibri" w:eastAsia="Calibri" w:hAnsi="Calibri" w:cs="Calibri"/>
          <w:color w:val="2E75B5"/>
          <w:sz w:val="26"/>
          <w:szCs w:val="26"/>
        </w:rPr>
      </w:pPr>
    </w:p>
    <w:p w14:paraId="53FE84BA" w14:textId="77777777" w:rsidR="00425D0B" w:rsidRPr="00686324" w:rsidRDefault="00EB5EE2">
      <w:pPr>
        <w:pStyle w:val="Heading2"/>
        <w:spacing w:before="40" w:after="0" w:line="240" w:lineRule="auto"/>
        <w:rPr>
          <w:rFonts w:ascii="Calibri" w:eastAsia="Calibri" w:hAnsi="Calibri" w:cs="Calibri"/>
          <w:color w:val="2E75B5"/>
          <w:sz w:val="24"/>
          <w:szCs w:val="24"/>
        </w:rPr>
      </w:pPr>
      <w:r w:rsidRPr="00686324">
        <w:rPr>
          <w:rFonts w:ascii="Calibri" w:eastAsia="Calibri" w:hAnsi="Calibri" w:cs="Calibri"/>
          <w:color w:val="2E75B5"/>
          <w:sz w:val="24"/>
          <w:szCs w:val="24"/>
        </w:rPr>
        <w:t>Purpose</w:t>
      </w:r>
    </w:p>
    <w:p w14:paraId="6636AD7B" w14:textId="3AF9E98A" w:rsidR="00425D0B" w:rsidRPr="00EA70F0" w:rsidRDefault="00EB5EE2">
      <w:pPr>
        <w:spacing w:line="240" w:lineRule="auto"/>
        <w:rPr>
          <w:rFonts w:ascii="Calibri" w:eastAsia="Calibri" w:hAnsi="Calibri" w:cs="Calibri"/>
        </w:rPr>
      </w:pPr>
      <w:r w:rsidRPr="00EA70F0">
        <w:rPr>
          <w:rFonts w:ascii="Calibri" w:eastAsia="Calibri" w:hAnsi="Calibri" w:cs="Calibri"/>
        </w:rPr>
        <w:t xml:space="preserve">This example Course Outline has been produced to help teachers and schools understand the new NCEA Learning and Assessment </w:t>
      </w:r>
      <w:r w:rsidR="4DD98C9F" w:rsidRPr="00EA70F0">
        <w:rPr>
          <w:rFonts w:ascii="Calibri" w:eastAsia="Calibri" w:hAnsi="Calibri" w:cs="Calibri"/>
        </w:rPr>
        <w:t>Matrix</w:t>
      </w:r>
      <w:r w:rsidRPr="00EA70F0">
        <w:rPr>
          <w:rFonts w:ascii="Calibri" w:eastAsia="Calibri" w:hAnsi="Calibri" w:cs="Calibri"/>
        </w:rPr>
        <w:t xml:space="preserve"> and could be used to create a year-long programme of learning. It will give teachers ideas of how the new standards might work to assess the curriculum at a particular level. </w:t>
      </w:r>
    </w:p>
    <w:p w14:paraId="5AAA46B0" w14:textId="77777777" w:rsidR="00425D0B" w:rsidRPr="00686324" w:rsidRDefault="00425D0B">
      <w:pPr>
        <w:pStyle w:val="Heading2"/>
        <w:spacing w:before="40" w:after="0" w:line="240" w:lineRule="auto"/>
        <w:rPr>
          <w:rFonts w:ascii="Calibri" w:eastAsia="Calibri" w:hAnsi="Calibri" w:cs="Calibri"/>
          <w:color w:val="2E75B5"/>
          <w:sz w:val="24"/>
          <w:szCs w:val="24"/>
        </w:rPr>
      </w:pPr>
    </w:p>
    <w:p w14:paraId="5166A335" w14:textId="77777777" w:rsidR="00425D0B" w:rsidRPr="00686324" w:rsidRDefault="00EB5EE2">
      <w:pPr>
        <w:pStyle w:val="Heading2"/>
        <w:spacing w:before="40" w:after="0" w:line="240" w:lineRule="auto"/>
        <w:rPr>
          <w:rFonts w:ascii="Calibri" w:eastAsia="Calibri" w:hAnsi="Calibri" w:cs="Calibri"/>
          <w:color w:val="2E75B5"/>
          <w:sz w:val="24"/>
          <w:szCs w:val="24"/>
        </w:rPr>
      </w:pPr>
      <w:r w:rsidRPr="00686324">
        <w:rPr>
          <w:rFonts w:ascii="Calibri" w:eastAsia="Calibri" w:hAnsi="Calibri" w:cs="Calibri"/>
          <w:color w:val="2E75B5"/>
          <w:sz w:val="24"/>
          <w:szCs w:val="24"/>
        </w:rPr>
        <w:t>Context</w:t>
      </w:r>
    </w:p>
    <w:p w14:paraId="7417DE1E" w14:textId="41FA1EA8" w:rsidR="00425D0B" w:rsidRPr="00EA70F0" w:rsidRDefault="00EB5EE2">
      <w:pPr>
        <w:spacing w:line="240" w:lineRule="auto"/>
        <w:rPr>
          <w:rFonts w:ascii="Calibri" w:eastAsia="Calibri" w:hAnsi="Calibri" w:cs="Calibri"/>
        </w:rPr>
      </w:pPr>
      <w:r w:rsidRPr="00EA70F0">
        <w:rPr>
          <w:rFonts w:ascii="Calibri" w:eastAsia="Calibri" w:hAnsi="Calibri" w:cs="Calibri"/>
        </w:rPr>
        <w:t xml:space="preserve">This </w:t>
      </w:r>
      <w:r w:rsidR="00686324" w:rsidRPr="00EA70F0">
        <w:rPr>
          <w:rFonts w:ascii="Calibri" w:eastAsia="Calibri" w:hAnsi="Calibri" w:cs="Calibri"/>
        </w:rPr>
        <w:t>T</w:t>
      </w:r>
      <w:r w:rsidRPr="00EA70F0">
        <w:rPr>
          <w:rFonts w:ascii="Calibri" w:eastAsia="Calibri" w:hAnsi="Calibri" w:cs="Calibri"/>
        </w:rPr>
        <w:t xml:space="preserve">eaching and </w:t>
      </w:r>
      <w:r w:rsidR="00686324" w:rsidRPr="00EA70F0">
        <w:rPr>
          <w:rFonts w:ascii="Calibri" w:eastAsia="Calibri" w:hAnsi="Calibri" w:cs="Calibri"/>
        </w:rPr>
        <w:t>L</w:t>
      </w:r>
      <w:r w:rsidRPr="00EA70F0">
        <w:rPr>
          <w:rFonts w:ascii="Calibri" w:eastAsia="Calibri" w:hAnsi="Calibri" w:cs="Calibri"/>
        </w:rPr>
        <w:t xml:space="preserve">earning </w:t>
      </w:r>
      <w:r w:rsidR="00686324" w:rsidRPr="00EA70F0">
        <w:rPr>
          <w:rFonts w:ascii="Calibri" w:eastAsia="Calibri" w:hAnsi="Calibri" w:cs="Calibri"/>
        </w:rPr>
        <w:t>P</w:t>
      </w:r>
      <w:r w:rsidRPr="00EA70F0">
        <w:rPr>
          <w:rFonts w:ascii="Calibri" w:eastAsia="Calibri" w:hAnsi="Calibri" w:cs="Calibri"/>
        </w:rPr>
        <w:t xml:space="preserve">rogramme is based around local, and culturally-relevant, identified wellbeing issues. This enables teachers and ākonga to co-design a programme of learning that connects to the realities of their lives and of those around them. This will enable teachers to build understanding of the HPE underlying concepts and subject knowledge using real world application in everyday settings. </w:t>
      </w:r>
      <w:r w:rsidRPr="00EA70F0">
        <w:rPr>
          <w:rFonts w:ascii="Calibri" w:eastAsia="Calibri" w:hAnsi="Calibri" w:cs="Calibri"/>
          <w:b/>
        </w:rPr>
        <w:t xml:space="preserve">“Wellbeing” issues can connect to the </w:t>
      </w:r>
      <w:r w:rsidR="003562B0" w:rsidRPr="00EA70F0">
        <w:rPr>
          <w:rFonts w:ascii="Calibri" w:eastAsia="Calibri" w:hAnsi="Calibri" w:cs="Calibri"/>
          <w:b/>
        </w:rPr>
        <w:t>K</w:t>
      </w:r>
      <w:r w:rsidRPr="00EA70F0">
        <w:rPr>
          <w:rFonts w:ascii="Calibri" w:eastAsia="Calibri" w:hAnsi="Calibri" w:cs="Calibri"/>
          <w:b/>
        </w:rPr>
        <w:t xml:space="preserve">ey </w:t>
      </w:r>
      <w:r w:rsidR="003562B0" w:rsidRPr="00EA70F0">
        <w:rPr>
          <w:rFonts w:ascii="Calibri" w:eastAsia="Calibri" w:hAnsi="Calibri" w:cs="Calibri"/>
          <w:b/>
        </w:rPr>
        <w:t>A</w:t>
      </w:r>
      <w:r w:rsidRPr="00EA70F0">
        <w:rPr>
          <w:rFonts w:ascii="Calibri" w:eastAsia="Calibri" w:hAnsi="Calibri" w:cs="Calibri"/>
          <w:b/>
        </w:rPr>
        <w:t xml:space="preserve">reas of </w:t>
      </w:r>
      <w:r w:rsidR="003562B0" w:rsidRPr="00EA70F0">
        <w:rPr>
          <w:rFonts w:ascii="Calibri" w:eastAsia="Calibri" w:hAnsi="Calibri" w:cs="Calibri"/>
          <w:b/>
        </w:rPr>
        <w:t>L</w:t>
      </w:r>
      <w:r w:rsidRPr="00EA70F0">
        <w:rPr>
          <w:rFonts w:ascii="Calibri" w:eastAsia="Calibri" w:hAnsi="Calibri" w:cs="Calibri"/>
          <w:b/>
        </w:rPr>
        <w:t xml:space="preserve">earning: </w:t>
      </w:r>
      <w:r w:rsidR="00686324" w:rsidRPr="00EA70F0">
        <w:rPr>
          <w:rFonts w:ascii="Calibri" w:eastAsia="Calibri" w:hAnsi="Calibri" w:cs="Calibri"/>
          <w:b/>
        </w:rPr>
        <w:t>F</w:t>
      </w:r>
      <w:r w:rsidRPr="00EA70F0">
        <w:rPr>
          <w:rFonts w:ascii="Calibri" w:eastAsia="Calibri" w:hAnsi="Calibri" w:cs="Calibri"/>
          <w:b/>
        </w:rPr>
        <w:t xml:space="preserve">ood and </w:t>
      </w:r>
      <w:r w:rsidR="00686324" w:rsidRPr="00EA70F0">
        <w:rPr>
          <w:rFonts w:ascii="Calibri" w:eastAsia="Calibri" w:hAnsi="Calibri" w:cs="Calibri"/>
          <w:b/>
        </w:rPr>
        <w:t>N</w:t>
      </w:r>
      <w:r w:rsidRPr="00EA70F0">
        <w:rPr>
          <w:rFonts w:ascii="Calibri" w:eastAsia="Calibri" w:hAnsi="Calibri" w:cs="Calibri"/>
          <w:b/>
        </w:rPr>
        <w:t xml:space="preserve">utrition, </w:t>
      </w:r>
      <w:r w:rsidR="00686324" w:rsidRPr="00EA70F0">
        <w:rPr>
          <w:rFonts w:ascii="Calibri" w:eastAsia="Calibri" w:hAnsi="Calibri" w:cs="Calibri"/>
          <w:b/>
        </w:rPr>
        <w:t>M</w:t>
      </w:r>
      <w:r w:rsidRPr="00EA70F0">
        <w:rPr>
          <w:rFonts w:ascii="Calibri" w:eastAsia="Calibri" w:hAnsi="Calibri" w:cs="Calibri"/>
          <w:b/>
        </w:rPr>
        <w:t xml:space="preserve">ental </w:t>
      </w:r>
      <w:r w:rsidR="00686324" w:rsidRPr="00EA70F0">
        <w:rPr>
          <w:rFonts w:ascii="Calibri" w:eastAsia="Calibri" w:hAnsi="Calibri" w:cs="Calibri"/>
          <w:b/>
        </w:rPr>
        <w:t>H</w:t>
      </w:r>
      <w:r w:rsidRPr="00EA70F0">
        <w:rPr>
          <w:rFonts w:ascii="Calibri" w:eastAsia="Calibri" w:hAnsi="Calibri" w:cs="Calibri"/>
          <w:b/>
        </w:rPr>
        <w:t>ealth,</w:t>
      </w:r>
      <w:r w:rsidR="00686324" w:rsidRPr="00EA70F0">
        <w:rPr>
          <w:rFonts w:ascii="Calibri" w:eastAsia="Calibri" w:hAnsi="Calibri" w:cs="Calibri"/>
          <w:b/>
        </w:rPr>
        <w:t xml:space="preserve"> and Relationships and Sexuality</w:t>
      </w:r>
      <w:r w:rsidRPr="00EA70F0">
        <w:rPr>
          <w:rFonts w:ascii="Calibri" w:eastAsia="Calibri" w:hAnsi="Calibri" w:cs="Calibri"/>
          <w:b/>
        </w:rPr>
        <w:t xml:space="preserve">. </w:t>
      </w:r>
      <w:r w:rsidRPr="00EA70F0">
        <w:rPr>
          <w:rFonts w:ascii="Calibri" w:eastAsia="Calibri" w:hAnsi="Calibri" w:cs="Calibri"/>
        </w:rPr>
        <w:t xml:space="preserve">Diverse identities, cultures, languages, aspirations, </w:t>
      </w:r>
      <w:r w:rsidR="000C1C7C" w:rsidRPr="00EA70F0">
        <w:rPr>
          <w:rFonts w:ascii="Calibri" w:eastAsia="Calibri" w:hAnsi="Calibri" w:cs="Calibri"/>
        </w:rPr>
        <w:t>pathways,</w:t>
      </w:r>
      <w:r w:rsidRPr="00EA70F0">
        <w:rPr>
          <w:rFonts w:ascii="Calibri" w:eastAsia="Calibri" w:hAnsi="Calibri" w:cs="Calibri"/>
        </w:rPr>
        <w:t xml:space="preserve"> and local contexts are foregrounded in this </w:t>
      </w:r>
      <w:r w:rsidR="000C1C7C" w:rsidRPr="00EA70F0">
        <w:rPr>
          <w:rFonts w:ascii="Calibri" w:eastAsia="Calibri" w:hAnsi="Calibri" w:cs="Calibri"/>
        </w:rPr>
        <w:t>T</w:t>
      </w:r>
      <w:r w:rsidRPr="00EA70F0">
        <w:rPr>
          <w:rFonts w:ascii="Calibri" w:eastAsia="Calibri" w:hAnsi="Calibri" w:cs="Calibri"/>
        </w:rPr>
        <w:t xml:space="preserve">eaching and </w:t>
      </w:r>
      <w:r w:rsidR="000C1C7C" w:rsidRPr="00EA70F0">
        <w:rPr>
          <w:rFonts w:ascii="Calibri" w:eastAsia="Calibri" w:hAnsi="Calibri" w:cs="Calibri"/>
        </w:rPr>
        <w:t>L</w:t>
      </w:r>
      <w:r w:rsidRPr="00EA70F0">
        <w:rPr>
          <w:rFonts w:ascii="Calibri" w:eastAsia="Calibri" w:hAnsi="Calibri" w:cs="Calibri"/>
        </w:rPr>
        <w:t xml:space="preserve">earning </w:t>
      </w:r>
      <w:r w:rsidR="000C1C7C" w:rsidRPr="00EA70F0">
        <w:rPr>
          <w:rFonts w:ascii="Calibri" w:eastAsia="Calibri" w:hAnsi="Calibri" w:cs="Calibri"/>
        </w:rPr>
        <w:t>P</w:t>
      </w:r>
      <w:r w:rsidRPr="00EA70F0">
        <w:rPr>
          <w:rFonts w:ascii="Calibri" w:eastAsia="Calibri" w:hAnsi="Calibri" w:cs="Calibri"/>
        </w:rPr>
        <w:t>rogramme outline. It is anticipated that learners’ ways of being in the world are harnessed to shape teaching, learning</w:t>
      </w:r>
      <w:r w:rsidR="000C1C7C" w:rsidRPr="00EA70F0">
        <w:rPr>
          <w:rFonts w:ascii="Calibri" w:eastAsia="Calibri" w:hAnsi="Calibri" w:cs="Calibri"/>
        </w:rPr>
        <w:t>,</w:t>
      </w:r>
      <w:r w:rsidRPr="00EA70F0">
        <w:rPr>
          <w:rFonts w:ascii="Calibri" w:eastAsia="Calibri" w:hAnsi="Calibri" w:cs="Calibri"/>
        </w:rPr>
        <w:t xml:space="preserve"> and assessment. This means that a wide range of cultural knowledges will be drawn upon, including te ao Māori and Pacific. In turn, the learning programme is more likely to be accessible to diverse learners, and connect to the range of knowledge, skills, and competencies for a wide range of possible pathways.</w:t>
      </w:r>
    </w:p>
    <w:p w14:paraId="52B107A7" w14:textId="77777777" w:rsidR="00425D0B" w:rsidRDefault="00425D0B">
      <w:pPr>
        <w:spacing w:line="240" w:lineRule="auto"/>
        <w:rPr>
          <w:rFonts w:ascii="Times New Roman" w:eastAsia="Times New Roman" w:hAnsi="Times New Roman" w:cs="Times New Roman"/>
          <w:sz w:val="24"/>
          <w:szCs w:val="24"/>
        </w:rPr>
      </w:pPr>
    </w:p>
    <w:p w14:paraId="6C7F7B17" w14:textId="77777777" w:rsidR="00425D0B" w:rsidRDefault="00425D0B">
      <w:pPr>
        <w:spacing w:line="240" w:lineRule="auto"/>
        <w:rPr>
          <w:rFonts w:ascii="Times New Roman" w:eastAsia="Times New Roman" w:hAnsi="Times New Roman" w:cs="Times New Roman"/>
          <w:sz w:val="24"/>
          <w:szCs w:val="24"/>
        </w:rPr>
      </w:pPr>
    </w:p>
    <w:tbl>
      <w:tblPr>
        <w:tblStyle w:val="a"/>
        <w:tblW w:w="202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4175"/>
        <w:gridCol w:w="2552"/>
      </w:tblGrid>
      <w:tr w:rsidR="00425D0B" w14:paraId="3D074A76" w14:textId="77777777" w:rsidTr="00222846">
        <w:trPr>
          <w:trHeight w:val="827"/>
        </w:trPr>
        <w:tc>
          <w:tcPr>
            <w:tcW w:w="3544" w:type="dxa"/>
            <w:shd w:val="clear" w:color="auto" w:fill="DEEBF6"/>
          </w:tcPr>
          <w:p w14:paraId="71A210FF" w14:textId="77777777" w:rsidR="00425D0B" w:rsidRDefault="00EB5EE2" w:rsidP="00F3709C">
            <w:pPr>
              <w:tabs>
                <w:tab w:val="left" w:pos="3700"/>
              </w:tabs>
              <w:ind w:right="286"/>
              <w:rPr>
                <w:rFonts w:ascii="Calibri" w:eastAsia="Calibri" w:hAnsi="Calibri" w:cs="Calibri"/>
                <w:b/>
                <w:color w:val="231F20"/>
              </w:rPr>
            </w:pPr>
            <w:r>
              <w:rPr>
                <w:rFonts w:ascii="Calibri" w:eastAsia="Calibri" w:hAnsi="Calibri" w:cs="Calibri"/>
                <w:b/>
                <w:color w:val="231F20"/>
              </w:rPr>
              <w:t>Significant Learning</w:t>
            </w:r>
          </w:p>
        </w:tc>
        <w:tc>
          <w:tcPr>
            <w:tcW w:w="14175" w:type="dxa"/>
            <w:shd w:val="clear" w:color="auto" w:fill="DEEBF6"/>
          </w:tcPr>
          <w:p w14:paraId="7172F959" w14:textId="77777777" w:rsidR="00425D0B" w:rsidRDefault="00EB5EE2" w:rsidP="00F3709C">
            <w:pPr>
              <w:tabs>
                <w:tab w:val="left" w:pos="3700"/>
              </w:tabs>
              <w:ind w:right="286"/>
              <w:rPr>
                <w:rFonts w:ascii="Calibri" w:eastAsia="Calibri" w:hAnsi="Calibri" w:cs="Calibri"/>
                <w:b/>
                <w:color w:val="231F20"/>
              </w:rPr>
            </w:pPr>
            <w:r>
              <w:rPr>
                <w:rFonts w:ascii="Calibri" w:eastAsia="Calibri" w:hAnsi="Calibri" w:cs="Calibri"/>
                <w:b/>
                <w:color w:val="231F20"/>
              </w:rPr>
              <w:t>Learning activities and assessment opportunities</w:t>
            </w:r>
          </w:p>
          <w:p w14:paraId="1FDABFCF" w14:textId="72E8BF80" w:rsidR="00425D0B" w:rsidRDefault="00F1050A" w:rsidP="00F3709C">
            <w:pPr>
              <w:tabs>
                <w:tab w:val="left" w:pos="3700"/>
              </w:tabs>
              <w:ind w:right="286"/>
              <w:rPr>
                <w:rFonts w:ascii="Calibri" w:eastAsia="Calibri" w:hAnsi="Calibri" w:cs="Calibri"/>
                <w:color w:val="231F20"/>
              </w:rPr>
            </w:pPr>
            <w:r w:rsidRPr="00F1050A">
              <w:rPr>
                <w:rFonts w:ascii="Calibri" w:eastAsia="Calibri" w:hAnsi="Calibri" w:cs="Calibri"/>
                <w:color w:val="231F20"/>
              </w:rPr>
              <w:t xml:space="preserve">Throughout the year, there are ample opportunities for </w:t>
            </w:r>
            <w:r w:rsidR="008406E3">
              <w:rPr>
                <w:rFonts w:ascii="Calibri" w:eastAsia="Calibri" w:hAnsi="Calibri" w:cs="Calibri"/>
                <w:color w:val="231F20"/>
              </w:rPr>
              <w:t>S</w:t>
            </w:r>
            <w:r w:rsidRPr="00F1050A">
              <w:rPr>
                <w:rFonts w:ascii="Calibri" w:eastAsia="Calibri" w:hAnsi="Calibri" w:cs="Calibri"/>
                <w:color w:val="231F20"/>
              </w:rPr>
              <w:t xml:space="preserve">ignificant </w:t>
            </w:r>
            <w:r w:rsidR="008406E3">
              <w:rPr>
                <w:rFonts w:ascii="Calibri" w:eastAsia="Calibri" w:hAnsi="Calibri" w:cs="Calibri"/>
                <w:color w:val="231F20"/>
              </w:rPr>
              <w:t>L</w:t>
            </w:r>
            <w:r w:rsidRPr="00F1050A">
              <w:rPr>
                <w:rFonts w:ascii="Calibri" w:eastAsia="Calibri" w:hAnsi="Calibri" w:cs="Calibri"/>
                <w:color w:val="231F20"/>
              </w:rPr>
              <w:t>earning to take place through rich experiences. Assessment activities should naturally fall out of these rich experiences. Evidence may also be collected for summative assessment</w:t>
            </w:r>
            <w:r>
              <w:rPr>
                <w:rFonts w:ascii="Calibri" w:eastAsia="Calibri" w:hAnsi="Calibri" w:cs="Calibri"/>
                <w:color w:val="231F20"/>
              </w:rPr>
              <w:t>.</w:t>
            </w:r>
          </w:p>
          <w:p w14:paraId="191B1250" w14:textId="465401ED" w:rsidR="00051C8B" w:rsidRDefault="00051C8B" w:rsidP="00F3709C">
            <w:pPr>
              <w:tabs>
                <w:tab w:val="left" w:pos="3700"/>
              </w:tabs>
              <w:ind w:right="286"/>
              <w:rPr>
                <w:rFonts w:ascii="Calibri" w:eastAsia="Calibri" w:hAnsi="Calibri" w:cs="Calibri"/>
                <w:b/>
                <w:color w:val="231F20"/>
              </w:rPr>
            </w:pPr>
          </w:p>
        </w:tc>
        <w:tc>
          <w:tcPr>
            <w:tcW w:w="2552" w:type="dxa"/>
            <w:shd w:val="clear" w:color="auto" w:fill="DEEBF6"/>
          </w:tcPr>
          <w:p w14:paraId="3E9A3B10" w14:textId="77777777" w:rsidR="00425D0B" w:rsidRDefault="00EB5EE2" w:rsidP="00F3709C">
            <w:pPr>
              <w:tabs>
                <w:tab w:val="left" w:pos="3700"/>
              </w:tabs>
              <w:ind w:right="286"/>
              <w:rPr>
                <w:rFonts w:ascii="Calibri" w:eastAsia="Calibri" w:hAnsi="Calibri" w:cs="Calibri"/>
                <w:b/>
                <w:color w:val="231F20"/>
                <w:sz w:val="20"/>
                <w:szCs w:val="20"/>
              </w:rPr>
            </w:pPr>
            <w:r>
              <w:rPr>
                <w:rFonts w:ascii="Calibri" w:eastAsia="Calibri" w:hAnsi="Calibri" w:cs="Calibri"/>
                <w:b/>
                <w:color w:val="231F20"/>
                <w:sz w:val="20"/>
                <w:szCs w:val="20"/>
              </w:rPr>
              <w:t xml:space="preserve">Duration </w:t>
            </w:r>
          </w:p>
          <w:p w14:paraId="3DD8B0E6" w14:textId="77777777" w:rsidR="00425D0B" w:rsidRDefault="00EB5EE2" w:rsidP="00F3709C">
            <w:pPr>
              <w:tabs>
                <w:tab w:val="left" w:pos="3700"/>
              </w:tabs>
              <w:ind w:right="286"/>
              <w:rPr>
                <w:rFonts w:ascii="Calibri" w:eastAsia="Calibri" w:hAnsi="Calibri" w:cs="Calibri"/>
                <w:b/>
                <w:color w:val="231F20"/>
              </w:rPr>
            </w:pPr>
            <w:r>
              <w:rPr>
                <w:rFonts w:ascii="Calibri" w:eastAsia="Calibri" w:hAnsi="Calibri" w:cs="Calibri"/>
                <w:color w:val="231F20"/>
                <w:sz w:val="20"/>
                <w:szCs w:val="20"/>
              </w:rPr>
              <w:t>Total of 32 weeks</w:t>
            </w:r>
            <w:r>
              <w:rPr>
                <w:rFonts w:ascii="Calibri" w:eastAsia="Calibri" w:hAnsi="Calibri" w:cs="Calibri"/>
                <w:b/>
                <w:color w:val="231F20"/>
                <w:sz w:val="20"/>
                <w:szCs w:val="20"/>
              </w:rPr>
              <w:t xml:space="preserve">  </w:t>
            </w:r>
          </w:p>
        </w:tc>
      </w:tr>
      <w:tr w:rsidR="00425D0B" w14:paraId="3F9E830C" w14:textId="77777777" w:rsidTr="00222846">
        <w:trPr>
          <w:trHeight w:val="1164"/>
        </w:trPr>
        <w:tc>
          <w:tcPr>
            <w:tcW w:w="3544" w:type="dxa"/>
            <w:shd w:val="clear" w:color="auto" w:fill="auto"/>
          </w:tcPr>
          <w:p w14:paraId="57B620E1" w14:textId="77777777" w:rsidR="00425D0B" w:rsidRPr="00F3709C" w:rsidRDefault="00425D0B" w:rsidP="00F3709C">
            <w:pPr>
              <w:ind w:left="720"/>
              <w:rPr>
                <w:rFonts w:ascii="Calibri" w:eastAsia="Calibri" w:hAnsi="Calibri" w:cs="Calibri"/>
              </w:rPr>
            </w:pPr>
          </w:p>
          <w:p w14:paraId="1738B7B1" w14:textId="69E6DFEB" w:rsidR="00425D0B" w:rsidRDefault="00EB5EE2" w:rsidP="007E6F15">
            <w:pPr>
              <w:rPr>
                <w:rFonts w:ascii="Calibri" w:eastAsia="Calibri" w:hAnsi="Calibri" w:cs="Calibri"/>
              </w:rPr>
            </w:pPr>
            <w:r w:rsidRPr="00F3709C">
              <w:rPr>
                <w:rFonts w:ascii="Calibri" w:eastAsia="Calibri" w:hAnsi="Calibri" w:cs="Calibri"/>
              </w:rPr>
              <w:t>Explore Māori and Pacific knowledge bases, values</w:t>
            </w:r>
            <w:r w:rsidR="00FE49EF" w:rsidRPr="00F3709C">
              <w:rPr>
                <w:rFonts w:ascii="Calibri" w:eastAsia="Calibri" w:hAnsi="Calibri" w:cs="Calibri"/>
              </w:rPr>
              <w:t>,</w:t>
            </w:r>
            <w:r w:rsidRPr="00F3709C">
              <w:rPr>
                <w:rFonts w:ascii="Calibri" w:eastAsia="Calibri" w:hAnsi="Calibri" w:cs="Calibri"/>
              </w:rPr>
              <w:t xml:space="preserve"> and practices related to hauora and wellbeing</w:t>
            </w:r>
          </w:p>
          <w:p w14:paraId="59292272" w14:textId="77777777" w:rsidR="007E6F15" w:rsidRPr="0041319C" w:rsidRDefault="007E6F15" w:rsidP="007E6F15"/>
          <w:p w14:paraId="706E9D59" w14:textId="1A1B54B8" w:rsidR="00425D0B" w:rsidRDefault="00EB5EE2" w:rsidP="007E6F15">
            <w:pPr>
              <w:rPr>
                <w:rFonts w:ascii="Calibri" w:eastAsia="Calibri" w:hAnsi="Calibri" w:cs="Calibri"/>
              </w:rPr>
            </w:pPr>
            <w:r w:rsidRPr="00F3709C">
              <w:rPr>
                <w:rFonts w:ascii="Calibri" w:eastAsia="Calibri" w:hAnsi="Calibri" w:cs="Calibri"/>
              </w:rPr>
              <w:t>Explore hauora through Te Whare Tapa Whā and other holistic models of health and wellbeing, such as Fonofale</w:t>
            </w:r>
          </w:p>
          <w:p w14:paraId="258DE080" w14:textId="77777777" w:rsidR="007E6F15" w:rsidRPr="0041319C" w:rsidRDefault="007E6F15" w:rsidP="007E6F15">
            <w:pPr>
              <w:rPr>
                <w:rFonts w:ascii="Calibri" w:eastAsia="Calibri" w:hAnsi="Calibri" w:cs="Calibri"/>
              </w:rPr>
            </w:pPr>
          </w:p>
          <w:p w14:paraId="5E975FAF" w14:textId="23ACBBDD" w:rsidR="00425D0B" w:rsidRPr="00F3709C" w:rsidRDefault="00EB5EE2" w:rsidP="007E6F15">
            <w:pPr>
              <w:rPr>
                <w:rFonts w:ascii="Calibri" w:eastAsia="Calibri" w:hAnsi="Calibri" w:cs="Calibri"/>
              </w:rPr>
            </w:pPr>
            <w:r w:rsidRPr="00F3709C">
              <w:rPr>
                <w:rFonts w:ascii="Calibri" w:eastAsia="Calibri" w:hAnsi="Calibri" w:cs="Calibri"/>
              </w:rPr>
              <w:t>Learn about how kaitiakitanga, manaakitanga</w:t>
            </w:r>
            <w:r w:rsidR="0041319C">
              <w:rPr>
                <w:rFonts w:ascii="Calibri" w:eastAsia="Calibri" w:hAnsi="Calibri" w:cs="Calibri"/>
              </w:rPr>
              <w:t>,</w:t>
            </w:r>
            <w:r w:rsidRPr="00F3709C">
              <w:rPr>
                <w:rFonts w:ascii="Calibri" w:eastAsia="Calibri" w:hAnsi="Calibri" w:cs="Calibri"/>
              </w:rPr>
              <w:t xml:space="preserve"> and whanaungatanga contribute to the hauora of individuals, whānau, and communities </w:t>
            </w:r>
          </w:p>
          <w:p w14:paraId="703E9C41" w14:textId="77777777" w:rsidR="00425D0B" w:rsidRPr="00F3709C" w:rsidRDefault="00425D0B" w:rsidP="00F3709C">
            <w:pPr>
              <w:ind w:left="720"/>
              <w:rPr>
                <w:rFonts w:ascii="Calibri" w:eastAsia="Calibri" w:hAnsi="Calibri" w:cs="Calibri"/>
              </w:rPr>
            </w:pPr>
          </w:p>
        </w:tc>
        <w:tc>
          <w:tcPr>
            <w:tcW w:w="14175" w:type="dxa"/>
            <w:shd w:val="clear" w:color="auto" w:fill="auto"/>
          </w:tcPr>
          <w:p w14:paraId="108F2B93" w14:textId="65F871F8" w:rsidR="00425D0B" w:rsidRPr="00A43284" w:rsidRDefault="007C5685" w:rsidP="00F3709C">
            <w:pPr>
              <w:keepNext/>
              <w:keepLines/>
              <w:spacing w:before="240"/>
              <w:outlineLvl w:val="0"/>
              <w:rPr>
                <w:rFonts w:asciiTheme="majorHAnsi" w:eastAsia="Calibri" w:hAnsiTheme="majorHAnsi" w:cstheme="majorHAnsi"/>
                <w:color w:val="2E75B5"/>
                <w:sz w:val="32"/>
                <w:szCs w:val="32"/>
                <w:lang w:val="en-NZ"/>
              </w:rPr>
            </w:pPr>
            <w:r w:rsidRPr="00A43284">
              <w:rPr>
                <w:rFonts w:asciiTheme="majorHAnsi" w:eastAsia="Calibri" w:hAnsiTheme="majorHAnsi" w:cstheme="majorHAnsi"/>
                <w:color w:val="2E75B5"/>
                <w:sz w:val="32"/>
                <w:szCs w:val="32"/>
                <w:lang w:val="en-NZ"/>
              </w:rPr>
              <w:t>Whakapapa in relation to understanding Te Whare Tapa Whā</w:t>
            </w:r>
          </w:p>
          <w:p w14:paraId="5F876B7C" w14:textId="61F311D5" w:rsidR="00425D0B" w:rsidRPr="007C5685" w:rsidRDefault="00EB5EE2" w:rsidP="00F3709C">
            <w:pPr>
              <w:ind w:right="30"/>
              <w:rPr>
                <w:rFonts w:ascii="Calibri" w:eastAsia="Calibri" w:hAnsi="Calibri" w:cs="Calibri"/>
                <w:i/>
                <w:color w:val="231F20"/>
              </w:rPr>
            </w:pPr>
            <w:r w:rsidRPr="007C5685">
              <w:rPr>
                <w:rFonts w:ascii="Calibri" w:eastAsia="Calibri" w:hAnsi="Calibri" w:cs="Calibri"/>
                <w:i/>
                <w:color w:val="231F20"/>
              </w:rPr>
              <w:t xml:space="preserve">This introductory unit sets the scene for the </w:t>
            </w:r>
            <w:r w:rsidR="00960780" w:rsidRPr="007C5685">
              <w:rPr>
                <w:rFonts w:ascii="Calibri" w:eastAsia="Calibri" w:hAnsi="Calibri" w:cs="Calibri"/>
                <w:i/>
                <w:color w:val="231F20"/>
              </w:rPr>
              <w:t>Level 1</w:t>
            </w:r>
            <w:r w:rsidRPr="007C5685">
              <w:rPr>
                <w:rFonts w:ascii="Calibri" w:eastAsia="Calibri" w:hAnsi="Calibri" w:cs="Calibri"/>
                <w:i/>
                <w:color w:val="231F20"/>
              </w:rPr>
              <w:t xml:space="preserve"> course, including safety guidelines relevant to the class. Ākonga will explore the significance of whakapapa in relation to understanding Te Whare Tapa Whā for M</w:t>
            </w:r>
            <w:r w:rsidRPr="007C5685">
              <w:rPr>
                <w:rFonts w:ascii="Calibri" w:eastAsia="Calibri" w:hAnsi="Calibri" w:cs="Calibri"/>
                <w:color w:val="231F20"/>
              </w:rPr>
              <w:t>ā</w:t>
            </w:r>
            <w:r w:rsidRPr="007C5685">
              <w:rPr>
                <w:rFonts w:ascii="Calibri" w:eastAsia="Calibri" w:hAnsi="Calibri" w:cs="Calibri"/>
                <w:i/>
                <w:color w:val="231F20"/>
              </w:rPr>
              <w:t xml:space="preserve">ori. </w:t>
            </w:r>
          </w:p>
          <w:p w14:paraId="69336004" w14:textId="77777777" w:rsidR="00425D0B" w:rsidRPr="007C5685" w:rsidRDefault="00425D0B" w:rsidP="00F3709C">
            <w:pPr>
              <w:ind w:right="30"/>
              <w:rPr>
                <w:rFonts w:ascii="Calibri" w:eastAsia="Calibri" w:hAnsi="Calibri" w:cs="Calibri"/>
                <w:i/>
                <w:color w:val="231F20"/>
              </w:rPr>
            </w:pPr>
          </w:p>
          <w:p w14:paraId="72F76FD6" w14:textId="77777777" w:rsidR="00425D0B" w:rsidRPr="007C5685" w:rsidRDefault="00EB5EE2" w:rsidP="00F3709C">
            <w:pPr>
              <w:numPr>
                <w:ilvl w:val="0"/>
                <w:numId w:val="8"/>
              </w:numPr>
              <w:ind w:right="30"/>
              <w:rPr>
                <w:rFonts w:ascii="Calibri" w:eastAsia="Calibri" w:hAnsi="Calibri" w:cs="Calibri"/>
                <w:color w:val="231F20"/>
              </w:rPr>
            </w:pPr>
            <w:r w:rsidRPr="007C5685">
              <w:rPr>
                <w:rFonts w:ascii="Calibri" w:eastAsia="Calibri" w:hAnsi="Calibri" w:cs="Calibri"/>
                <w:color w:val="231F20"/>
              </w:rPr>
              <w:t>Whanaungatanga - in the first week to cover safety guidelines, expectations, relationship building with students and whānau.</w:t>
            </w:r>
          </w:p>
          <w:p w14:paraId="198A64A6" w14:textId="3385FA17" w:rsidR="00425D0B" w:rsidRPr="007C5685" w:rsidRDefault="00EB5EE2" w:rsidP="00F3709C">
            <w:pPr>
              <w:numPr>
                <w:ilvl w:val="0"/>
                <w:numId w:val="8"/>
              </w:numPr>
              <w:ind w:right="30"/>
              <w:rPr>
                <w:rFonts w:ascii="Calibri" w:eastAsia="Calibri" w:hAnsi="Calibri" w:cs="Calibri"/>
                <w:color w:val="231F20"/>
              </w:rPr>
            </w:pPr>
            <w:r w:rsidRPr="007C5685">
              <w:rPr>
                <w:rFonts w:ascii="Calibri" w:eastAsia="Calibri" w:hAnsi="Calibri" w:cs="Calibri"/>
                <w:color w:val="231F20"/>
              </w:rPr>
              <w:t>Whakapapa and its significance to Māori</w:t>
            </w:r>
            <w:r w:rsidR="00222846" w:rsidRPr="007C5685">
              <w:rPr>
                <w:rFonts w:ascii="Calibri" w:eastAsia="Calibri" w:hAnsi="Calibri" w:cs="Calibri"/>
                <w:color w:val="231F20"/>
              </w:rPr>
              <w:t>, eg</w:t>
            </w:r>
            <w:r w:rsidR="002B0BD7">
              <w:rPr>
                <w:rFonts w:ascii="Calibri" w:eastAsia="Calibri" w:hAnsi="Calibri" w:cs="Calibri"/>
                <w:color w:val="231F20"/>
              </w:rPr>
              <w:t>,</w:t>
            </w:r>
            <w:r w:rsidRPr="007C5685">
              <w:rPr>
                <w:rFonts w:ascii="Calibri" w:eastAsia="Calibri" w:hAnsi="Calibri" w:cs="Calibri"/>
                <w:color w:val="231F20"/>
              </w:rPr>
              <w:t xml:space="preserve"> Māori are able to whakapapa their bloodlines back to Ranginui and Papatūānuku and/or Io. </w:t>
            </w:r>
            <w:hyperlink r:id="rId11">
              <w:r w:rsidRPr="007C5685">
                <w:rPr>
                  <w:rFonts w:ascii="Calibri" w:eastAsia="Calibri" w:hAnsi="Calibri" w:cs="Calibri"/>
                  <w:color w:val="1155CC"/>
                  <w:u w:val="single"/>
                </w:rPr>
                <w:t>Ngā atua</w:t>
              </w:r>
            </w:hyperlink>
            <w:r w:rsidRPr="007C5685">
              <w:rPr>
                <w:rFonts w:ascii="Calibri" w:eastAsia="Calibri" w:hAnsi="Calibri" w:cs="Calibri"/>
                <w:color w:val="231F20"/>
              </w:rPr>
              <w:t xml:space="preserve">; </w:t>
            </w:r>
            <w:hyperlink r:id="rId12">
              <w:r w:rsidRPr="007C5685">
                <w:rPr>
                  <w:rFonts w:ascii="Calibri" w:eastAsia="Calibri" w:hAnsi="Calibri" w:cs="Calibri"/>
                  <w:color w:val="1155CC"/>
                  <w:u w:val="single"/>
                </w:rPr>
                <w:t>Tohunga</w:t>
              </w:r>
            </w:hyperlink>
            <w:r w:rsidRPr="007C5685">
              <w:rPr>
                <w:rFonts w:ascii="Calibri" w:eastAsia="Calibri" w:hAnsi="Calibri" w:cs="Calibri"/>
                <w:color w:val="231F20"/>
              </w:rPr>
              <w:t xml:space="preserve">; </w:t>
            </w:r>
            <w:hyperlink r:id="rId13">
              <w:r w:rsidRPr="007C5685">
                <w:rPr>
                  <w:rFonts w:ascii="Calibri" w:eastAsia="Calibri" w:hAnsi="Calibri" w:cs="Calibri"/>
                  <w:color w:val="1155CC"/>
                  <w:u w:val="single"/>
                </w:rPr>
                <w:t xml:space="preserve">Spiritual </w:t>
              </w:r>
              <w:r w:rsidR="000E5DD9">
                <w:rPr>
                  <w:rFonts w:ascii="Calibri" w:eastAsia="Calibri" w:hAnsi="Calibri" w:cs="Calibri"/>
                  <w:color w:val="1155CC"/>
                  <w:u w:val="single"/>
                </w:rPr>
                <w:t>c</w:t>
              </w:r>
              <w:r w:rsidRPr="007C5685">
                <w:rPr>
                  <w:rFonts w:ascii="Calibri" w:eastAsia="Calibri" w:hAnsi="Calibri" w:cs="Calibri"/>
                  <w:color w:val="1155CC"/>
                  <w:u w:val="single"/>
                </w:rPr>
                <w:t>oncepts</w:t>
              </w:r>
            </w:hyperlink>
            <w:r w:rsidRPr="007C5685">
              <w:rPr>
                <w:rFonts w:ascii="Calibri" w:eastAsia="Calibri" w:hAnsi="Calibri" w:cs="Calibri"/>
                <w:color w:val="231F20"/>
              </w:rPr>
              <w:t xml:space="preserve">; </w:t>
            </w:r>
            <w:hyperlink r:id="rId14">
              <w:r w:rsidRPr="007C5685">
                <w:rPr>
                  <w:rFonts w:ascii="Calibri" w:eastAsia="Calibri" w:hAnsi="Calibri" w:cs="Calibri"/>
                  <w:color w:val="1155CC"/>
                  <w:u w:val="single"/>
                </w:rPr>
                <w:t>Karakia</w:t>
              </w:r>
            </w:hyperlink>
            <w:r w:rsidRPr="007C5685">
              <w:rPr>
                <w:rFonts w:ascii="Calibri" w:eastAsia="Calibri" w:hAnsi="Calibri" w:cs="Calibri"/>
                <w:color w:val="231F20"/>
              </w:rPr>
              <w:t xml:space="preserve">. </w:t>
            </w:r>
          </w:p>
          <w:p w14:paraId="6D43EA2D" w14:textId="77777777" w:rsidR="00425D0B" w:rsidRPr="007C5685" w:rsidRDefault="00EB5EE2" w:rsidP="00F3709C">
            <w:pPr>
              <w:numPr>
                <w:ilvl w:val="0"/>
                <w:numId w:val="8"/>
              </w:numPr>
              <w:ind w:right="30"/>
              <w:rPr>
                <w:rFonts w:ascii="Calibri" w:eastAsia="Calibri" w:hAnsi="Calibri" w:cs="Calibri"/>
                <w:color w:val="231F20"/>
              </w:rPr>
            </w:pPr>
            <w:r w:rsidRPr="007C5685">
              <w:rPr>
                <w:rFonts w:ascii="Calibri" w:eastAsia="Calibri" w:hAnsi="Calibri" w:cs="Calibri"/>
                <w:color w:val="231F20"/>
              </w:rPr>
              <w:t xml:space="preserve">The connections made to the seen and unseen through whakapapa and how this can be used to describe how Māori view and apply the dimension of Taha Wairua. </w:t>
            </w:r>
          </w:p>
          <w:p w14:paraId="617BB130" w14:textId="3B73B37C" w:rsidR="00425D0B" w:rsidRPr="007C5685" w:rsidRDefault="00EB5EE2" w:rsidP="00F3709C">
            <w:pPr>
              <w:numPr>
                <w:ilvl w:val="0"/>
                <w:numId w:val="8"/>
              </w:numPr>
              <w:ind w:right="30"/>
              <w:rPr>
                <w:rFonts w:ascii="Calibri" w:eastAsia="Calibri" w:hAnsi="Calibri" w:cs="Calibri"/>
                <w:color w:val="231F20"/>
              </w:rPr>
            </w:pPr>
            <w:r w:rsidRPr="007C5685">
              <w:rPr>
                <w:rFonts w:ascii="Calibri" w:eastAsia="Calibri" w:hAnsi="Calibri" w:cs="Calibri"/>
                <w:color w:val="231F20"/>
              </w:rPr>
              <w:t>In acknowledging the importance of whakapapa to Māori it is important to acknowledge the whakapapa of Te Whare Tapa Whā and how it came about</w:t>
            </w:r>
            <w:r w:rsidR="00405650" w:rsidRPr="007C5685">
              <w:rPr>
                <w:rFonts w:ascii="Calibri" w:eastAsia="Calibri" w:hAnsi="Calibri" w:cs="Calibri"/>
                <w:color w:val="231F20"/>
              </w:rPr>
              <w:t xml:space="preserve"> through</w:t>
            </w:r>
            <w:r w:rsidRPr="007C5685">
              <w:rPr>
                <w:rFonts w:ascii="Calibri" w:eastAsia="Calibri" w:hAnsi="Calibri" w:cs="Calibri"/>
                <w:color w:val="231F20"/>
              </w:rPr>
              <w:t xml:space="preserve"> </w:t>
            </w:r>
            <w:hyperlink r:id="rId15">
              <w:r w:rsidRPr="007C5685">
                <w:rPr>
                  <w:rFonts w:ascii="Calibri" w:eastAsia="Calibri" w:hAnsi="Calibri" w:cs="Calibri"/>
                  <w:color w:val="1155CC"/>
                  <w:u w:val="single"/>
                </w:rPr>
                <w:t>Māori women’s health activism</w:t>
              </w:r>
            </w:hyperlink>
            <w:r w:rsidRPr="007C5685">
              <w:rPr>
                <w:rFonts w:ascii="Calibri" w:eastAsia="Calibri" w:hAnsi="Calibri" w:cs="Calibri"/>
                <w:color w:val="231F20"/>
              </w:rPr>
              <w:t>. Step back before stepping forward.</w:t>
            </w:r>
          </w:p>
          <w:p w14:paraId="61496D8E" w14:textId="77777777" w:rsidR="00425D0B" w:rsidRPr="007C5685" w:rsidRDefault="00EB5EE2" w:rsidP="00F3709C">
            <w:pPr>
              <w:numPr>
                <w:ilvl w:val="0"/>
                <w:numId w:val="8"/>
              </w:numPr>
              <w:ind w:right="30"/>
              <w:rPr>
                <w:rFonts w:ascii="Calibri" w:eastAsia="Calibri" w:hAnsi="Calibri" w:cs="Calibri"/>
                <w:color w:val="231F20"/>
              </w:rPr>
            </w:pPr>
            <w:r w:rsidRPr="007C5685">
              <w:rPr>
                <w:rFonts w:ascii="Calibri" w:eastAsia="Calibri" w:hAnsi="Calibri" w:cs="Calibri"/>
                <w:color w:val="231F20"/>
              </w:rPr>
              <w:t xml:space="preserve">Learn about Te Whare Tapa Whā and the dimensions from a Māori viewpoint. </w:t>
            </w:r>
          </w:p>
          <w:p w14:paraId="58FCC8BC" w14:textId="3733291B" w:rsidR="00425D0B" w:rsidRPr="007C5685" w:rsidRDefault="00EB5EE2" w:rsidP="00F3709C">
            <w:pPr>
              <w:numPr>
                <w:ilvl w:val="0"/>
                <w:numId w:val="8"/>
              </w:numPr>
              <w:ind w:right="30"/>
              <w:rPr>
                <w:rFonts w:ascii="Calibri" w:eastAsia="Calibri" w:hAnsi="Calibri" w:cs="Calibri"/>
                <w:color w:val="231F20"/>
              </w:rPr>
            </w:pPr>
            <w:r w:rsidRPr="007C5685">
              <w:rPr>
                <w:rFonts w:ascii="Calibri" w:eastAsia="Calibri" w:hAnsi="Calibri" w:cs="Calibri"/>
                <w:color w:val="231F20"/>
              </w:rPr>
              <w:t>Explore Māori values (</w:t>
            </w:r>
            <w:r w:rsidR="00FE49EF">
              <w:rPr>
                <w:rFonts w:ascii="Calibri" w:eastAsia="Calibri" w:hAnsi="Calibri" w:cs="Calibri"/>
                <w:color w:val="231F20"/>
              </w:rPr>
              <w:t>eg</w:t>
            </w:r>
            <w:r w:rsidR="00FD55F3">
              <w:rPr>
                <w:rFonts w:ascii="Calibri" w:eastAsia="Calibri" w:hAnsi="Calibri" w:cs="Calibri"/>
                <w:color w:val="231F20"/>
              </w:rPr>
              <w:t>,</w:t>
            </w:r>
            <w:r w:rsidRPr="007C5685">
              <w:rPr>
                <w:rFonts w:ascii="Calibri" w:eastAsia="Calibri" w:hAnsi="Calibri" w:cs="Calibri"/>
                <w:color w:val="231F20"/>
              </w:rPr>
              <w:t xml:space="preserve"> </w:t>
            </w:r>
            <w:r w:rsidR="00FD55F3">
              <w:rPr>
                <w:rFonts w:ascii="Calibri" w:eastAsia="Calibri" w:hAnsi="Calibri" w:cs="Calibri"/>
                <w:color w:val="231F20"/>
              </w:rPr>
              <w:t>k</w:t>
            </w:r>
            <w:r w:rsidRPr="007C5685">
              <w:rPr>
                <w:rFonts w:ascii="Calibri" w:eastAsia="Calibri" w:hAnsi="Calibri" w:cs="Calibri"/>
                <w:color w:val="231F20"/>
              </w:rPr>
              <w:t xml:space="preserve">aitiakitanga, </w:t>
            </w:r>
            <w:r w:rsidR="00FD55F3">
              <w:rPr>
                <w:rFonts w:ascii="Calibri" w:eastAsia="Calibri" w:hAnsi="Calibri" w:cs="Calibri"/>
                <w:color w:val="231F20"/>
              </w:rPr>
              <w:t>m</w:t>
            </w:r>
            <w:r w:rsidRPr="007C5685">
              <w:rPr>
                <w:rFonts w:ascii="Calibri" w:eastAsia="Calibri" w:hAnsi="Calibri" w:cs="Calibri"/>
                <w:color w:val="231F20"/>
              </w:rPr>
              <w:t xml:space="preserve">anaakitanga, </w:t>
            </w:r>
            <w:r w:rsidR="00FD55F3">
              <w:rPr>
                <w:rFonts w:ascii="Calibri" w:eastAsia="Calibri" w:hAnsi="Calibri" w:cs="Calibri"/>
                <w:color w:val="231F20"/>
              </w:rPr>
              <w:t>k</w:t>
            </w:r>
            <w:r w:rsidRPr="007C5685">
              <w:rPr>
                <w:rFonts w:ascii="Calibri" w:eastAsia="Calibri" w:hAnsi="Calibri" w:cs="Calibri"/>
                <w:color w:val="231F20"/>
              </w:rPr>
              <w:t xml:space="preserve">otahitanga, </w:t>
            </w:r>
            <w:r w:rsidR="00FD55F3">
              <w:rPr>
                <w:rFonts w:ascii="Calibri" w:eastAsia="Calibri" w:hAnsi="Calibri" w:cs="Calibri"/>
                <w:color w:val="231F20"/>
              </w:rPr>
              <w:t>r</w:t>
            </w:r>
            <w:r w:rsidRPr="007C5685">
              <w:rPr>
                <w:rFonts w:ascii="Calibri" w:eastAsia="Calibri" w:hAnsi="Calibri" w:cs="Calibri"/>
                <w:color w:val="231F20"/>
              </w:rPr>
              <w:t xml:space="preserve">angatiratanga and </w:t>
            </w:r>
            <w:r w:rsidR="00FD55F3">
              <w:rPr>
                <w:rFonts w:ascii="Calibri" w:eastAsia="Calibri" w:hAnsi="Calibri" w:cs="Calibri"/>
                <w:color w:val="231F20"/>
              </w:rPr>
              <w:t>w</w:t>
            </w:r>
            <w:r w:rsidRPr="007C5685">
              <w:rPr>
                <w:rFonts w:ascii="Calibri" w:eastAsia="Calibri" w:hAnsi="Calibri" w:cs="Calibri"/>
                <w:color w:val="231F20"/>
              </w:rPr>
              <w:t xml:space="preserve">hanaungatanga) and how these values connect to Te Whare Tapa Whā and Māori wellbeing. </w:t>
            </w:r>
          </w:p>
          <w:p w14:paraId="74ADC091" w14:textId="77777777" w:rsidR="00425D0B" w:rsidRPr="007C5685" w:rsidRDefault="00EB5EE2" w:rsidP="00F3709C">
            <w:pPr>
              <w:numPr>
                <w:ilvl w:val="0"/>
                <w:numId w:val="8"/>
              </w:numPr>
              <w:ind w:right="30"/>
              <w:rPr>
                <w:rFonts w:ascii="Calibri" w:eastAsia="Calibri" w:hAnsi="Calibri" w:cs="Calibri"/>
                <w:color w:val="231F20"/>
              </w:rPr>
            </w:pPr>
            <w:r w:rsidRPr="007C5685">
              <w:rPr>
                <w:rFonts w:ascii="Calibri" w:eastAsia="Calibri" w:hAnsi="Calibri" w:cs="Calibri"/>
              </w:rPr>
              <w:t xml:space="preserve">Explore contemporary understandings and applications of Te Whare Tapa Whā in Māori contexts. </w:t>
            </w:r>
          </w:p>
          <w:p w14:paraId="48C16693" w14:textId="77777777" w:rsidR="00425D0B" w:rsidRDefault="00425D0B" w:rsidP="00F3709C">
            <w:pPr>
              <w:ind w:left="720" w:right="30"/>
              <w:rPr>
                <w:rFonts w:ascii="Calibri" w:eastAsia="Calibri" w:hAnsi="Calibri" w:cs="Calibri"/>
                <w:sz w:val="20"/>
                <w:szCs w:val="20"/>
              </w:rPr>
            </w:pPr>
          </w:p>
        </w:tc>
        <w:tc>
          <w:tcPr>
            <w:tcW w:w="2552" w:type="dxa"/>
          </w:tcPr>
          <w:p w14:paraId="23CB0C2B" w14:textId="77777777" w:rsidR="00425D0B" w:rsidRDefault="00EB5EE2" w:rsidP="00F3709C">
            <w:pPr>
              <w:ind w:right="30"/>
              <w:rPr>
                <w:rFonts w:ascii="Calibri" w:eastAsia="Calibri" w:hAnsi="Calibri" w:cs="Calibri"/>
                <w:color w:val="231F20"/>
              </w:rPr>
            </w:pPr>
            <w:r>
              <w:rPr>
                <w:rFonts w:ascii="Calibri" w:eastAsia="Calibri" w:hAnsi="Calibri" w:cs="Calibri"/>
                <w:color w:val="231F20"/>
              </w:rPr>
              <w:t xml:space="preserve">3 weeks </w:t>
            </w:r>
          </w:p>
        </w:tc>
      </w:tr>
      <w:tr w:rsidR="00425D0B" w14:paraId="39E3302D" w14:textId="77777777" w:rsidTr="00222846">
        <w:trPr>
          <w:trHeight w:val="1164"/>
        </w:trPr>
        <w:tc>
          <w:tcPr>
            <w:tcW w:w="3544" w:type="dxa"/>
            <w:shd w:val="clear" w:color="auto" w:fill="auto"/>
          </w:tcPr>
          <w:p w14:paraId="3F162A64" w14:textId="77777777" w:rsidR="00425D0B" w:rsidRPr="00F3709C" w:rsidRDefault="00425D0B" w:rsidP="007E6F15">
            <w:pPr>
              <w:ind w:left="720"/>
              <w:rPr>
                <w:rFonts w:ascii="Calibri" w:eastAsia="Calibri" w:hAnsi="Calibri" w:cs="Calibri"/>
              </w:rPr>
            </w:pPr>
          </w:p>
          <w:p w14:paraId="50651FA9" w14:textId="07C79B38" w:rsidR="00425D0B" w:rsidRPr="00F3709C" w:rsidRDefault="00EB5EE2" w:rsidP="007E6F15">
            <w:r w:rsidRPr="00F3709C">
              <w:rPr>
                <w:rFonts w:ascii="Calibri" w:eastAsia="Calibri" w:hAnsi="Calibri" w:cs="Calibri"/>
              </w:rPr>
              <w:t>Explore Māori and Pacific knowledge bases, values</w:t>
            </w:r>
            <w:r w:rsidR="00FE49EF" w:rsidRPr="00F3709C">
              <w:rPr>
                <w:rFonts w:ascii="Calibri" w:eastAsia="Calibri" w:hAnsi="Calibri" w:cs="Calibri"/>
              </w:rPr>
              <w:t>,</w:t>
            </w:r>
            <w:r w:rsidRPr="00F3709C">
              <w:rPr>
                <w:rFonts w:ascii="Calibri" w:eastAsia="Calibri" w:hAnsi="Calibri" w:cs="Calibri"/>
              </w:rPr>
              <w:t xml:space="preserve"> and practices related to hauora and wellbeing</w:t>
            </w:r>
          </w:p>
          <w:p w14:paraId="527C6E5C" w14:textId="77777777" w:rsidR="00425D0B" w:rsidRPr="00F3709C" w:rsidRDefault="00425D0B" w:rsidP="007E6F15">
            <w:pPr>
              <w:ind w:left="720"/>
              <w:rPr>
                <w:rFonts w:ascii="Calibri" w:eastAsia="Calibri" w:hAnsi="Calibri" w:cs="Calibri"/>
              </w:rPr>
            </w:pPr>
          </w:p>
          <w:p w14:paraId="1C48A0B8" w14:textId="36066CD4" w:rsidR="00425D0B" w:rsidRDefault="00EB5EE2" w:rsidP="007E6F15">
            <w:pPr>
              <w:rPr>
                <w:rFonts w:ascii="Calibri" w:eastAsia="Calibri" w:hAnsi="Calibri" w:cs="Calibri"/>
              </w:rPr>
            </w:pPr>
            <w:r w:rsidRPr="00F3709C">
              <w:rPr>
                <w:rFonts w:ascii="Calibri" w:eastAsia="Calibri" w:hAnsi="Calibri" w:cs="Calibri"/>
              </w:rPr>
              <w:t xml:space="preserve">Understand that hauora and wellbeing is more than a matter of </w:t>
            </w:r>
            <w:r w:rsidRPr="00F3709C">
              <w:rPr>
                <w:rFonts w:ascii="Calibri" w:eastAsia="Calibri" w:hAnsi="Calibri" w:cs="Calibri"/>
              </w:rPr>
              <w:lastRenderedPageBreak/>
              <w:t>personal choice and individual responsibility</w:t>
            </w:r>
          </w:p>
          <w:p w14:paraId="2F89DEE7" w14:textId="77777777" w:rsidR="007E6F15" w:rsidRPr="0041319C" w:rsidRDefault="007E6F15" w:rsidP="007E6F15"/>
          <w:p w14:paraId="28DF0B76" w14:textId="57390E3F" w:rsidR="00425D0B" w:rsidRDefault="00EB5EE2" w:rsidP="007E6F15">
            <w:pPr>
              <w:rPr>
                <w:rFonts w:ascii="Calibri" w:eastAsia="Calibri" w:hAnsi="Calibri" w:cs="Calibri"/>
              </w:rPr>
            </w:pPr>
            <w:r w:rsidRPr="00F3709C">
              <w:rPr>
                <w:rFonts w:ascii="Calibri" w:eastAsia="Calibri" w:hAnsi="Calibri" w:cs="Calibri"/>
              </w:rPr>
              <w:t>Learn about how kaitiakitanga, manaakitanga</w:t>
            </w:r>
            <w:r w:rsidR="0041319C">
              <w:rPr>
                <w:rFonts w:ascii="Calibri" w:eastAsia="Calibri" w:hAnsi="Calibri" w:cs="Calibri"/>
              </w:rPr>
              <w:t>,</w:t>
            </w:r>
            <w:r w:rsidRPr="00F3709C">
              <w:rPr>
                <w:rFonts w:ascii="Calibri" w:eastAsia="Calibri" w:hAnsi="Calibri" w:cs="Calibri"/>
              </w:rPr>
              <w:t xml:space="preserve"> and whanaungatanga contribute to the hauora of individuals, </w:t>
            </w:r>
            <w:r w:rsidR="0041319C">
              <w:rPr>
                <w:rFonts w:ascii="Calibri" w:eastAsia="Calibri" w:hAnsi="Calibri" w:cs="Calibri"/>
              </w:rPr>
              <w:t>whanau,</w:t>
            </w:r>
            <w:r w:rsidRPr="00F3709C">
              <w:rPr>
                <w:rFonts w:ascii="Calibri" w:eastAsia="Calibri" w:hAnsi="Calibri" w:cs="Calibri"/>
              </w:rPr>
              <w:t xml:space="preserve"> and communities</w:t>
            </w:r>
          </w:p>
          <w:p w14:paraId="42E467EB" w14:textId="77777777" w:rsidR="007E6F15" w:rsidRPr="0041319C" w:rsidRDefault="007E6F15" w:rsidP="007E6F15"/>
          <w:p w14:paraId="0FC763E5" w14:textId="77777777" w:rsidR="00425D0B" w:rsidRPr="00F3709C" w:rsidRDefault="00EB5EE2" w:rsidP="007E6F15">
            <w:r w:rsidRPr="00F3709C">
              <w:rPr>
                <w:rFonts w:ascii="Calibri" w:eastAsia="Calibri" w:hAnsi="Calibri" w:cs="Calibri"/>
              </w:rPr>
              <w:t>Explore how mana and identity are connected with a sense of self-worth</w:t>
            </w:r>
          </w:p>
        </w:tc>
        <w:tc>
          <w:tcPr>
            <w:tcW w:w="14175" w:type="dxa"/>
            <w:shd w:val="clear" w:color="auto" w:fill="auto"/>
          </w:tcPr>
          <w:p w14:paraId="6F4FFA3E" w14:textId="087A8524" w:rsidR="00425D0B" w:rsidRPr="00A43284" w:rsidRDefault="00FE49EF" w:rsidP="00F3709C">
            <w:pPr>
              <w:spacing w:before="240"/>
              <w:ind w:right="30"/>
              <w:rPr>
                <w:rFonts w:asciiTheme="majorHAnsi" w:eastAsia="Calibri" w:hAnsiTheme="majorHAnsi" w:cstheme="majorHAnsi"/>
                <w:color w:val="2E75B5"/>
                <w:sz w:val="32"/>
                <w:szCs w:val="32"/>
                <w:lang w:val="en-NZ"/>
              </w:rPr>
            </w:pPr>
            <w:r w:rsidRPr="00A43284">
              <w:rPr>
                <w:rFonts w:asciiTheme="majorHAnsi" w:eastAsia="Calibri" w:hAnsiTheme="majorHAnsi" w:cstheme="majorHAnsi"/>
                <w:color w:val="2E75B5"/>
                <w:sz w:val="32"/>
                <w:szCs w:val="32"/>
                <w:lang w:val="en-NZ"/>
              </w:rPr>
              <w:lastRenderedPageBreak/>
              <w:t xml:space="preserve">Underlying concepts </w:t>
            </w:r>
          </w:p>
          <w:p w14:paraId="6A40033F" w14:textId="36E56AD8" w:rsidR="00425D0B" w:rsidRPr="00FE49EF" w:rsidRDefault="00EB5EE2" w:rsidP="00F3709C">
            <w:pPr>
              <w:ind w:right="30"/>
              <w:rPr>
                <w:rFonts w:asciiTheme="majorHAnsi" w:eastAsia="Calibri" w:hAnsiTheme="majorHAnsi" w:cstheme="majorHAnsi"/>
                <w:i/>
                <w:color w:val="231F20"/>
              </w:rPr>
            </w:pPr>
            <w:r w:rsidRPr="00FE49EF">
              <w:rPr>
                <w:rFonts w:asciiTheme="majorHAnsi" w:eastAsia="Calibri" w:hAnsiTheme="majorHAnsi" w:cstheme="majorHAnsi"/>
                <w:i/>
                <w:color w:val="231F20"/>
              </w:rPr>
              <w:t xml:space="preserve">This unit aims to deepen </w:t>
            </w:r>
            <w:r w:rsidR="00405650" w:rsidRPr="00FE49EF">
              <w:rPr>
                <w:rFonts w:asciiTheme="majorHAnsi" w:eastAsia="Calibri" w:hAnsiTheme="majorHAnsi" w:cstheme="majorHAnsi"/>
                <w:i/>
                <w:color w:val="231F20"/>
              </w:rPr>
              <w:t>āk</w:t>
            </w:r>
            <w:r w:rsidRPr="00FE49EF">
              <w:rPr>
                <w:rFonts w:asciiTheme="majorHAnsi" w:eastAsia="Calibri" w:hAnsiTheme="majorHAnsi" w:cstheme="majorHAnsi"/>
                <w:i/>
                <w:color w:val="231F20"/>
              </w:rPr>
              <w:t xml:space="preserve">onga understanding of the four underlying concepts of Health in relation to a Māori context in order to develop the conceptual understanding that is needed for meaningful learning within this course and beyond (Level 2 and 3).  </w:t>
            </w:r>
          </w:p>
          <w:p w14:paraId="34C9894A" w14:textId="77777777" w:rsidR="00425D0B" w:rsidRPr="00FE49EF" w:rsidRDefault="00425D0B" w:rsidP="00F3709C">
            <w:pPr>
              <w:ind w:left="720" w:right="30"/>
              <w:rPr>
                <w:rFonts w:asciiTheme="majorHAnsi" w:eastAsia="Calibri" w:hAnsiTheme="majorHAnsi" w:cstheme="majorHAnsi"/>
                <w:color w:val="231F20"/>
              </w:rPr>
            </w:pPr>
          </w:p>
          <w:p w14:paraId="32A4A9F6" w14:textId="7DBD3EF3" w:rsidR="00425D0B" w:rsidRPr="00FE49EF" w:rsidRDefault="00EB5EE2" w:rsidP="00F3709C">
            <w:pPr>
              <w:numPr>
                <w:ilvl w:val="0"/>
                <w:numId w:val="3"/>
              </w:numPr>
              <w:ind w:right="30"/>
              <w:rPr>
                <w:rFonts w:asciiTheme="majorHAnsi" w:eastAsia="Calibri" w:hAnsiTheme="majorHAnsi" w:cstheme="majorHAnsi"/>
                <w:color w:val="231F20"/>
              </w:rPr>
            </w:pPr>
            <w:r w:rsidRPr="00FE49EF">
              <w:rPr>
                <w:rFonts w:asciiTheme="majorHAnsi" w:eastAsia="Calibri" w:hAnsiTheme="majorHAnsi" w:cstheme="majorHAnsi"/>
                <w:color w:val="231F20"/>
              </w:rPr>
              <w:t xml:space="preserve">Explore </w:t>
            </w:r>
            <w:r w:rsidR="00FE49EF" w:rsidRPr="00FE49EF">
              <w:rPr>
                <w:rFonts w:asciiTheme="majorHAnsi" w:eastAsia="Calibri" w:hAnsiTheme="majorHAnsi" w:cstheme="majorHAnsi"/>
                <w:color w:val="231F20"/>
              </w:rPr>
              <w:t xml:space="preserve">underlying concepts </w:t>
            </w:r>
            <w:r w:rsidRPr="00FE49EF">
              <w:rPr>
                <w:rFonts w:asciiTheme="majorHAnsi" w:eastAsia="Calibri" w:hAnsiTheme="majorHAnsi" w:cstheme="majorHAnsi"/>
                <w:color w:val="231F20"/>
              </w:rPr>
              <w:t xml:space="preserve">through </w:t>
            </w:r>
            <w:r w:rsidR="006C6612" w:rsidRPr="00FE49EF">
              <w:rPr>
                <w:rFonts w:asciiTheme="majorHAnsi" w:eastAsia="Calibri" w:hAnsiTheme="majorHAnsi" w:cstheme="majorHAnsi"/>
                <w:color w:val="231F20"/>
              </w:rPr>
              <w:t xml:space="preserve">topics related to </w:t>
            </w:r>
            <w:r w:rsidR="00FE49EF">
              <w:rPr>
                <w:rFonts w:asciiTheme="majorHAnsi" w:eastAsia="Calibri" w:hAnsiTheme="majorHAnsi" w:cstheme="majorHAnsi"/>
                <w:color w:val="231F20"/>
              </w:rPr>
              <w:t>F</w:t>
            </w:r>
            <w:r w:rsidRPr="00FE49EF">
              <w:rPr>
                <w:rFonts w:asciiTheme="majorHAnsi" w:eastAsia="Calibri" w:hAnsiTheme="majorHAnsi" w:cstheme="majorHAnsi"/>
              </w:rPr>
              <w:t xml:space="preserve">ood and </w:t>
            </w:r>
            <w:r w:rsidR="00FE49EF">
              <w:rPr>
                <w:rFonts w:asciiTheme="majorHAnsi" w:eastAsia="Calibri" w:hAnsiTheme="majorHAnsi" w:cstheme="majorHAnsi"/>
              </w:rPr>
              <w:t>N</w:t>
            </w:r>
            <w:r w:rsidRPr="00FE49EF">
              <w:rPr>
                <w:rFonts w:asciiTheme="majorHAnsi" w:eastAsia="Calibri" w:hAnsiTheme="majorHAnsi" w:cstheme="majorHAnsi"/>
              </w:rPr>
              <w:t xml:space="preserve">utrition, </w:t>
            </w:r>
            <w:r w:rsidR="00FE49EF">
              <w:rPr>
                <w:rFonts w:asciiTheme="majorHAnsi" w:eastAsia="Calibri" w:hAnsiTheme="majorHAnsi" w:cstheme="majorHAnsi"/>
              </w:rPr>
              <w:t>R</w:t>
            </w:r>
            <w:r w:rsidRPr="00FE49EF">
              <w:rPr>
                <w:rFonts w:asciiTheme="majorHAnsi" w:eastAsia="Calibri" w:hAnsiTheme="majorHAnsi" w:cstheme="majorHAnsi"/>
              </w:rPr>
              <w:t xml:space="preserve">elationships and </w:t>
            </w:r>
            <w:r w:rsidR="00FE49EF">
              <w:rPr>
                <w:rFonts w:asciiTheme="majorHAnsi" w:eastAsia="Calibri" w:hAnsiTheme="majorHAnsi" w:cstheme="majorHAnsi"/>
              </w:rPr>
              <w:t>S</w:t>
            </w:r>
            <w:r w:rsidRPr="00FE49EF">
              <w:rPr>
                <w:rFonts w:asciiTheme="majorHAnsi" w:eastAsia="Calibri" w:hAnsiTheme="majorHAnsi" w:cstheme="majorHAnsi"/>
              </w:rPr>
              <w:t xml:space="preserve">exuality, and/or </w:t>
            </w:r>
            <w:r w:rsidR="00FE49EF">
              <w:rPr>
                <w:rFonts w:asciiTheme="majorHAnsi" w:eastAsia="Calibri" w:hAnsiTheme="majorHAnsi" w:cstheme="majorHAnsi"/>
              </w:rPr>
              <w:t>M</w:t>
            </w:r>
            <w:r w:rsidRPr="00FE49EF">
              <w:rPr>
                <w:rFonts w:asciiTheme="majorHAnsi" w:eastAsia="Calibri" w:hAnsiTheme="majorHAnsi" w:cstheme="majorHAnsi"/>
              </w:rPr>
              <w:t xml:space="preserve">ental </w:t>
            </w:r>
            <w:r w:rsidR="00FE49EF">
              <w:rPr>
                <w:rFonts w:asciiTheme="majorHAnsi" w:eastAsia="Calibri" w:hAnsiTheme="majorHAnsi" w:cstheme="majorHAnsi"/>
              </w:rPr>
              <w:t>H</w:t>
            </w:r>
            <w:r w:rsidRPr="00FE49EF">
              <w:rPr>
                <w:rFonts w:asciiTheme="majorHAnsi" w:eastAsia="Calibri" w:hAnsiTheme="majorHAnsi" w:cstheme="majorHAnsi"/>
              </w:rPr>
              <w:t xml:space="preserve">ealth contexts. Whakataukī could be used to explore each of these concepts too. </w:t>
            </w:r>
          </w:p>
          <w:p w14:paraId="7219002E" w14:textId="0529E8FD" w:rsidR="00425D0B" w:rsidRPr="00FE49EF" w:rsidRDefault="00FE49EF" w:rsidP="00F3709C">
            <w:pPr>
              <w:numPr>
                <w:ilvl w:val="1"/>
                <w:numId w:val="3"/>
              </w:numPr>
              <w:ind w:right="30"/>
              <w:rPr>
                <w:rFonts w:asciiTheme="majorHAnsi" w:eastAsia="Calibri" w:hAnsiTheme="majorHAnsi" w:cstheme="majorHAnsi"/>
                <w:color w:val="231F20"/>
              </w:rPr>
            </w:pPr>
            <w:r w:rsidRPr="00FE49EF">
              <w:rPr>
                <w:rFonts w:asciiTheme="majorHAnsi" w:eastAsia="Calibri" w:hAnsiTheme="majorHAnsi" w:cstheme="majorHAnsi"/>
              </w:rPr>
              <w:lastRenderedPageBreak/>
              <w:t>The underlying concepts:</w:t>
            </w:r>
          </w:p>
          <w:p w14:paraId="4428DF4B" w14:textId="6AC08B7C" w:rsidR="00425D0B" w:rsidRPr="00FE49EF" w:rsidRDefault="00901C08" w:rsidP="00D15776">
            <w:pPr>
              <w:numPr>
                <w:ilvl w:val="0"/>
                <w:numId w:val="9"/>
              </w:numPr>
              <w:ind w:left="1732" w:hanging="284"/>
              <w:rPr>
                <w:rFonts w:asciiTheme="majorHAnsi" w:eastAsia="Calibri" w:hAnsiTheme="majorHAnsi" w:cstheme="majorHAnsi"/>
              </w:rPr>
            </w:pPr>
            <w:r>
              <w:rPr>
                <w:rFonts w:asciiTheme="majorHAnsi" w:eastAsia="Calibri" w:hAnsiTheme="majorHAnsi" w:cstheme="majorHAnsi"/>
              </w:rPr>
              <w:t>h</w:t>
            </w:r>
            <w:r w:rsidR="00EB5EE2" w:rsidRPr="00FE49EF">
              <w:rPr>
                <w:rFonts w:asciiTheme="majorHAnsi" w:eastAsia="Calibri" w:hAnsiTheme="majorHAnsi" w:cstheme="majorHAnsi"/>
              </w:rPr>
              <w:t xml:space="preserve">auora, wellbeing (refer to </w:t>
            </w:r>
            <w:r w:rsidR="00DF5167">
              <w:rPr>
                <w:rFonts w:asciiTheme="majorHAnsi" w:eastAsia="Calibri" w:hAnsiTheme="majorHAnsi" w:cstheme="majorHAnsi"/>
              </w:rPr>
              <w:t>w</w:t>
            </w:r>
            <w:r w:rsidR="00EB5EE2" w:rsidRPr="00FE49EF">
              <w:rPr>
                <w:rFonts w:asciiTheme="majorHAnsi" w:eastAsia="Calibri" w:hAnsiTheme="majorHAnsi" w:cstheme="majorHAnsi"/>
              </w:rPr>
              <w:t xml:space="preserve">hakapapa in relation to understanding Te Whare Tapa Whā section) </w:t>
            </w:r>
          </w:p>
          <w:p w14:paraId="6F0B2060" w14:textId="7F54E4EB" w:rsidR="00425D0B" w:rsidRPr="00FE49EF" w:rsidRDefault="00901C08" w:rsidP="00D15776">
            <w:pPr>
              <w:numPr>
                <w:ilvl w:val="0"/>
                <w:numId w:val="9"/>
              </w:numPr>
              <w:ind w:left="1732" w:hanging="284"/>
              <w:rPr>
                <w:rFonts w:asciiTheme="majorHAnsi" w:eastAsia="Calibri" w:hAnsiTheme="majorHAnsi" w:cstheme="majorHAnsi"/>
              </w:rPr>
            </w:pPr>
            <w:r>
              <w:rPr>
                <w:rFonts w:asciiTheme="majorHAnsi" w:eastAsia="Calibri" w:hAnsiTheme="majorHAnsi" w:cstheme="majorHAnsi"/>
              </w:rPr>
              <w:t>t</w:t>
            </w:r>
            <w:r w:rsidR="00EB5EE2" w:rsidRPr="00FE49EF">
              <w:rPr>
                <w:rFonts w:asciiTheme="majorHAnsi" w:eastAsia="Calibri" w:hAnsiTheme="majorHAnsi" w:cstheme="majorHAnsi"/>
              </w:rPr>
              <w:t>he socio-ecological perspective</w:t>
            </w:r>
          </w:p>
          <w:p w14:paraId="18E604CE" w14:textId="5EFECDB2" w:rsidR="00425D0B" w:rsidRPr="00FE49EF" w:rsidRDefault="00901C08" w:rsidP="00D15776">
            <w:pPr>
              <w:numPr>
                <w:ilvl w:val="0"/>
                <w:numId w:val="9"/>
              </w:numPr>
              <w:ind w:left="1732" w:hanging="284"/>
              <w:rPr>
                <w:rFonts w:asciiTheme="majorHAnsi" w:eastAsia="Calibri" w:hAnsiTheme="majorHAnsi" w:cstheme="majorHAnsi"/>
              </w:rPr>
            </w:pPr>
            <w:r>
              <w:rPr>
                <w:rFonts w:asciiTheme="majorHAnsi" w:eastAsia="Calibri" w:hAnsiTheme="majorHAnsi" w:cstheme="majorHAnsi"/>
              </w:rPr>
              <w:t>a</w:t>
            </w:r>
            <w:r w:rsidR="00EB5EE2" w:rsidRPr="00FE49EF">
              <w:rPr>
                <w:rFonts w:asciiTheme="majorHAnsi" w:eastAsia="Calibri" w:hAnsiTheme="majorHAnsi" w:cstheme="majorHAnsi"/>
              </w:rPr>
              <w:t xml:space="preserve">ttitudes and values (including </w:t>
            </w:r>
            <w:r w:rsidRPr="00FE49EF">
              <w:rPr>
                <w:rFonts w:asciiTheme="majorHAnsi" w:eastAsia="Calibri" w:hAnsiTheme="majorHAnsi" w:cstheme="majorHAnsi"/>
              </w:rPr>
              <w:t>social justice</w:t>
            </w:r>
            <w:r w:rsidR="00EB5EE2" w:rsidRPr="00FE49EF">
              <w:rPr>
                <w:rFonts w:asciiTheme="majorHAnsi" w:eastAsia="Calibri" w:hAnsiTheme="majorHAnsi" w:cstheme="majorHAnsi"/>
              </w:rPr>
              <w:t xml:space="preserve">) </w:t>
            </w:r>
          </w:p>
          <w:p w14:paraId="4B53051D" w14:textId="4970C4AD" w:rsidR="00425D0B" w:rsidRPr="00FE49EF" w:rsidRDefault="00901C08" w:rsidP="00D15776">
            <w:pPr>
              <w:numPr>
                <w:ilvl w:val="0"/>
                <w:numId w:val="9"/>
              </w:numPr>
              <w:ind w:left="1732" w:hanging="284"/>
              <w:rPr>
                <w:rFonts w:asciiTheme="majorHAnsi" w:eastAsia="Calibri" w:hAnsiTheme="majorHAnsi" w:cstheme="majorHAnsi"/>
              </w:rPr>
            </w:pPr>
            <w:r>
              <w:rPr>
                <w:rFonts w:asciiTheme="majorHAnsi" w:eastAsia="Calibri" w:hAnsiTheme="majorHAnsi" w:cstheme="majorHAnsi"/>
              </w:rPr>
              <w:t>h</w:t>
            </w:r>
            <w:r w:rsidR="00EB5EE2" w:rsidRPr="00FE49EF">
              <w:rPr>
                <w:rFonts w:asciiTheme="majorHAnsi" w:eastAsia="Calibri" w:hAnsiTheme="majorHAnsi" w:cstheme="majorHAnsi"/>
              </w:rPr>
              <w:t>ealth promotion</w:t>
            </w:r>
            <w:r>
              <w:rPr>
                <w:rFonts w:asciiTheme="majorHAnsi" w:eastAsia="Calibri" w:hAnsiTheme="majorHAnsi" w:cstheme="majorHAnsi"/>
              </w:rPr>
              <w:t>.</w:t>
            </w:r>
          </w:p>
          <w:p w14:paraId="4AF7FECE" w14:textId="7CE2D6AC" w:rsidR="00425D0B" w:rsidRPr="00FE49EF" w:rsidRDefault="00EB5EE2" w:rsidP="00F3709C">
            <w:pPr>
              <w:numPr>
                <w:ilvl w:val="0"/>
                <w:numId w:val="5"/>
              </w:numPr>
              <w:rPr>
                <w:rFonts w:asciiTheme="majorHAnsi" w:eastAsia="Calibri" w:hAnsiTheme="majorHAnsi" w:cstheme="majorHAnsi"/>
              </w:rPr>
            </w:pPr>
            <w:r w:rsidRPr="00FE49EF">
              <w:rPr>
                <w:rFonts w:asciiTheme="majorHAnsi" w:eastAsia="Calibri" w:hAnsiTheme="majorHAnsi" w:cstheme="majorHAnsi"/>
              </w:rPr>
              <w:t>Use a range of activities to develop understanding of the concepts</w:t>
            </w:r>
            <w:r w:rsidR="00405650" w:rsidRPr="00FE49EF">
              <w:rPr>
                <w:rFonts w:asciiTheme="majorHAnsi" w:eastAsia="Calibri" w:hAnsiTheme="majorHAnsi" w:cstheme="majorHAnsi"/>
              </w:rPr>
              <w:t>,</w:t>
            </w:r>
            <w:r w:rsidRPr="00FE49EF">
              <w:rPr>
                <w:rFonts w:asciiTheme="majorHAnsi" w:eastAsia="Calibri" w:hAnsiTheme="majorHAnsi" w:cstheme="majorHAnsi"/>
              </w:rPr>
              <w:t xml:space="preserve"> </w:t>
            </w:r>
            <w:r w:rsidR="00405650" w:rsidRPr="00FE49EF">
              <w:rPr>
                <w:rFonts w:asciiTheme="majorHAnsi" w:eastAsia="Calibri" w:hAnsiTheme="majorHAnsi" w:cstheme="majorHAnsi"/>
              </w:rPr>
              <w:t>for instance</w:t>
            </w:r>
            <w:r w:rsidRPr="00FE49EF">
              <w:rPr>
                <w:rFonts w:asciiTheme="majorHAnsi" w:eastAsia="Calibri" w:hAnsiTheme="majorHAnsi" w:cstheme="majorHAnsi"/>
              </w:rPr>
              <w:t xml:space="preserve"> </w:t>
            </w:r>
            <w:r w:rsidR="00047D9C">
              <w:rPr>
                <w:rFonts w:asciiTheme="majorHAnsi" w:eastAsia="Calibri" w:hAnsiTheme="majorHAnsi" w:cstheme="majorHAnsi"/>
              </w:rPr>
              <w:t>w</w:t>
            </w:r>
            <w:r w:rsidRPr="00FE49EF">
              <w:rPr>
                <w:rFonts w:asciiTheme="majorHAnsi" w:eastAsia="Calibri" w:hAnsiTheme="majorHAnsi" w:cstheme="majorHAnsi"/>
              </w:rPr>
              <w:t>hakatauk</w:t>
            </w:r>
            <w:r w:rsidR="00960780" w:rsidRPr="00FE49EF">
              <w:rPr>
                <w:rFonts w:asciiTheme="majorHAnsi" w:eastAsia="Calibri" w:hAnsiTheme="majorHAnsi" w:cstheme="majorHAnsi"/>
              </w:rPr>
              <w:t>ī</w:t>
            </w:r>
            <w:r w:rsidRPr="00FE49EF">
              <w:rPr>
                <w:rFonts w:asciiTheme="majorHAnsi" w:eastAsia="Calibri" w:hAnsiTheme="majorHAnsi" w:cstheme="majorHAnsi"/>
              </w:rPr>
              <w:t>, Māori legends, Māori contexts</w:t>
            </w:r>
            <w:r w:rsidR="00901C08">
              <w:rPr>
                <w:rFonts w:asciiTheme="majorHAnsi" w:eastAsia="Calibri" w:hAnsiTheme="majorHAnsi" w:cstheme="majorHAnsi"/>
              </w:rPr>
              <w:t>,</w:t>
            </w:r>
            <w:r w:rsidRPr="00FE49EF">
              <w:rPr>
                <w:rFonts w:asciiTheme="majorHAnsi" w:eastAsia="Calibri" w:hAnsiTheme="majorHAnsi" w:cstheme="majorHAnsi"/>
              </w:rPr>
              <w:t xml:space="preserve"> etc. </w:t>
            </w:r>
          </w:p>
          <w:p w14:paraId="26F6F370" w14:textId="298BEA12" w:rsidR="00425D0B" w:rsidRPr="00937099" w:rsidRDefault="00EB5EE2" w:rsidP="00F3709C">
            <w:pPr>
              <w:numPr>
                <w:ilvl w:val="0"/>
                <w:numId w:val="5"/>
              </w:numPr>
              <w:rPr>
                <w:rFonts w:asciiTheme="majorHAnsi" w:eastAsia="Calibri" w:hAnsiTheme="majorHAnsi" w:cstheme="majorHAnsi"/>
              </w:rPr>
            </w:pPr>
            <w:r w:rsidRPr="00FE49EF">
              <w:rPr>
                <w:rFonts w:asciiTheme="majorHAnsi" w:eastAsia="Calibri" w:hAnsiTheme="majorHAnsi" w:cstheme="majorHAnsi"/>
              </w:rPr>
              <w:t>Resources for this:</w:t>
            </w:r>
            <w:r w:rsidR="00D450DA" w:rsidRPr="00FE49EF">
              <w:rPr>
                <w:rFonts w:asciiTheme="majorHAnsi" w:eastAsia="Calibri" w:hAnsiTheme="majorHAnsi" w:cstheme="majorHAnsi"/>
              </w:rPr>
              <w:t xml:space="preserve"> </w:t>
            </w:r>
            <w:hyperlink r:id="rId16">
              <w:r w:rsidRPr="00FE49EF">
                <w:rPr>
                  <w:rFonts w:asciiTheme="majorHAnsi" w:eastAsia="Calibri" w:hAnsiTheme="majorHAnsi" w:cstheme="majorHAnsi"/>
                  <w:color w:val="1155CC"/>
                  <w:u w:val="single"/>
                </w:rPr>
                <w:t>Explore your way to Wellbeing</w:t>
              </w:r>
            </w:hyperlink>
            <w:r w:rsidR="00B802F9">
              <w:rPr>
                <w:rFonts w:asciiTheme="majorHAnsi" w:eastAsia="Calibri" w:hAnsiTheme="majorHAnsi" w:cstheme="majorHAnsi"/>
                <w:color w:val="1155CC"/>
                <w:u w:val="single"/>
              </w:rPr>
              <w:t>.</w:t>
            </w:r>
          </w:p>
          <w:p w14:paraId="4D9AC249" w14:textId="77777777" w:rsidR="00937099" w:rsidRPr="00FE49EF" w:rsidRDefault="00937099" w:rsidP="00937099">
            <w:pPr>
              <w:ind w:left="720"/>
              <w:rPr>
                <w:rFonts w:asciiTheme="majorHAnsi" w:eastAsia="Calibri" w:hAnsiTheme="majorHAnsi" w:cstheme="majorHAnsi"/>
              </w:rPr>
            </w:pPr>
          </w:p>
          <w:p w14:paraId="3A8B7A3C" w14:textId="4729B39D" w:rsidR="006C6612" w:rsidRPr="00B802F9" w:rsidRDefault="00937099" w:rsidP="00F3709C">
            <w:pPr>
              <w:ind w:right="30"/>
              <w:rPr>
                <w:rFonts w:asciiTheme="majorHAnsi" w:eastAsia="Calibri" w:hAnsiTheme="majorHAnsi" w:cstheme="majorHAnsi"/>
                <w:b/>
                <w:i/>
                <w:iCs/>
                <w:color w:val="FF0000"/>
              </w:rPr>
            </w:pPr>
            <w:r w:rsidRPr="00291EC4">
              <w:rPr>
                <w:rFonts w:asciiTheme="majorHAnsi" w:eastAsia="Calibri" w:hAnsiTheme="majorHAnsi" w:cstheme="majorHAnsi"/>
                <w:b/>
                <w:i/>
                <w:iCs/>
                <w:color w:val="FF0000"/>
              </w:rPr>
              <w:t xml:space="preserve">Opportunity for assessment of </w:t>
            </w:r>
            <w:r w:rsidR="00EB5EE2" w:rsidRPr="00901C08">
              <w:rPr>
                <w:rFonts w:asciiTheme="majorHAnsi" w:eastAsia="Calibri" w:hAnsiTheme="majorHAnsi" w:cstheme="majorHAnsi"/>
                <w:b/>
                <w:i/>
                <w:iCs/>
                <w:color w:val="FF0000"/>
              </w:rPr>
              <w:t xml:space="preserve">AS 1.1: </w:t>
            </w:r>
            <w:r w:rsidR="009F0B15" w:rsidRPr="00901C08">
              <w:rPr>
                <w:rFonts w:asciiTheme="majorHAnsi" w:eastAsia="Calibri" w:hAnsiTheme="majorHAnsi" w:cstheme="majorHAnsi"/>
                <w:b/>
                <w:i/>
                <w:iCs/>
                <w:color w:val="FF0000"/>
              </w:rPr>
              <w:t>Demonstrate understanding of</w:t>
            </w:r>
            <w:r w:rsidR="0039187C">
              <w:rPr>
                <w:rFonts w:asciiTheme="majorHAnsi" w:eastAsia="Calibri" w:hAnsiTheme="majorHAnsi" w:cstheme="majorHAnsi"/>
                <w:b/>
                <w:i/>
                <w:iCs/>
                <w:color w:val="FF0000"/>
              </w:rPr>
              <w:t xml:space="preserve"> the application of a</w:t>
            </w:r>
            <w:r w:rsidR="009F0B15" w:rsidRPr="00901C08">
              <w:rPr>
                <w:rFonts w:asciiTheme="majorHAnsi" w:eastAsia="Calibri" w:hAnsiTheme="majorHAnsi" w:cstheme="majorHAnsi"/>
                <w:b/>
                <w:i/>
                <w:iCs/>
                <w:color w:val="FF0000"/>
              </w:rPr>
              <w:t xml:space="preserve"> </w:t>
            </w:r>
            <w:r w:rsidR="00901C08" w:rsidRPr="00901C08">
              <w:rPr>
                <w:rFonts w:asciiTheme="majorHAnsi" w:eastAsia="Calibri" w:hAnsiTheme="majorHAnsi" w:cstheme="majorHAnsi"/>
                <w:b/>
                <w:i/>
                <w:iCs/>
                <w:color w:val="FF0000"/>
              </w:rPr>
              <w:t>model of health</w:t>
            </w:r>
          </w:p>
          <w:p w14:paraId="27E094E3" w14:textId="77777777" w:rsidR="006C6612" w:rsidRDefault="006C6612" w:rsidP="00F3709C">
            <w:pPr>
              <w:ind w:right="30"/>
              <w:rPr>
                <w:rFonts w:ascii="Calibri" w:eastAsia="Calibri" w:hAnsi="Calibri" w:cs="Calibri"/>
                <w:b/>
                <w:color w:val="FF0000"/>
                <w:sz w:val="20"/>
                <w:szCs w:val="20"/>
              </w:rPr>
            </w:pPr>
          </w:p>
          <w:p w14:paraId="0E99301C" w14:textId="6DBC902B" w:rsidR="006C6612" w:rsidRDefault="006C6612" w:rsidP="00F3709C">
            <w:pPr>
              <w:ind w:right="30"/>
              <w:rPr>
                <w:rFonts w:ascii="Calibri" w:eastAsia="Calibri" w:hAnsi="Calibri" w:cs="Calibri"/>
                <w:b/>
                <w:color w:val="231F20"/>
              </w:rPr>
            </w:pPr>
          </w:p>
        </w:tc>
        <w:tc>
          <w:tcPr>
            <w:tcW w:w="2552" w:type="dxa"/>
          </w:tcPr>
          <w:p w14:paraId="25D75EA4" w14:textId="77777777" w:rsidR="00425D0B" w:rsidRDefault="00EB5EE2" w:rsidP="00B975C3">
            <w:pPr>
              <w:ind w:right="30"/>
              <w:rPr>
                <w:rFonts w:ascii="Calibri" w:eastAsia="Calibri" w:hAnsi="Calibri" w:cs="Calibri"/>
                <w:color w:val="231F20"/>
              </w:rPr>
            </w:pPr>
            <w:r>
              <w:rPr>
                <w:rFonts w:ascii="Calibri" w:eastAsia="Calibri" w:hAnsi="Calibri" w:cs="Calibri"/>
                <w:color w:val="231F20"/>
              </w:rPr>
              <w:lastRenderedPageBreak/>
              <w:t xml:space="preserve">5 weeks </w:t>
            </w:r>
          </w:p>
          <w:p w14:paraId="52568375" w14:textId="77777777" w:rsidR="00425D0B" w:rsidRDefault="00425D0B" w:rsidP="00F3709C">
            <w:pPr>
              <w:ind w:right="30"/>
              <w:rPr>
                <w:rFonts w:ascii="Calibri" w:eastAsia="Calibri" w:hAnsi="Calibri" w:cs="Calibri"/>
                <w:color w:val="231F20"/>
              </w:rPr>
            </w:pPr>
          </w:p>
          <w:p w14:paraId="5BFDFD17" w14:textId="77777777" w:rsidR="00425D0B" w:rsidRDefault="00425D0B" w:rsidP="00F3709C">
            <w:pPr>
              <w:ind w:right="30"/>
              <w:rPr>
                <w:rFonts w:ascii="Calibri" w:eastAsia="Calibri" w:hAnsi="Calibri" w:cs="Calibri"/>
                <w:color w:val="231F20"/>
              </w:rPr>
            </w:pPr>
          </w:p>
        </w:tc>
      </w:tr>
      <w:tr w:rsidR="00425D0B" w14:paraId="7DEA8816" w14:textId="77777777" w:rsidTr="00222846">
        <w:trPr>
          <w:trHeight w:val="416"/>
        </w:trPr>
        <w:tc>
          <w:tcPr>
            <w:tcW w:w="3544" w:type="dxa"/>
            <w:shd w:val="clear" w:color="auto" w:fill="auto"/>
          </w:tcPr>
          <w:p w14:paraId="5BBBF980" w14:textId="77777777" w:rsidR="00425D0B" w:rsidRPr="00F3709C" w:rsidRDefault="00425D0B" w:rsidP="00F3709C">
            <w:pPr>
              <w:ind w:left="720"/>
              <w:rPr>
                <w:rFonts w:ascii="Calibri" w:eastAsia="Calibri" w:hAnsi="Calibri" w:cs="Calibri"/>
              </w:rPr>
            </w:pPr>
          </w:p>
          <w:p w14:paraId="4C6957FE" w14:textId="4F7384D4" w:rsidR="00425D0B" w:rsidRPr="007E6F15" w:rsidRDefault="00EB5EE2" w:rsidP="00BA5C88">
            <w:r w:rsidRPr="00F3709C">
              <w:rPr>
                <w:rFonts w:ascii="Calibri" w:eastAsia="Calibri" w:hAnsi="Calibri" w:cs="Calibri"/>
              </w:rPr>
              <w:t xml:space="preserve">Explore how mana and identity are connected with a sense of self-worth </w:t>
            </w:r>
          </w:p>
          <w:p w14:paraId="1DBB866B" w14:textId="77777777" w:rsidR="007E6F15" w:rsidRPr="0041319C" w:rsidRDefault="007E6F15" w:rsidP="007E6F15">
            <w:pPr>
              <w:ind w:firstLine="37"/>
            </w:pPr>
          </w:p>
          <w:p w14:paraId="36FD6990" w14:textId="3E2082B3" w:rsidR="00425D0B" w:rsidRPr="007E6F15" w:rsidRDefault="00EB5EE2" w:rsidP="00BA5C88">
            <w:r w:rsidRPr="00F3709C">
              <w:rPr>
                <w:rFonts w:ascii="Calibri" w:eastAsia="Calibri" w:hAnsi="Calibri" w:cs="Calibri"/>
              </w:rPr>
              <w:t>Explore Māori and Pacific knowledge bases, values</w:t>
            </w:r>
            <w:r w:rsidR="0041319C">
              <w:rPr>
                <w:rFonts w:ascii="Calibri" w:eastAsia="Calibri" w:hAnsi="Calibri" w:cs="Calibri"/>
              </w:rPr>
              <w:t>,</w:t>
            </w:r>
            <w:r w:rsidRPr="00F3709C">
              <w:rPr>
                <w:rFonts w:ascii="Calibri" w:eastAsia="Calibri" w:hAnsi="Calibri" w:cs="Calibri"/>
              </w:rPr>
              <w:t xml:space="preserve"> and practices related to hauora and wellbeing</w:t>
            </w:r>
          </w:p>
          <w:p w14:paraId="0042DFFA" w14:textId="77777777" w:rsidR="007E6F15" w:rsidRPr="0041319C" w:rsidRDefault="007E6F15" w:rsidP="007E6F15">
            <w:pPr>
              <w:ind w:firstLine="37"/>
            </w:pPr>
          </w:p>
          <w:p w14:paraId="32C78FC8" w14:textId="20973038" w:rsidR="00425D0B" w:rsidRDefault="00EB5EE2" w:rsidP="00BA5C88">
            <w:pPr>
              <w:rPr>
                <w:rFonts w:ascii="Calibri" w:eastAsia="Calibri" w:hAnsi="Calibri" w:cs="Calibri"/>
              </w:rPr>
            </w:pPr>
            <w:r w:rsidRPr="00F3709C">
              <w:rPr>
                <w:rFonts w:ascii="Calibri" w:eastAsia="Calibri" w:hAnsi="Calibri" w:cs="Calibri"/>
              </w:rPr>
              <w:t>Learn about how kaitiakitanga, manaakitanga</w:t>
            </w:r>
            <w:r w:rsidR="0041319C">
              <w:rPr>
                <w:rFonts w:ascii="Calibri" w:eastAsia="Calibri" w:hAnsi="Calibri" w:cs="Calibri"/>
              </w:rPr>
              <w:t>,</w:t>
            </w:r>
            <w:r w:rsidRPr="00F3709C">
              <w:rPr>
                <w:rFonts w:ascii="Calibri" w:eastAsia="Calibri" w:hAnsi="Calibri" w:cs="Calibri"/>
              </w:rPr>
              <w:t xml:space="preserve"> and whanaungatanga contribute to the hauora of individuals, </w:t>
            </w:r>
            <w:r w:rsidR="0041319C">
              <w:rPr>
                <w:rFonts w:ascii="Calibri" w:eastAsia="Calibri" w:hAnsi="Calibri" w:cs="Calibri"/>
              </w:rPr>
              <w:t>whanau,</w:t>
            </w:r>
            <w:r w:rsidRPr="00F3709C">
              <w:rPr>
                <w:rFonts w:ascii="Calibri" w:eastAsia="Calibri" w:hAnsi="Calibri" w:cs="Calibri"/>
              </w:rPr>
              <w:t xml:space="preserve"> and communities </w:t>
            </w:r>
          </w:p>
          <w:p w14:paraId="6321A93D" w14:textId="77777777" w:rsidR="007E6F15" w:rsidRPr="00F3709C" w:rsidRDefault="007E6F15" w:rsidP="007E6F15">
            <w:pPr>
              <w:ind w:firstLine="37"/>
              <w:rPr>
                <w:rFonts w:ascii="Calibri" w:eastAsia="Calibri" w:hAnsi="Calibri" w:cs="Calibri"/>
              </w:rPr>
            </w:pPr>
          </w:p>
          <w:p w14:paraId="390B2B96" w14:textId="1D6669AC" w:rsidR="00425D0B" w:rsidRPr="007E6F15" w:rsidRDefault="00EB5EE2" w:rsidP="00BA5C88">
            <w:r w:rsidRPr="00F3709C">
              <w:rPr>
                <w:rFonts w:ascii="Calibri" w:eastAsia="Calibri" w:hAnsi="Calibri" w:cs="Calibri"/>
              </w:rPr>
              <w:t>Understand personal and interpersonal skills that can enhance hauora</w:t>
            </w:r>
          </w:p>
          <w:p w14:paraId="35CA1825" w14:textId="77777777" w:rsidR="007E6F15" w:rsidRDefault="007E6F15" w:rsidP="007E6F15">
            <w:pPr>
              <w:pStyle w:val="ListParagraph"/>
              <w:ind w:left="0" w:firstLine="37"/>
            </w:pPr>
          </w:p>
          <w:p w14:paraId="7C93E53E" w14:textId="77777777" w:rsidR="00425D0B" w:rsidRPr="00F3709C" w:rsidRDefault="00EB5EE2" w:rsidP="007E6F15">
            <w:r w:rsidRPr="00F3709C">
              <w:rPr>
                <w:rFonts w:ascii="Calibri" w:eastAsia="Calibri" w:hAnsi="Calibri" w:cs="Calibri"/>
              </w:rPr>
              <w:t>Understand that a variety of health-promotion actions are needed at personal, interpersonal, and societal levels to enhance hauora</w:t>
            </w:r>
          </w:p>
          <w:p w14:paraId="50CE6DDD" w14:textId="77777777" w:rsidR="00425D0B" w:rsidRPr="00F3709C" w:rsidRDefault="00425D0B" w:rsidP="00F3709C">
            <w:pPr>
              <w:ind w:right="30"/>
              <w:rPr>
                <w:rFonts w:ascii="Calibri" w:eastAsia="Calibri" w:hAnsi="Calibri" w:cs="Calibri"/>
              </w:rPr>
            </w:pPr>
          </w:p>
        </w:tc>
        <w:tc>
          <w:tcPr>
            <w:tcW w:w="14175" w:type="dxa"/>
            <w:shd w:val="clear" w:color="auto" w:fill="auto"/>
          </w:tcPr>
          <w:p w14:paraId="7A353DE1" w14:textId="2C4E7693" w:rsidR="00425D0B" w:rsidRPr="007E6F15" w:rsidRDefault="00F3709C" w:rsidP="00F3709C">
            <w:pPr>
              <w:spacing w:before="240"/>
              <w:ind w:right="30"/>
              <w:rPr>
                <w:rFonts w:asciiTheme="majorHAnsi" w:eastAsia="Calibri" w:hAnsiTheme="majorHAnsi" w:cstheme="majorHAnsi"/>
                <w:color w:val="2E75B5"/>
                <w:sz w:val="32"/>
                <w:szCs w:val="32"/>
                <w:lang w:val="en-NZ"/>
              </w:rPr>
            </w:pPr>
            <w:r w:rsidRPr="007E6F15">
              <w:rPr>
                <w:rFonts w:asciiTheme="majorHAnsi" w:eastAsia="Calibri" w:hAnsiTheme="majorHAnsi" w:cstheme="majorHAnsi"/>
                <w:color w:val="2E75B5"/>
                <w:sz w:val="32"/>
                <w:szCs w:val="32"/>
                <w:lang w:val="en-NZ"/>
              </w:rPr>
              <w:t xml:space="preserve">Whanaungatanga </w:t>
            </w:r>
          </w:p>
          <w:p w14:paraId="6793D480" w14:textId="53273FEC" w:rsidR="00425D0B" w:rsidRPr="00F3709C" w:rsidRDefault="00EB5EE2" w:rsidP="00F3709C">
            <w:pPr>
              <w:tabs>
                <w:tab w:val="left" w:pos="3700"/>
              </w:tabs>
              <w:ind w:right="286"/>
              <w:rPr>
                <w:rFonts w:asciiTheme="majorHAnsi" w:eastAsia="Calibri" w:hAnsiTheme="majorHAnsi" w:cstheme="majorHAnsi"/>
                <w:i/>
              </w:rPr>
            </w:pPr>
            <w:r w:rsidRPr="00F3709C">
              <w:rPr>
                <w:rFonts w:asciiTheme="majorHAnsi" w:eastAsia="Calibri" w:hAnsiTheme="majorHAnsi" w:cstheme="majorHAnsi"/>
                <w:i/>
                <w:color w:val="231F20"/>
              </w:rPr>
              <w:t xml:space="preserve">This unit focuses on the importance of relationships. Across various learning contexts </w:t>
            </w:r>
            <w:r w:rsidRPr="00F3709C">
              <w:rPr>
                <w:rFonts w:asciiTheme="majorHAnsi" w:eastAsia="Calibri" w:hAnsiTheme="majorHAnsi" w:cstheme="majorHAnsi"/>
                <w:i/>
              </w:rPr>
              <w:t xml:space="preserve">ākonga will explore and practise a range of traditional and contemporary personal and interpersonal skills used by Māori to uphold meaningful relationships. </w:t>
            </w:r>
          </w:p>
          <w:p w14:paraId="2D4C24C4" w14:textId="77777777" w:rsidR="00425D0B" w:rsidRPr="00F3709C" w:rsidRDefault="00425D0B" w:rsidP="00F3709C">
            <w:pPr>
              <w:tabs>
                <w:tab w:val="left" w:pos="3700"/>
              </w:tabs>
              <w:ind w:right="286"/>
              <w:rPr>
                <w:rFonts w:asciiTheme="majorHAnsi" w:eastAsia="Calibri" w:hAnsiTheme="majorHAnsi" w:cstheme="majorHAnsi"/>
                <w:i/>
              </w:rPr>
            </w:pPr>
          </w:p>
          <w:p w14:paraId="5D2B4D1E" w14:textId="022020C5" w:rsidR="00425D0B" w:rsidRPr="00F3709C" w:rsidRDefault="00EB5EE2" w:rsidP="00F3709C">
            <w:pPr>
              <w:numPr>
                <w:ilvl w:val="0"/>
                <w:numId w:val="8"/>
              </w:numPr>
              <w:ind w:right="30"/>
              <w:rPr>
                <w:rFonts w:asciiTheme="majorHAnsi" w:eastAsia="Calibri" w:hAnsiTheme="majorHAnsi" w:cstheme="majorHAnsi"/>
                <w:color w:val="231F20"/>
              </w:rPr>
            </w:pPr>
            <w:r w:rsidRPr="00F3709C">
              <w:rPr>
                <w:rFonts w:asciiTheme="majorHAnsi" w:eastAsia="Calibri" w:hAnsiTheme="majorHAnsi" w:cstheme="majorHAnsi"/>
                <w:color w:val="231F20"/>
              </w:rPr>
              <w:t xml:space="preserve">Explore taha whānau through whanaungatanga and a deepened understanding of the importance of connectedness to the seen and unseen (relationships are multi-dimensional </w:t>
            </w:r>
            <w:r w:rsidR="00CE361F">
              <w:rPr>
                <w:rFonts w:asciiTheme="majorHAnsi" w:eastAsia="Calibri" w:hAnsiTheme="majorHAnsi" w:cstheme="majorHAnsi"/>
                <w:color w:val="231F20"/>
              </w:rPr>
              <w:t>and</w:t>
            </w:r>
            <w:r w:rsidRPr="00F3709C">
              <w:rPr>
                <w:rFonts w:asciiTheme="majorHAnsi" w:eastAsia="Calibri" w:hAnsiTheme="majorHAnsi" w:cstheme="majorHAnsi"/>
                <w:color w:val="231F20"/>
              </w:rPr>
              <w:t xml:space="preserve"> involve an acknowledgement of </w:t>
            </w:r>
            <w:r w:rsidR="00F3709C" w:rsidRPr="00F3709C">
              <w:rPr>
                <w:rFonts w:asciiTheme="majorHAnsi" w:eastAsia="Calibri" w:hAnsiTheme="majorHAnsi" w:cstheme="majorHAnsi"/>
                <w:color w:val="231F20"/>
              </w:rPr>
              <w:t>each other’s</w:t>
            </w:r>
            <w:r w:rsidRPr="00F3709C">
              <w:rPr>
                <w:rFonts w:asciiTheme="majorHAnsi" w:eastAsia="Calibri" w:hAnsiTheme="majorHAnsi" w:cstheme="majorHAnsi"/>
                <w:color w:val="231F20"/>
              </w:rPr>
              <w:t xml:space="preserve"> sacredness (tapu)</w:t>
            </w:r>
            <w:r w:rsidR="00417C07">
              <w:rPr>
                <w:rFonts w:asciiTheme="majorHAnsi" w:eastAsia="Calibri" w:hAnsiTheme="majorHAnsi" w:cstheme="majorHAnsi"/>
                <w:color w:val="231F20"/>
              </w:rPr>
              <w:t>)</w:t>
            </w:r>
            <w:r w:rsidR="00CE361F">
              <w:rPr>
                <w:rFonts w:asciiTheme="majorHAnsi" w:eastAsia="Calibri" w:hAnsiTheme="majorHAnsi" w:cstheme="majorHAnsi"/>
                <w:color w:val="231F20"/>
              </w:rPr>
              <w:t>.</w:t>
            </w:r>
          </w:p>
          <w:p w14:paraId="613A5089" w14:textId="77777777" w:rsidR="00425D0B" w:rsidRPr="00F3709C" w:rsidRDefault="00EB5EE2" w:rsidP="00F3709C">
            <w:pPr>
              <w:numPr>
                <w:ilvl w:val="0"/>
                <w:numId w:val="8"/>
              </w:numPr>
              <w:ind w:right="30"/>
              <w:rPr>
                <w:rFonts w:asciiTheme="majorHAnsi" w:eastAsia="Calibri" w:hAnsiTheme="majorHAnsi" w:cstheme="majorHAnsi"/>
                <w:color w:val="231F20"/>
              </w:rPr>
            </w:pPr>
            <w:r w:rsidRPr="00F3709C">
              <w:rPr>
                <w:rFonts w:asciiTheme="majorHAnsi" w:eastAsia="Calibri" w:hAnsiTheme="majorHAnsi" w:cstheme="majorHAnsi"/>
                <w:color w:val="231F20"/>
              </w:rPr>
              <w:t>Unpack what mana-enhancing relationships are using:</w:t>
            </w:r>
          </w:p>
          <w:p w14:paraId="15309367" w14:textId="032130BD" w:rsidR="00425D0B" w:rsidRPr="00F3709C" w:rsidRDefault="00CE361F" w:rsidP="00F3709C">
            <w:pPr>
              <w:numPr>
                <w:ilvl w:val="1"/>
                <w:numId w:val="8"/>
              </w:numPr>
              <w:ind w:right="30"/>
              <w:rPr>
                <w:rFonts w:asciiTheme="majorHAnsi" w:eastAsia="Calibri" w:hAnsiTheme="majorHAnsi" w:cstheme="majorHAnsi"/>
                <w:color w:val="231F20"/>
              </w:rPr>
            </w:pPr>
            <w:r>
              <w:rPr>
                <w:rFonts w:asciiTheme="majorHAnsi" w:eastAsia="Calibri" w:hAnsiTheme="majorHAnsi" w:cstheme="majorHAnsi"/>
                <w:color w:val="231F20"/>
              </w:rPr>
              <w:t>m</w:t>
            </w:r>
            <w:r w:rsidR="00EB5EE2" w:rsidRPr="00F3709C">
              <w:rPr>
                <w:rFonts w:asciiTheme="majorHAnsi" w:eastAsia="Calibri" w:hAnsiTheme="majorHAnsi" w:cstheme="majorHAnsi"/>
                <w:color w:val="231F20"/>
              </w:rPr>
              <w:t>anaakitanga</w:t>
            </w:r>
          </w:p>
          <w:p w14:paraId="0393A506" w14:textId="6C36DD5F" w:rsidR="00425D0B" w:rsidRPr="00F3709C" w:rsidRDefault="00EB5EE2" w:rsidP="00F3709C">
            <w:pPr>
              <w:numPr>
                <w:ilvl w:val="1"/>
                <w:numId w:val="8"/>
              </w:numPr>
              <w:ind w:right="30"/>
              <w:rPr>
                <w:rFonts w:asciiTheme="majorHAnsi" w:eastAsia="Calibri" w:hAnsiTheme="majorHAnsi" w:cstheme="majorHAnsi"/>
                <w:color w:val="231F20"/>
              </w:rPr>
            </w:pPr>
            <w:r w:rsidRPr="00F3709C">
              <w:rPr>
                <w:rFonts w:asciiTheme="majorHAnsi" w:eastAsia="Calibri" w:hAnsiTheme="majorHAnsi" w:cstheme="majorHAnsi"/>
                <w:color w:val="231F20"/>
              </w:rPr>
              <w:t>the importance of mana - mutual, given</w:t>
            </w:r>
            <w:r w:rsidR="00387959">
              <w:rPr>
                <w:rFonts w:asciiTheme="majorHAnsi" w:eastAsia="Calibri" w:hAnsiTheme="majorHAnsi" w:cstheme="majorHAnsi"/>
                <w:color w:val="231F20"/>
              </w:rPr>
              <w:t>,</w:t>
            </w:r>
            <w:r w:rsidRPr="00F3709C">
              <w:rPr>
                <w:rFonts w:asciiTheme="majorHAnsi" w:eastAsia="Calibri" w:hAnsiTheme="majorHAnsi" w:cstheme="majorHAnsi"/>
                <w:color w:val="231F20"/>
              </w:rPr>
              <w:t xml:space="preserve"> and received (rights and responsibilities - could use practical examples such as ghosting vs kanohi-ki-te-kanohi </w:t>
            </w:r>
            <w:r w:rsidR="00B802F9">
              <w:rPr>
                <w:rFonts w:asciiTheme="majorHAnsi" w:eastAsia="Calibri" w:hAnsiTheme="majorHAnsi" w:cstheme="majorHAnsi"/>
                <w:color w:val="231F20"/>
              </w:rPr>
              <w:t>and</w:t>
            </w:r>
            <w:r w:rsidRPr="00F3709C">
              <w:rPr>
                <w:rFonts w:asciiTheme="majorHAnsi" w:eastAsia="Calibri" w:hAnsiTheme="majorHAnsi" w:cstheme="majorHAnsi"/>
                <w:color w:val="231F20"/>
              </w:rPr>
              <w:t xml:space="preserve"> poroporoaki) </w:t>
            </w:r>
          </w:p>
          <w:p w14:paraId="522E790C" w14:textId="17F53C5C" w:rsidR="00425D0B" w:rsidRPr="00F3709C" w:rsidRDefault="00EB5EE2" w:rsidP="00F3709C">
            <w:pPr>
              <w:numPr>
                <w:ilvl w:val="1"/>
                <w:numId w:val="8"/>
              </w:numPr>
              <w:ind w:right="30"/>
              <w:rPr>
                <w:rFonts w:asciiTheme="majorHAnsi" w:eastAsia="Calibri" w:hAnsiTheme="majorHAnsi" w:cstheme="majorHAnsi"/>
                <w:color w:val="231F20"/>
              </w:rPr>
            </w:pPr>
            <w:r w:rsidRPr="00F3709C">
              <w:rPr>
                <w:rFonts w:asciiTheme="majorHAnsi" w:eastAsia="Calibri" w:hAnsiTheme="majorHAnsi" w:cstheme="majorHAnsi"/>
                <w:color w:val="231F20"/>
              </w:rPr>
              <w:t xml:space="preserve">the role of </w:t>
            </w:r>
            <w:r w:rsidR="00F20DFD">
              <w:rPr>
                <w:rFonts w:asciiTheme="majorHAnsi" w:eastAsia="Calibri" w:hAnsiTheme="majorHAnsi" w:cstheme="majorHAnsi"/>
                <w:color w:val="231F20"/>
              </w:rPr>
              <w:t>m</w:t>
            </w:r>
            <w:r w:rsidRPr="00F3709C">
              <w:rPr>
                <w:rFonts w:asciiTheme="majorHAnsi" w:eastAsia="Calibri" w:hAnsiTheme="majorHAnsi" w:cstheme="majorHAnsi"/>
                <w:color w:val="231F20"/>
              </w:rPr>
              <w:t xml:space="preserve">anaaki in relationships - reciprocity </w:t>
            </w:r>
            <w:r w:rsidR="0077102B">
              <w:rPr>
                <w:rFonts w:asciiTheme="majorHAnsi" w:eastAsia="Calibri" w:hAnsiTheme="majorHAnsi" w:cstheme="majorHAnsi"/>
                <w:color w:val="231F20"/>
              </w:rPr>
              <w:t>and</w:t>
            </w:r>
            <w:r w:rsidRPr="00F3709C">
              <w:rPr>
                <w:rFonts w:asciiTheme="majorHAnsi" w:eastAsia="Calibri" w:hAnsiTheme="majorHAnsi" w:cstheme="majorHAnsi"/>
                <w:color w:val="231F20"/>
              </w:rPr>
              <w:t xml:space="preserve"> taha whānau</w:t>
            </w:r>
          </w:p>
          <w:p w14:paraId="5BE69F18" w14:textId="4F89E1CE" w:rsidR="00425D0B" w:rsidRPr="00F3709C" w:rsidRDefault="00EB5EE2" w:rsidP="00F3709C">
            <w:pPr>
              <w:numPr>
                <w:ilvl w:val="1"/>
                <w:numId w:val="8"/>
              </w:numPr>
              <w:ind w:right="30"/>
              <w:rPr>
                <w:rFonts w:asciiTheme="majorHAnsi" w:eastAsia="Calibri" w:hAnsiTheme="majorHAnsi" w:cstheme="majorHAnsi"/>
                <w:color w:val="231F20"/>
              </w:rPr>
            </w:pPr>
            <w:r w:rsidRPr="00F3709C">
              <w:rPr>
                <w:rFonts w:asciiTheme="majorHAnsi" w:eastAsia="Calibri" w:hAnsiTheme="majorHAnsi" w:cstheme="majorHAnsi"/>
                <w:color w:val="231F20"/>
              </w:rPr>
              <w:t>could use concepts of ‘pou whero’ versus ‘pou kākāriki’</w:t>
            </w:r>
            <w:r w:rsidR="00387959">
              <w:rPr>
                <w:rFonts w:asciiTheme="majorHAnsi" w:eastAsia="Calibri" w:hAnsiTheme="majorHAnsi" w:cstheme="majorHAnsi"/>
                <w:color w:val="231F20"/>
              </w:rPr>
              <w:t>.</w:t>
            </w:r>
          </w:p>
          <w:p w14:paraId="39723E7A" w14:textId="07BE181D" w:rsidR="00425D0B" w:rsidRPr="00F3709C" w:rsidRDefault="00EB5EE2" w:rsidP="00A43284">
            <w:pPr>
              <w:numPr>
                <w:ilvl w:val="0"/>
                <w:numId w:val="4"/>
              </w:numPr>
              <w:ind w:hanging="46"/>
              <w:rPr>
                <w:rFonts w:asciiTheme="majorHAnsi" w:hAnsiTheme="majorHAnsi" w:cstheme="majorHAnsi"/>
              </w:rPr>
            </w:pPr>
            <w:r w:rsidRPr="00F3709C">
              <w:rPr>
                <w:rFonts w:asciiTheme="majorHAnsi" w:eastAsia="Calibri" w:hAnsiTheme="majorHAnsi" w:cstheme="majorHAnsi"/>
                <w:color w:val="231F20"/>
              </w:rPr>
              <w:t xml:space="preserve">Explore Māori attitudes, values </w:t>
            </w:r>
            <w:r w:rsidR="0077102B">
              <w:rPr>
                <w:rFonts w:asciiTheme="majorHAnsi" w:eastAsia="Calibri" w:hAnsiTheme="majorHAnsi" w:cstheme="majorHAnsi"/>
                <w:color w:val="231F20"/>
              </w:rPr>
              <w:t>and</w:t>
            </w:r>
            <w:r w:rsidRPr="00F3709C">
              <w:rPr>
                <w:rFonts w:asciiTheme="majorHAnsi" w:eastAsia="Calibri" w:hAnsiTheme="majorHAnsi" w:cstheme="majorHAnsi"/>
                <w:color w:val="231F20"/>
              </w:rPr>
              <w:t xml:space="preserve"> beliefs towards sexuality - past and present</w:t>
            </w:r>
            <w:r w:rsidR="00573D75">
              <w:rPr>
                <w:rFonts w:asciiTheme="majorHAnsi" w:eastAsia="Calibri" w:hAnsiTheme="majorHAnsi" w:cstheme="majorHAnsi"/>
                <w:color w:val="231F20"/>
              </w:rPr>
              <w:t>.</w:t>
            </w:r>
          </w:p>
          <w:p w14:paraId="6ED3913B" w14:textId="44E21D4B" w:rsidR="00425D0B" w:rsidRPr="00F3709C" w:rsidRDefault="00EB5EE2" w:rsidP="00A43284">
            <w:pPr>
              <w:numPr>
                <w:ilvl w:val="0"/>
                <w:numId w:val="4"/>
              </w:numPr>
              <w:ind w:hanging="46"/>
              <w:rPr>
                <w:rFonts w:asciiTheme="majorHAnsi" w:hAnsiTheme="majorHAnsi" w:cstheme="majorHAnsi"/>
              </w:rPr>
            </w:pPr>
            <w:r w:rsidRPr="00F3709C">
              <w:rPr>
                <w:rFonts w:asciiTheme="majorHAnsi" w:eastAsia="Calibri" w:hAnsiTheme="majorHAnsi" w:cstheme="majorHAnsi"/>
                <w:color w:val="231F20"/>
              </w:rPr>
              <w:t xml:space="preserve">Engage in a variety of ways one can support themselves and </w:t>
            </w:r>
            <w:r w:rsidR="00D450DA" w:rsidRPr="00F3709C">
              <w:rPr>
                <w:rFonts w:asciiTheme="majorHAnsi" w:eastAsia="Calibri" w:hAnsiTheme="majorHAnsi" w:cstheme="majorHAnsi"/>
                <w:color w:val="231F20"/>
              </w:rPr>
              <w:t>support</w:t>
            </w:r>
            <w:r w:rsidRPr="00F3709C">
              <w:rPr>
                <w:rFonts w:asciiTheme="majorHAnsi" w:eastAsia="Calibri" w:hAnsiTheme="majorHAnsi" w:cstheme="majorHAnsi"/>
                <w:color w:val="231F20"/>
              </w:rPr>
              <w:t xml:space="preserve"> others in relation to safer sex practices</w:t>
            </w:r>
            <w:r w:rsidR="00573D75">
              <w:rPr>
                <w:rFonts w:asciiTheme="majorHAnsi" w:eastAsia="Calibri" w:hAnsiTheme="majorHAnsi" w:cstheme="majorHAnsi"/>
                <w:color w:val="231F20"/>
              </w:rPr>
              <w:t>.</w:t>
            </w:r>
          </w:p>
          <w:p w14:paraId="45776624" w14:textId="318A8D94" w:rsidR="00425D0B" w:rsidRPr="00F3709C" w:rsidRDefault="00EB5EE2" w:rsidP="00A43284">
            <w:pPr>
              <w:numPr>
                <w:ilvl w:val="0"/>
                <w:numId w:val="4"/>
              </w:numPr>
              <w:ind w:hanging="46"/>
              <w:rPr>
                <w:rFonts w:asciiTheme="majorHAnsi" w:hAnsiTheme="majorHAnsi" w:cstheme="majorHAnsi"/>
              </w:rPr>
            </w:pPr>
            <w:r w:rsidRPr="00F3709C">
              <w:rPr>
                <w:rFonts w:asciiTheme="majorHAnsi" w:eastAsia="Calibri" w:hAnsiTheme="majorHAnsi" w:cstheme="majorHAnsi"/>
              </w:rPr>
              <w:t xml:space="preserve">Explore societal norms, expectations, consent, </w:t>
            </w:r>
            <w:r w:rsidR="009D6B32" w:rsidRPr="00F3709C">
              <w:rPr>
                <w:rFonts w:asciiTheme="majorHAnsi" w:eastAsia="Calibri" w:hAnsiTheme="majorHAnsi" w:cstheme="majorHAnsi"/>
              </w:rPr>
              <w:t>power,</w:t>
            </w:r>
            <w:r w:rsidRPr="00F3709C">
              <w:rPr>
                <w:rFonts w:asciiTheme="majorHAnsi" w:eastAsia="Calibri" w:hAnsiTheme="majorHAnsi" w:cstheme="majorHAnsi"/>
              </w:rPr>
              <w:t xml:space="preserve"> and other issues</w:t>
            </w:r>
            <w:r w:rsidR="00573D75">
              <w:rPr>
                <w:rFonts w:asciiTheme="majorHAnsi" w:eastAsia="Calibri" w:hAnsiTheme="majorHAnsi" w:cstheme="majorHAnsi"/>
              </w:rPr>
              <w:t>.</w:t>
            </w:r>
          </w:p>
          <w:p w14:paraId="10964787" w14:textId="5D504A32" w:rsidR="00425D0B" w:rsidRPr="00F3709C" w:rsidRDefault="00EB5EE2" w:rsidP="00A43284">
            <w:pPr>
              <w:numPr>
                <w:ilvl w:val="0"/>
                <w:numId w:val="4"/>
              </w:numPr>
              <w:ind w:hanging="46"/>
              <w:rPr>
                <w:rFonts w:asciiTheme="majorHAnsi" w:eastAsia="Calibri" w:hAnsiTheme="majorHAnsi" w:cstheme="majorHAnsi"/>
              </w:rPr>
            </w:pPr>
            <w:r w:rsidRPr="00F3709C">
              <w:rPr>
                <w:rFonts w:asciiTheme="majorHAnsi" w:eastAsia="Calibri" w:hAnsiTheme="majorHAnsi" w:cstheme="majorHAnsi"/>
              </w:rPr>
              <w:t>Unpack whakataukī that reflect people’s relationship to self, hapu, iwi</w:t>
            </w:r>
            <w:r w:rsidR="00573D75">
              <w:rPr>
                <w:rFonts w:asciiTheme="majorHAnsi" w:eastAsia="Calibri" w:hAnsiTheme="majorHAnsi" w:cstheme="majorHAnsi"/>
              </w:rPr>
              <w:t>, and</w:t>
            </w:r>
            <w:r w:rsidRPr="00F3709C">
              <w:rPr>
                <w:rFonts w:asciiTheme="majorHAnsi" w:eastAsia="Calibri" w:hAnsiTheme="majorHAnsi" w:cstheme="majorHAnsi"/>
              </w:rPr>
              <w:t xml:space="preserve"> environment</w:t>
            </w:r>
            <w:r w:rsidR="00573D75">
              <w:rPr>
                <w:rFonts w:asciiTheme="majorHAnsi" w:eastAsia="Calibri" w:hAnsiTheme="majorHAnsi" w:cstheme="majorHAnsi"/>
              </w:rPr>
              <w:t>.</w:t>
            </w:r>
            <w:r w:rsidRPr="00F3709C">
              <w:rPr>
                <w:rFonts w:asciiTheme="majorHAnsi" w:eastAsia="Calibri" w:hAnsiTheme="majorHAnsi" w:cstheme="majorHAnsi"/>
              </w:rPr>
              <w:t xml:space="preserve"> </w:t>
            </w:r>
          </w:p>
          <w:p w14:paraId="7042AE5A" w14:textId="15D02498" w:rsidR="00425D0B" w:rsidRPr="00F3709C" w:rsidRDefault="00EB5EE2" w:rsidP="00A43284">
            <w:pPr>
              <w:numPr>
                <w:ilvl w:val="0"/>
                <w:numId w:val="4"/>
              </w:numPr>
              <w:ind w:hanging="46"/>
              <w:rPr>
                <w:rFonts w:asciiTheme="majorHAnsi" w:eastAsia="Calibri" w:hAnsiTheme="majorHAnsi" w:cstheme="majorHAnsi"/>
              </w:rPr>
            </w:pPr>
            <w:r w:rsidRPr="00F3709C">
              <w:rPr>
                <w:rFonts w:asciiTheme="majorHAnsi" w:eastAsia="Calibri" w:hAnsiTheme="majorHAnsi" w:cstheme="majorHAnsi"/>
                <w:color w:val="231F20"/>
              </w:rPr>
              <w:t xml:space="preserve">Compare various interpersonal skills (eg, listening, assertiveness) in </w:t>
            </w:r>
            <w:r w:rsidR="00720219">
              <w:rPr>
                <w:rFonts w:asciiTheme="majorHAnsi" w:eastAsia="Calibri" w:hAnsiTheme="majorHAnsi" w:cstheme="majorHAnsi"/>
                <w:color w:val="231F20"/>
              </w:rPr>
              <w:t>t</w:t>
            </w:r>
            <w:r w:rsidRPr="00F3709C">
              <w:rPr>
                <w:rFonts w:asciiTheme="majorHAnsi" w:eastAsia="Calibri" w:hAnsiTheme="majorHAnsi" w:cstheme="majorHAnsi"/>
                <w:color w:val="231F20"/>
              </w:rPr>
              <w:t xml:space="preserve">e </w:t>
            </w:r>
            <w:r w:rsidR="00720219">
              <w:rPr>
                <w:rFonts w:asciiTheme="majorHAnsi" w:eastAsia="Calibri" w:hAnsiTheme="majorHAnsi" w:cstheme="majorHAnsi"/>
                <w:color w:val="231F20"/>
              </w:rPr>
              <w:t>a</w:t>
            </w:r>
            <w:r w:rsidRPr="00F3709C">
              <w:rPr>
                <w:rFonts w:asciiTheme="majorHAnsi" w:eastAsia="Calibri" w:hAnsiTheme="majorHAnsi" w:cstheme="majorHAnsi"/>
                <w:color w:val="231F20"/>
              </w:rPr>
              <w:t xml:space="preserve">o Pakeha with </w:t>
            </w:r>
            <w:r w:rsidR="00720219">
              <w:rPr>
                <w:rFonts w:asciiTheme="majorHAnsi" w:eastAsia="Calibri" w:hAnsiTheme="majorHAnsi" w:cstheme="majorHAnsi"/>
                <w:color w:val="231F20"/>
              </w:rPr>
              <w:t>t</w:t>
            </w:r>
            <w:r w:rsidRPr="00F3709C">
              <w:rPr>
                <w:rFonts w:asciiTheme="majorHAnsi" w:eastAsia="Calibri" w:hAnsiTheme="majorHAnsi" w:cstheme="majorHAnsi"/>
                <w:color w:val="231F20"/>
              </w:rPr>
              <w:t xml:space="preserve">e </w:t>
            </w:r>
            <w:r w:rsidR="00720219">
              <w:rPr>
                <w:rFonts w:asciiTheme="majorHAnsi" w:eastAsia="Calibri" w:hAnsiTheme="majorHAnsi" w:cstheme="majorHAnsi"/>
                <w:color w:val="231F20"/>
              </w:rPr>
              <w:t>a</w:t>
            </w:r>
            <w:r w:rsidRPr="00F3709C">
              <w:rPr>
                <w:rFonts w:asciiTheme="majorHAnsi" w:eastAsia="Calibri" w:hAnsiTheme="majorHAnsi" w:cstheme="majorHAnsi"/>
                <w:color w:val="231F20"/>
              </w:rPr>
              <w:t>o Māori</w:t>
            </w:r>
            <w:r w:rsidR="00573D75">
              <w:rPr>
                <w:rFonts w:asciiTheme="majorHAnsi" w:eastAsia="Calibri" w:hAnsiTheme="majorHAnsi" w:cstheme="majorHAnsi"/>
                <w:color w:val="231F20"/>
              </w:rPr>
              <w:t>.</w:t>
            </w:r>
            <w:r w:rsidRPr="00F3709C">
              <w:rPr>
                <w:rFonts w:asciiTheme="majorHAnsi" w:eastAsia="Calibri" w:hAnsiTheme="majorHAnsi" w:cstheme="majorHAnsi"/>
                <w:color w:val="231F20"/>
              </w:rPr>
              <w:t xml:space="preserve"> </w:t>
            </w:r>
          </w:p>
          <w:p w14:paraId="4927A842" w14:textId="01E640B2" w:rsidR="00425D0B" w:rsidRPr="00F3709C" w:rsidRDefault="00EB5EE2" w:rsidP="00A43284">
            <w:pPr>
              <w:numPr>
                <w:ilvl w:val="0"/>
                <w:numId w:val="4"/>
              </w:numPr>
              <w:ind w:hanging="46"/>
              <w:rPr>
                <w:rFonts w:asciiTheme="majorHAnsi" w:eastAsia="Calibri" w:hAnsiTheme="majorHAnsi" w:cstheme="majorHAnsi"/>
              </w:rPr>
            </w:pPr>
            <w:r w:rsidRPr="00F3709C">
              <w:rPr>
                <w:rFonts w:asciiTheme="majorHAnsi" w:eastAsia="Calibri" w:hAnsiTheme="majorHAnsi" w:cstheme="majorHAnsi"/>
                <w:color w:val="231F20"/>
              </w:rPr>
              <w:t xml:space="preserve">Compare assertiveness in </w:t>
            </w:r>
            <w:r w:rsidR="00720219">
              <w:rPr>
                <w:rFonts w:asciiTheme="majorHAnsi" w:eastAsia="Calibri" w:hAnsiTheme="majorHAnsi" w:cstheme="majorHAnsi"/>
                <w:color w:val="231F20"/>
              </w:rPr>
              <w:t>t</w:t>
            </w:r>
            <w:r w:rsidRPr="00F3709C">
              <w:rPr>
                <w:rFonts w:asciiTheme="majorHAnsi" w:eastAsia="Calibri" w:hAnsiTheme="majorHAnsi" w:cstheme="majorHAnsi"/>
                <w:color w:val="231F20"/>
              </w:rPr>
              <w:t xml:space="preserve">e </w:t>
            </w:r>
            <w:r w:rsidR="00720219">
              <w:rPr>
                <w:rFonts w:asciiTheme="majorHAnsi" w:eastAsia="Calibri" w:hAnsiTheme="majorHAnsi" w:cstheme="majorHAnsi"/>
                <w:color w:val="231F20"/>
              </w:rPr>
              <w:t>a</w:t>
            </w:r>
            <w:r w:rsidRPr="00F3709C">
              <w:rPr>
                <w:rFonts w:asciiTheme="majorHAnsi" w:eastAsia="Calibri" w:hAnsiTheme="majorHAnsi" w:cstheme="majorHAnsi"/>
                <w:color w:val="231F20"/>
              </w:rPr>
              <w:t xml:space="preserve">o Pakeha with </w:t>
            </w:r>
            <w:r w:rsidR="00720219">
              <w:rPr>
                <w:rFonts w:asciiTheme="majorHAnsi" w:eastAsia="Calibri" w:hAnsiTheme="majorHAnsi" w:cstheme="majorHAnsi"/>
                <w:color w:val="231F20"/>
              </w:rPr>
              <w:t>t</w:t>
            </w:r>
            <w:r w:rsidRPr="00F3709C">
              <w:rPr>
                <w:rFonts w:asciiTheme="majorHAnsi" w:eastAsia="Calibri" w:hAnsiTheme="majorHAnsi" w:cstheme="majorHAnsi"/>
                <w:color w:val="231F20"/>
              </w:rPr>
              <w:t xml:space="preserve">e </w:t>
            </w:r>
            <w:r w:rsidR="00720219">
              <w:rPr>
                <w:rFonts w:asciiTheme="majorHAnsi" w:eastAsia="Calibri" w:hAnsiTheme="majorHAnsi" w:cstheme="majorHAnsi"/>
                <w:color w:val="231F20"/>
              </w:rPr>
              <w:t>a</w:t>
            </w:r>
            <w:r w:rsidRPr="00F3709C">
              <w:rPr>
                <w:rFonts w:asciiTheme="majorHAnsi" w:eastAsia="Calibri" w:hAnsiTheme="majorHAnsi" w:cstheme="majorHAnsi"/>
                <w:color w:val="231F20"/>
              </w:rPr>
              <w:t>o Māori</w:t>
            </w:r>
            <w:r w:rsidR="00573D75">
              <w:rPr>
                <w:rFonts w:asciiTheme="majorHAnsi" w:eastAsia="Calibri" w:hAnsiTheme="majorHAnsi" w:cstheme="majorHAnsi"/>
                <w:color w:val="231F20"/>
              </w:rPr>
              <w:t>.</w:t>
            </w:r>
            <w:r w:rsidRPr="00F3709C">
              <w:rPr>
                <w:rFonts w:asciiTheme="majorHAnsi" w:eastAsia="Calibri" w:hAnsiTheme="majorHAnsi" w:cstheme="majorHAnsi"/>
                <w:color w:val="231F20"/>
              </w:rPr>
              <w:t xml:space="preserve"> </w:t>
            </w:r>
          </w:p>
          <w:p w14:paraId="116EC5AB" w14:textId="6E0496DF" w:rsidR="00425D0B" w:rsidRPr="00F3709C" w:rsidRDefault="00EB5EE2" w:rsidP="00A43284">
            <w:pPr>
              <w:numPr>
                <w:ilvl w:val="0"/>
                <w:numId w:val="4"/>
              </w:numPr>
              <w:ind w:hanging="46"/>
              <w:rPr>
                <w:rFonts w:asciiTheme="majorHAnsi" w:hAnsiTheme="majorHAnsi" w:cstheme="majorHAnsi"/>
              </w:rPr>
            </w:pPr>
            <w:r w:rsidRPr="00F3709C">
              <w:rPr>
                <w:rFonts w:asciiTheme="majorHAnsi" w:eastAsia="Calibri" w:hAnsiTheme="majorHAnsi" w:cstheme="majorHAnsi"/>
                <w:color w:val="231F20"/>
              </w:rPr>
              <w:t xml:space="preserve">Engage in various opportunities that allow the development of Interpersonal skills, </w:t>
            </w:r>
            <w:r w:rsidR="00524027" w:rsidRPr="00F3709C">
              <w:rPr>
                <w:rFonts w:asciiTheme="majorHAnsi" w:eastAsia="Calibri" w:hAnsiTheme="majorHAnsi" w:cstheme="majorHAnsi"/>
                <w:color w:val="231F20"/>
              </w:rPr>
              <w:t>for example:</w:t>
            </w:r>
          </w:p>
          <w:p w14:paraId="61A1F4DB" w14:textId="2D36C23E" w:rsidR="00425D0B" w:rsidRPr="00F3709C" w:rsidRDefault="00EB5EE2" w:rsidP="00A43284">
            <w:pPr>
              <w:numPr>
                <w:ilvl w:val="1"/>
                <w:numId w:val="4"/>
              </w:numPr>
              <w:ind w:left="1448" w:hanging="414"/>
              <w:rPr>
                <w:rFonts w:asciiTheme="majorHAnsi" w:hAnsiTheme="majorHAnsi" w:cstheme="majorHAnsi"/>
              </w:rPr>
            </w:pPr>
            <w:r w:rsidRPr="00F3709C">
              <w:rPr>
                <w:rFonts w:asciiTheme="majorHAnsi" w:eastAsia="Calibri" w:hAnsiTheme="majorHAnsi" w:cstheme="majorHAnsi"/>
              </w:rPr>
              <w:t xml:space="preserve">Engage in kōrero/waiata in small and large groups learning &amp; using </w:t>
            </w:r>
            <w:r w:rsidR="00D450DA" w:rsidRPr="00F3709C">
              <w:rPr>
                <w:rFonts w:asciiTheme="majorHAnsi" w:eastAsia="Calibri" w:hAnsiTheme="majorHAnsi" w:cstheme="majorHAnsi"/>
              </w:rPr>
              <w:t>t</w:t>
            </w:r>
            <w:r w:rsidRPr="00F3709C">
              <w:rPr>
                <w:rFonts w:asciiTheme="majorHAnsi" w:eastAsia="Calibri" w:hAnsiTheme="majorHAnsi" w:cstheme="majorHAnsi"/>
              </w:rPr>
              <w:t xml:space="preserve">e </w:t>
            </w:r>
            <w:r w:rsidR="00D450DA" w:rsidRPr="00F3709C">
              <w:rPr>
                <w:rFonts w:asciiTheme="majorHAnsi" w:eastAsia="Calibri" w:hAnsiTheme="majorHAnsi" w:cstheme="majorHAnsi"/>
              </w:rPr>
              <w:t>r</w:t>
            </w:r>
            <w:r w:rsidRPr="00F3709C">
              <w:rPr>
                <w:rFonts w:asciiTheme="majorHAnsi" w:eastAsia="Calibri" w:hAnsiTheme="majorHAnsi" w:cstheme="majorHAnsi"/>
              </w:rPr>
              <w:t>eo M</w:t>
            </w:r>
            <w:r w:rsidR="00D450DA" w:rsidRPr="00F3709C">
              <w:rPr>
                <w:rFonts w:asciiTheme="majorHAnsi" w:eastAsia="Calibri" w:hAnsiTheme="majorHAnsi" w:cstheme="majorHAnsi"/>
              </w:rPr>
              <w:t>ā</w:t>
            </w:r>
            <w:r w:rsidRPr="00F3709C">
              <w:rPr>
                <w:rFonts w:asciiTheme="majorHAnsi" w:eastAsia="Calibri" w:hAnsiTheme="majorHAnsi" w:cstheme="majorHAnsi"/>
              </w:rPr>
              <w:t xml:space="preserve">ori. Reflect upon how </w:t>
            </w:r>
            <w:r w:rsidR="00D450DA" w:rsidRPr="00F3709C">
              <w:rPr>
                <w:rFonts w:asciiTheme="majorHAnsi" w:eastAsia="Calibri" w:hAnsiTheme="majorHAnsi" w:cstheme="majorHAnsi"/>
              </w:rPr>
              <w:t>t</w:t>
            </w:r>
            <w:r w:rsidRPr="00F3709C">
              <w:rPr>
                <w:rFonts w:asciiTheme="majorHAnsi" w:eastAsia="Calibri" w:hAnsiTheme="majorHAnsi" w:cstheme="majorHAnsi"/>
              </w:rPr>
              <w:t xml:space="preserve">e </w:t>
            </w:r>
            <w:r w:rsidR="00D450DA" w:rsidRPr="00F3709C">
              <w:rPr>
                <w:rFonts w:asciiTheme="majorHAnsi" w:eastAsia="Calibri" w:hAnsiTheme="majorHAnsi" w:cstheme="majorHAnsi"/>
              </w:rPr>
              <w:t>r</w:t>
            </w:r>
            <w:r w:rsidRPr="00F3709C">
              <w:rPr>
                <w:rFonts w:asciiTheme="majorHAnsi" w:eastAsia="Calibri" w:hAnsiTheme="majorHAnsi" w:cstheme="majorHAnsi"/>
              </w:rPr>
              <w:t xml:space="preserve">eo </w:t>
            </w:r>
            <w:r w:rsidR="00D450DA" w:rsidRPr="00F3709C">
              <w:rPr>
                <w:rFonts w:asciiTheme="majorHAnsi" w:eastAsia="Calibri" w:hAnsiTheme="majorHAnsi" w:cstheme="majorHAnsi"/>
              </w:rPr>
              <w:t>and</w:t>
            </w:r>
            <w:r w:rsidRPr="00F3709C">
              <w:rPr>
                <w:rFonts w:asciiTheme="majorHAnsi" w:eastAsia="Calibri" w:hAnsiTheme="majorHAnsi" w:cstheme="majorHAnsi"/>
              </w:rPr>
              <w:t xml:space="preserve"> waiata are active expressions of cultural identity that when shared can also be used as a tool to develop positive meaningful relationships.</w:t>
            </w:r>
          </w:p>
          <w:p w14:paraId="1D3B5731" w14:textId="13896D1A" w:rsidR="00425D0B" w:rsidRPr="00F3709C" w:rsidRDefault="00EB5EE2" w:rsidP="00A43284">
            <w:pPr>
              <w:numPr>
                <w:ilvl w:val="1"/>
                <w:numId w:val="4"/>
              </w:numPr>
              <w:ind w:left="1448" w:hanging="414"/>
              <w:rPr>
                <w:rFonts w:asciiTheme="majorHAnsi" w:eastAsia="Calibri" w:hAnsiTheme="majorHAnsi" w:cstheme="majorHAnsi"/>
              </w:rPr>
            </w:pPr>
            <w:r w:rsidRPr="00F3709C">
              <w:rPr>
                <w:rFonts w:asciiTheme="majorHAnsi" w:eastAsia="Calibri" w:hAnsiTheme="majorHAnsi" w:cstheme="majorHAnsi"/>
              </w:rPr>
              <w:t xml:space="preserve">Engage in the process of hui by exploring the concepts of mihi and kaupapa and how these </w:t>
            </w:r>
            <w:r w:rsidRPr="00F3709C">
              <w:rPr>
                <w:rFonts w:asciiTheme="majorHAnsi" w:eastAsia="Calibri" w:hAnsiTheme="majorHAnsi" w:cstheme="majorHAnsi"/>
                <w:color w:val="231F20"/>
              </w:rPr>
              <w:t xml:space="preserve">could be applied in interpersonal relationships - possible resource: </w:t>
            </w:r>
            <w:hyperlink r:id="rId17">
              <w:r w:rsidRPr="00F3709C">
                <w:rPr>
                  <w:rFonts w:asciiTheme="majorHAnsi" w:eastAsia="Calibri" w:hAnsiTheme="majorHAnsi" w:cstheme="majorHAnsi"/>
                  <w:color w:val="1155CC"/>
                  <w:u w:val="single"/>
                </w:rPr>
                <w:t>Māori Centred Model of Relational Health</w:t>
              </w:r>
              <w:r w:rsidR="00573D75">
                <w:rPr>
                  <w:rFonts w:asciiTheme="majorHAnsi" w:eastAsia="Calibri" w:hAnsiTheme="majorHAnsi" w:cstheme="majorHAnsi"/>
                  <w:color w:val="1155CC"/>
                  <w:u w:val="single"/>
                </w:rPr>
                <w:t>.</w:t>
              </w:r>
              <w:r w:rsidRPr="00F3709C">
                <w:rPr>
                  <w:rFonts w:asciiTheme="majorHAnsi" w:eastAsia="Calibri" w:hAnsiTheme="majorHAnsi" w:cstheme="majorHAnsi"/>
                  <w:color w:val="1155CC"/>
                  <w:u w:val="single"/>
                </w:rPr>
                <w:t xml:space="preserve">  </w:t>
              </w:r>
            </w:hyperlink>
          </w:p>
          <w:p w14:paraId="088CC048" w14:textId="73743CA6" w:rsidR="00425D0B" w:rsidRPr="00F3709C" w:rsidRDefault="00EB5EE2" w:rsidP="00A43284">
            <w:pPr>
              <w:numPr>
                <w:ilvl w:val="1"/>
                <w:numId w:val="4"/>
              </w:numPr>
              <w:ind w:left="1448" w:hanging="414"/>
              <w:rPr>
                <w:rFonts w:asciiTheme="majorHAnsi" w:eastAsia="Calibri" w:hAnsiTheme="majorHAnsi" w:cstheme="majorHAnsi"/>
              </w:rPr>
            </w:pPr>
            <w:r w:rsidRPr="00F3709C">
              <w:rPr>
                <w:rFonts w:asciiTheme="majorHAnsi" w:eastAsia="Calibri" w:hAnsiTheme="majorHAnsi" w:cstheme="majorHAnsi"/>
              </w:rPr>
              <w:t>Through wānanga with the class on marae - many opportunities that require teamwork, listening, assertiveness, negotiation</w:t>
            </w:r>
            <w:r w:rsidR="00573D75">
              <w:rPr>
                <w:rFonts w:asciiTheme="majorHAnsi" w:eastAsia="Calibri" w:hAnsiTheme="majorHAnsi" w:cstheme="majorHAnsi"/>
              </w:rPr>
              <w:t>,</w:t>
            </w:r>
            <w:r w:rsidRPr="00F3709C">
              <w:rPr>
                <w:rFonts w:asciiTheme="majorHAnsi" w:eastAsia="Calibri" w:hAnsiTheme="majorHAnsi" w:cstheme="majorHAnsi"/>
              </w:rPr>
              <w:t xml:space="preserve"> and shared problem-solving. </w:t>
            </w:r>
          </w:p>
          <w:p w14:paraId="1AB93697" w14:textId="77777777" w:rsidR="00425D0B" w:rsidRPr="00F3709C" w:rsidRDefault="00425D0B" w:rsidP="00F3709C">
            <w:pPr>
              <w:ind w:right="30"/>
              <w:rPr>
                <w:rFonts w:asciiTheme="majorHAnsi" w:eastAsia="Calibri" w:hAnsiTheme="majorHAnsi" w:cstheme="majorHAnsi"/>
              </w:rPr>
            </w:pPr>
          </w:p>
          <w:p w14:paraId="4E700DAE" w14:textId="77777777" w:rsidR="00425D0B" w:rsidRPr="00F71F6A" w:rsidRDefault="00EB5EE2" w:rsidP="00F3709C">
            <w:pPr>
              <w:ind w:right="30"/>
              <w:rPr>
                <w:rFonts w:asciiTheme="majorHAnsi" w:eastAsia="Calibri" w:hAnsiTheme="majorHAnsi" w:cstheme="majorHAnsi"/>
                <w:b/>
                <w:bCs/>
                <w:color w:val="231F20"/>
              </w:rPr>
            </w:pPr>
            <w:r w:rsidRPr="00F71F6A">
              <w:rPr>
                <w:rFonts w:asciiTheme="majorHAnsi" w:eastAsia="Calibri" w:hAnsiTheme="majorHAnsi" w:cstheme="majorHAnsi"/>
                <w:b/>
                <w:bCs/>
              </w:rPr>
              <w:t>Possible resources:</w:t>
            </w:r>
          </w:p>
          <w:p w14:paraId="42728CB4" w14:textId="28A9A445" w:rsidR="00425D0B" w:rsidRPr="00F3709C" w:rsidRDefault="00000000" w:rsidP="00F3709C">
            <w:pPr>
              <w:numPr>
                <w:ilvl w:val="0"/>
                <w:numId w:val="4"/>
              </w:numPr>
              <w:rPr>
                <w:rStyle w:val="Hyperlink"/>
                <w:rFonts w:asciiTheme="majorHAnsi" w:hAnsiTheme="majorHAnsi" w:cstheme="majorHAnsi"/>
              </w:rPr>
            </w:pPr>
            <w:hyperlink r:id="rId18">
              <w:r w:rsidR="00837BDB">
                <w:rPr>
                  <w:rStyle w:val="Hyperlink"/>
                  <w:rFonts w:asciiTheme="majorHAnsi" w:hAnsiTheme="majorHAnsi" w:cstheme="majorHAnsi"/>
                </w:rPr>
                <w:t>Indigenous (Māori) sexual health psychologies in New Zealand: Delivering culturally congruent sexuality education</w:t>
              </w:r>
            </w:hyperlink>
          </w:p>
          <w:p w14:paraId="3F8CB945" w14:textId="74243CF4" w:rsidR="00425D0B" w:rsidRPr="00F3709C" w:rsidRDefault="00000000" w:rsidP="00F3709C">
            <w:pPr>
              <w:numPr>
                <w:ilvl w:val="0"/>
                <w:numId w:val="4"/>
              </w:numPr>
              <w:rPr>
                <w:rStyle w:val="Hyperlink"/>
                <w:rFonts w:asciiTheme="majorHAnsi" w:hAnsiTheme="majorHAnsi" w:cstheme="majorHAnsi"/>
              </w:rPr>
            </w:pPr>
            <w:hyperlink r:id="rId19">
              <w:r w:rsidR="00BD20D7">
                <w:rPr>
                  <w:rStyle w:val="Hyperlink"/>
                  <w:rFonts w:asciiTheme="majorHAnsi" w:hAnsiTheme="majorHAnsi" w:cstheme="majorHAnsi"/>
                </w:rPr>
                <w:t>Reclaiming the past to Inform the Future: Contemporary Views of Māori Sexuality</w:t>
              </w:r>
            </w:hyperlink>
          </w:p>
          <w:p w14:paraId="14AC6AC7" w14:textId="6486EF17" w:rsidR="00425D0B" w:rsidRPr="00F3709C" w:rsidRDefault="00000000" w:rsidP="00F3709C">
            <w:pPr>
              <w:numPr>
                <w:ilvl w:val="0"/>
                <w:numId w:val="4"/>
              </w:numPr>
              <w:rPr>
                <w:rFonts w:asciiTheme="majorHAnsi" w:eastAsia="Calibri" w:hAnsiTheme="majorHAnsi" w:cstheme="majorHAnsi"/>
                <w:color w:val="231F20"/>
              </w:rPr>
            </w:pPr>
            <w:hyperlink r:id="rId20">
              <w:r w:rsidR="00D65C99">
                <w:rPr>
                  <w:rStyle w:val="Hyperlink"/>
                  <w:rFonts w:asciiTheme="majorHAnsi" w:hAnsiTheme="majorHAnsi" w:cstheme="majorHAnsi"/>
                </w:rPr>
                <w:t>Hōkakatanga – Māori sexualities</w:t>
              </w:r>
            </w:hyperlink>
          </w:p>
          <w:p w14:paraId="62A82863" w14:textId="77777777" w:rsidR="00341B00" w:rsidRPr="00B23456" w:rsidRDefault="00000000" w:rsidP="00F3709C">
            <w:pPr>
              <w:numPr>
                <w:ilvl w:val="0"/>
                <w:numId w:val="4"/>
              </w:numPr>
              <w:rPr>
                <w:rStyle w:val="Hyperlink"/>
                <w:rFonts w:ascii="Calibri" w:eastAsia="Calibri" w:hAnsi="Calibri" w:cs="Calibri"/>
                <w:color w:val="231F20"/>
                <w:sz w:val="20"/>
                <w:szCs w:val="20"/>
                <w:u w:val="none"/>
              </w:rPr>
            </w:pPr>
            <w:hyperlink r:id="rId21" w:history="1">
              <w:r w:rsidR="008C4673">
                <w:rPr>
                  <w:rStyle w:val="Hyperlink"/>
                  <w:rFonts w:asciiTheme="majorHAnsi" w:eastAsia="Calibri" w:hAnsiTheme="majorHAnsi" w:cstheme="majorHAnsi"/>
                </w:rPr>
                <w:t>Explore Māori and Pasifika understandings about sex characteristics, gender, and sexuality diversity</w:t>
              </w:r>
            </w:hyperlink>
          </w:p>
          <w:p w14:paraId="68223CD2" w14:textId="6BBBC975" w:rsidR="00B23456" w:rsidRPr="00B802F9" w:rsidRDefault="00937099" w:rsidP="00B23456">
            <w:pPr>
              <w:ind w:right="30"/>
              <w:rPr>
                <w:rFonts w:asciiTheme="majorHAnsi" w:eastAsia="Calibri" w:hAnsiTheme="majorHAnsi" w:cstheme="majorHAnsi"/>
                <w:b/>
                <w:i/>
                <w:iCs/>
                <w:color w:val="FF0000"/>
              </w:rPr>
            </w:pPr>
            <w:r w:rsidRPr="00291EC4">
              <w:rPr>
                <w:rFonts w:asciiTheme="majorHAnsi" w:eastAsia="Calibri" w:hAnsiTheme="majorHAnsi" w:cstheme="majorHAnsi"/>
                <w:b/>
                <w:i/>
                <w:iCs/>
                <w:color w:val="FF0000"/>
              </w:rPr>
              <w:t xml:space="preserve">Opportunity for assessment of </w:t>
            </w:r>
            <w:r w:rsidR="00B23456" w:rsidRPr="00901C08">
              <w:rPr>
                <w:rFonts w:asciiTheme="majorHAnsi" w:eastAsia="Calibri" w:hAnsiTheme="majorHAnsi" w:cstheme="majorHAnsi"/>
                <w:b/>
                <w:i/>
                <w:iCs/>
                <w:color w:val="FF0000"/>
              </w:rPr>
              <w:t>AS 1.1: Demonstrate understanding of</w:t>
            </w:r>
            <w:r w:rsidR="00B23456">
              <w:rPr>
                <w:rFonts w:asciiTheme="majorHAnsi" w:eastAsia="Calibri" w:hAnsiTheme="majorHAnsi" w:cstheme="majorHAnsi"/>
                <w:b/>
                <w:i/>
                <w:iCs/>
                <w:color w:val="FF0000"/>
              </w:rPr>
              <w:t xml:space="preserve"> the application of a</w:t>
            </w:r>
            <w:r w:rsidR="00B23456" w:rsidRPr="00901C08">
              <w:rPr>
                <w:rFonts w:asciiTheme="majorHAnsi" w:eastAsia="Calibri" w:hAnsiTheme="majorHAnsi" w:cstheme="majorHAnsi"/>
                <w:b/>
                <w:i/>
                <w:iCs/>
                <w:color w:val="FF0000"/>
              </w:rPr>
              <w:t xml:space="preserve"> model of health</w:t>
            </w:r>
          </w:p>
          <w:p w14:paraId="6865BAEC" w14:textId="3452AC48" w:rsidR="00B23456" w:rsidRPr="00516ABE" w:rsidRDefault="00B23456" w:rsidP="00B23456">
            <w:pPr>
              <w:rPr>
                <w:rFonts w:ascii="Calibri" w:eastAsia="Calibri" w:hAnsi="Calibri" w:cs="Calibri"/>
                <w:color w:val="231F20"/>
                <w:sz w:val="20"/>
                <w:szCs w:val="20"/>
              </w:rPr>
            </w:pPr>
          </w:p>
        </w:tc>
        <w:tc>
          <w:tcPr>
            <w:tcW w:w="2552" w:type="dxa"/>
          </w:tcPr>
          <w:p w14:paraId="21C0D650" w14:textId="77777777" w:rsidR="00425D0B" w:rsidRDefault="00EB5EE2" w:rsidP="00B975C3">
            <w:pPr>
              <w:ind w:right="30"/>
              <w:rPr>
                <w:rFonts w:ascii="Calibri" w:eastAsia="Calibri" w:hAnsi="Calibri" w:cs="Calibri"/>
                <w:color w:val="231F20"/>
              </w:rPr>
            </w:pPr>
            <w:r>
              <w:rPr>
                <w:rFonts w:ascii="Calibri" w:eastAsia="Calibri" w:hAnsi="Calibri" w:cs="Calibri"/>
                <w:color w:val="231F20"/>
              </w:rPr>
              <w:t xml:space="preserve">8 weeks </w:t>
            </w:r>
          </w:p>
        </w:tc>
      </w:tr>
      <w:tr w:rsidR="00425D0B" w14:paraId="4C150123" w14:textId="77777777" w:rsidTr="00222846">
        <w:trPr>
          <w:trHeight w:val="1164"/>
        </w:trPr>
        <w:tc>
          <w:tcPr>
            <w:tcW w:w="3544" w:type="dxa"/>
            <w:shd w:val="clear" w:color="auto" w:fill="auto"/>
          </w:tcPr>
          <w:p w14:paraId="37799676" w14:textId="77777777" w:rsidR="0041319C" w:rsidRPr="0041319C" w:rsidRDefault="0041319C" w:rsidP="0041319C">
            <w:pPr>
              <w:rPr>
                <w:rFonts w:asciiTheme="majorHAnsi" w:hAnsiTheme="majorHAnsi" w:cstheme="majorHAnsi"/>
                <w:color w:val="000000"/>
              </w:rPr>
            </w:pPr>
          </w:p>
          <w:p w14:paraId="0E58580E" w14:textId="250D0CCC" w:rsidR="00F3709C" w:rsidRPr="007E6F15" w:rsidRDefault="00F3709C" w:rsidP="007E6F15">
            <w:pPr>
              <w:rPr>
                <w:rFonts w:asciiTheme="majorHAnsi" w:hAnsiTheme="majorHAnsi" w:cstheme="majorHAnsi"/>
                <w:color w:val="000000"/>
              </w:rPr>
            </w:pPr>
            <w:r w:rsidRPr="00F3709C">
              <w:rPr>
                <w:rFonts w:asciiTheme="majorHAnsi" w:eastAsia="Calibri" w:hAnsiTheme="majorHAnsi" w:cstheme="majorHAnsi"/>
                <w:color w:val="000000"/>
              </w:rPr>
              <w:t>Learn about a selection of Food and Nutrition, Relationships and Sexuality, and Mental Health contexts</w:t>
            </w:r>
          </w:p>
          <w:p w14:paraId="00B0C149" w14:textId="77777777" w:rsidR="007E6F15" w:rsidRPr="00F3709C" w:rsidRDefault="007E6F15" w:rsidP="007E6F15">
            <w:pPr>
              <w:ind w:left="360"/>
              <w:rPr>
                <w:rFonts w:asciiTheme="majorHAnsi" w:hAnsiTheme="majorHAnsi" w:cstheme="majorHAnsi"/>
                <w:color w:val="000000"/>
              </w:rPr>
            </w:pPr>
          </w:p>
          <w:p w14:paraId="31F70A44" w14:textId="17F3B276" w:rsidR="00F3709C" w:rsidRPr="007E6F15" w:rsidRDefault="00F3709C" w:rsidP="007E6F15">
            <w:pPr>
              <w:rPr>
                <w:rFonts w:asciiTheme="majorHAnsi" w:hAnsiTheme="majorHAnsi" w:cstheme="majorHAnsi"/>
                <w:color w:val="000000"/>
              </w:rPr>
            </w:pPr>
            <w:r w:rsidRPr="00F3709C">
              <w:rPr>
                <w:rFonts w:asciiTheme="majorHAnsi" w:eastAsia="Calibri" w:hAnsiTheme="majorHAnsi" w:cstheme="majorHAnsi"/>
                <w:color w:val="000000"/>
              </w:rPr>
              <w:t>Learn about how kaitiakitanga, manaakitanga, and whanaungatanga contribute to the hauora of individuals, whanau, and communities </w:t>
            </w:r>
          </w:p>
          <w:p w14:paraId="019824CE" w14:textId="77777777" w:rsidR="007E6F15" w:rsidRDefault="007E6F15" w:rsidP="007E6F15">
            <w:pPr>
              <w:pStyle w:val="ListParagraph"/>
              <w:rPr>
                <w:rFonts w:asciiTheme="majorHAnsi" w:hAnsiTheme="majorHAnsi" w:cstheme="majorHAnsi"/>
                <w:color w:val="000000"/>
              </w:rPr>
            </w:pPr>
          </w:p>
          <w:p w14:paraId="2973A9B5" w14:textId="14B65567" w:rsidR="00425D0B" w:rsidRPr="00F3709C" w:rsidRDefault="00F3709C" w:rsidP="007E6F15">
            <w:pPr>
              <w:rPr>
                <w:rFonts w:asciiTheme="majorHAnsi" w:hAnsiTheme="majorHAnsi" w:cstheme="majorHAnsi"/>
                <w:color w:val="000000"/>
              </w:rPr>
            </w:pPr>
            <w:r w:rsidRPr="00F3709C">
              <w:rPr>
                <w:rFonts w:asciiTheme="majorHAnsi" w:eastAsia="Calibri" w:hAnsiTheme="majorHAnsi" w:cstheme="majorHAnsi"/>
                <w:color w:val="000000"/>
              </w:rPr>
              <w:t>Understand personal and interpersonal skills that can enhance hauora</w:t>
            </w:r>
          </w:p>
        </w:tc>
        <w:tc>
          <w:tcPr>
            <w:tcW w:w="14175" w:type="dxa"/>
            <w:shd w:val="clear" w:color="auto" w:fill="auto"/>
          </w:tcPr>
          <w:p w14:paraId="64FA6374" w14:textId="7850AB0E" w:rsidR="00A6780E" w:rsidRPr="007E6F15" w:rsidRDefault="00902938" w:rsidP="007B2452">
            <w:pPr>
              <w:pStyle w:val="Heading1"/>
              <w:spacing w:before="240"/>
              <w:rPr>
                <w:rFonts w:asciiTheme="majorHAnsi" w:eastAsia="Calibri" w:hAnsiTheme="majorHAnsi" w:cstheme="majorHAnsi"/>
                <w:color w:val="2E75B5"/>
                <w:sz w:val="32"/>
                <w:szCs w:val="32"/>
                <w:lang w:val="en-NZ"/>
              </w:rPr>
            </w:pPr>
            <w:r>
              <w:rPr>
                <w:rFonts w:ascii="Calibri" w:eastAsia="Calibri" w:hAnsi="Calibri" w:cs="Calibri"/>
                <w:b/>
                <w:bCs/>
                <w:color w:val="FF0000"/>
                <w:sz w:val="20"/>
                <w:szCs w:val="20"/>
              </w:rPr>
              <w:t xml:space="preserve"> </w:t>
            </w:r>
            <w:r w:rsidR="00590858" w:rsidRPr="007E6F15">
              <w:rPr>
                <w:rFonts w:asciiTheme="majorHAnsi" w:eastAsia="Calibri" w:hAnsiTheme="majorHAnsi" w:cstheme="majorHAnsi"/>
                <w:color w:val="2E75B5"/>
                <w:sz w:val="32"/>
                <w:szCs w:val="32"/>
                <w:lang w:val="en-NZ"/>
              </w:rPr>
              <w:t>Decision-making</w:t>
            </w:r>
          </w:p>
          <w:p w14:paraId="74C643E9" w14:textId="77777777" w:rsidR="00A6780E" w:rsidRDefault="00A6780E" w:rsidP="00F3709C">
            <w:pPr>
              <w:rPr>
                <w:rFonts w:asciiTheme="majorHAnsi" w:eastAsia="Calibri" w:hAnsiTheme="majorHAnsi" w:cstheme="majorHAnsi"/>
                <w:i/>
                <w:iCs/>
              </w:rPr>
            </w:pPr>
            <w:r>
              <w:rPr>
                <w:rFonts w:asciiTheme="majorHAnsi" w:eastAsia="Calibri" w:hAnsiTheme="majorHAnsi" w:cstheme="majorHAnsi"/>
                <w:i/>
                <w:iCs/>
              </w:rPr>
              <w:t>This unit involves ākonga learning about different decision-making models and putting these into practice.</w:t>
            </w:r>
          </w:p>
          <w:p w14:paraId="75283BA0" w14:textId="77777777" w:rsidR="00A6780E" w:rsidRDefault="00A6780E" w:rsidP="00F3709C">
            <w:pPr>
              <w:rPr>
                <w:rFonts w:asciiTheme="majorHAnsi" w:eastAsia="Calibri" w:hAnsiTheme="majorHAnsi" w:cstheme="majorHAnsi"/>
              </w:rPr>
            </w:pPr>
          </w:p>
          <w:p w14:paraId="23845E3D" w14:textId="77777777" w:rsidR="00A6780E" w:rsidRDefault="00A6780E" w:rsidP="00F3709C">
            <w:pPr>
              <w:rPr>
                <w:rFonts w:asciiTheme="majorHAnsi" w:eastAsia="Calibri" w:hAnsiTheme="majorHAnsi" w:cstheme="majorHAnsi"/>
              </w:rPr>
            </w:pPr>
            <w:r>
              <w:rPr>
                <w:rFonts w:asciiTheme="majorHAnsi" w:eastAsia="Calibri" w:hAnsiTheme="majorHAnsi" w:cstheme="majorHAnsi"/>
              </w:rPr>
              <w:t>As appropriate to the class and context, activities might include:</w:t>
            </w:r>
          </w:p>
          <w:p w14:paraId="28202068" w14:textId="77777777" w:rsidR="00A6780E" w:rsidRDefault="00A6780E" w:rsidP="00F3709C">
            <w:pPr>
              <w:pStyle w:val="ListParagraph"/>
              <w:numPr>
                <w:ilvl w:val="0"/>
                <w:numId w:val="18"/>
              </w:numPr>
              <w:rPr>
                <w:rFonts w:asciiTheme="majorHAnsi" w:eastAsia="Calibri" w:hAnsiTheme="majorHAnsi" w:cstheme="majorHAnsi"/>
              </w:rPr>
            </w:pPr>
            <w:r>
              <w:rPr>
                <w:rFonts w:asciiTheme="majorHAnsi" w:eastAsia="Calibri" w:hAnsiTheme="majorHAnsi" w:cstheme="majorHAnsi"/>
              </w:rPr>
              <w:t>Introduction to decision-making models.</w:t>
            </w:r>
          </w:p>
          <w:p w14:paraId="7387EBE0" w14:textId="053DEBDF" w:rsidR="00A6780E" w:rsidRDefault="00A6780E" w:rsidP="00F3709C">
            <w:pPr>
              <w:pStyle w:val="ListParagraph"/>
              <w:numPr>
                <w:ilvl w:val="0"/>
                <w:numId w:val="18"/>
              </w:numPr>
              <w:rPr>
                <w:rFonts w:asciiTheme="majorHAnsi" w:eastAsia="Calibri" w:hAnsiTheme="majorHAnsi" w:cstheme="majorHAnsi"/>
              </w:rPr>
            </w:pPr>
            <w:r>
              <w:rPr>
                <w:rFonts w:asciiTheme="majorHAnsi" w:eastAsia="Calibri" w:hAnsiTheme="majorHAnsi" w:cstheme="majorHAnsi"/>
              </w:rPr>
              <w:t>Exploring relevant decisions and situations (eg</w:t>
            </w:r>
            <w:r w:rsidR="00AA1BD9">
              <w:rPr>
                <w:rFonts w:asciiTheme="majorHAnsi" w:eastAsia="Calibri" w:hAnsiTheme="majorHAnsi" w:cstheme="majorHAnsi"/>
              </w:rPr>
              <w:t>,</w:t>
            </w:r>
            <w:r>
              <w:rPr>
                <w:rFonts w:asciiTheme="majorHAnsi" w:eastAsia="Calibri" w:hAnsiTheme="majorHAnsi" w:cstheme="majorHAnsi"/>
              </w:rPr>
              <w:t xml:space="preserve"> decisions around attending a party with drug use, decisions around getting in the car with a restricted licence driver).</w:t>
            </w:r>
          </w:p>
          <w:p w14:paraId="4070F61F" w14:textId="338E86C8" w:rsidR="00A6780E" w:rsidRDefault="00A6780E" w:rsidP="00F3709C">
            <w:pPr>
              <w:pStyle w:val="ListParagraph"/>
              <w:numPr>
                <w:ilvl w:val="0"/>
                <w:numId w:val="18"/>
              </w:numPr>
              <w:rPr>
                <w:rFonts w:asciiTheme="majorHAnsi" w:eastAsia="Calibri" w:hAnsiTheme="majorHAnsi" w:cstheme="majorHAnsi"/>
              </w:rPr>
            </w:pPr>
            <w:r>
              <w:rPr>
                <w:rFonts w:asciiTheme="majorHAnsi" w:eastAsia="Calibri" w:hAnsiTheme="majorHAnsi" w:cstheme="majorHAnsi"/>
              </w:rPr>
              <w:t>Exploring the factors that are involved in a decision (eg</w:t>
            </w:r>
            <w:r w:rsidR="00AA1BD9">
              <w:rPr>
                <w:rFonts w:asciiTheme="majorHAnsi" w:eastAsia="Calibri" w:hAnsiTheme="majorHAnsi" w:cstheme="majorHAnsi"/>
              </w:rPr>
              <w:t>,</w:t>
            </w:r>
            <w:r>
              <w:rPr>
                <w:rFonts w:asciiTheme="majorHAnsi" w:eastAsia="Calibri" w:hAnsiTheme="majorHAnsi" w:cstheme="majorHAnsi"/>
              </w:rPr>
              <w:t xml:space="preserve"> time, money, relationships, etc).</w:t>
            </w:r>
          </w:p>
          <w:p w14:paraId="489EE5F1" w14:textId="77777777" w:rsidR="00A6780E" w:rsidRDefault="00A6780E" w:rsidP="00F3709C">
            <w:pPr>
              <w:pStyle w:val="ListParagraph"/>
              <w:numPr>
                <w:ilvl w:val="0"/>
                <w:numId w:val="18"/>
              </w:numPr>
              <w:rPr>
                <w:rFonts w:asciiTheme="majorHAnsi" w:eastAsia="Calibri" w:hAnsiTheme="majorHAnsi" w:cstheme="majorHAnsi"/>
              </w:rPr>
            </w:pPr>
            <w:r>
              <w:rPr>
                <w:rFonts w:asciiTheme="majorHAnsi" w:eastAsia="Calibri" w:hAnsiTheme="majorHAnsi" w:cstheme="majorHAnsi"/>
              </w:rPr>
              <w:t>Modelling the use of a decision-making model with the whole class.</w:t>
            </w:r>
          </w:p>
          <w:p w14:paraId="12E830DC" w14:textId="77777777" w:rsidR="00A6780E" w:rsidRDefault="00A6780E" w:rsidP="00F3709C">
            <w:pPr>
              <w:pStyle w:val="ListParagraph"/>
              <w:numPr>
                <w:ilvl w:val="0"/>
                <w:numId w:val="18"/>
              </w:numPr>
              <w:rPr>
                <w:rFonts w:asciiTheme="majorHAnsi" w:eastAsia="Calibri" w:hAnsiTheme="majorHAnsi" w:cstheme="majorHAnsi"/>
              </w:rPr>
            </w:pPr>
            <w:r>
              <w:rPr>
                <w:rFonts w:asciiTheme="majorHAnsi" w:eastAsia="Calibri" w:hAnsiTheme="majorHAnsi" w:cstheme="majorHAnsi"/>
              </w:rPr>
              <w:t>Students selecting their own model and situation and applying this.</w:t>
            </w:r>
          </w:p>
          <w:p w14:paraId="70A72762" w14:textId="77777777" w:rsidR="00A6780E" w:rsidRDefault="00A6780E" w:rsidP="00F3709C">
            <w:pPr>
              <w:pStyle w:val="ListParagraph"/>
              <w:numPr>
                <w:ilvl w:val="0"/>
                <w:numId w:val="18"/>
              </w:numPr>
              <w:rPr>
                <w:rFonts w:asciiTheme="majorHAnsi" w:eastAsia="Calibri" w:hAnsiTheme="majorHAnsi" w:cstheme="majorHAnsi"/>
              </w:rPr>
            </w:pPr>
            <w:r>
              <w:rPr>
                <w:rFonts w:asciiTheme="majorHAnsi" w:eastAsia="Calibri" w:hAnsiTheme="majorHAnsi" w:cstheme="majorHAnsi"/>
              </w:rPr>
              <w:t>Students reflecting on the effectiveness of the model.</w:t>
            </w:r>
          </w:p>
          <w:p w14:paraId="579ED509" w14:textId="77777777" w:rsidR="00A6780E" w:rsidRDefault="00A6780E" w:rsidP="00F3709C">
            <w:pPr>
              <w:pStyle w:val="ListParagraph"/>
              <w:numPr>
                <w:ilvl w:val="0"/>
                <w:numId w:val="18"/>
              </w:numPr>
              <w:rPr>
                <w:rFonts w:asciiTheme="majorHAnsi" w:eastAsia="Calibri" w:hAnsiTheme="majorHAnsi" w:cstheme="majorHAnsi"/>
              </w:rPr>
            </w:pPr>
            <w:r>
              <w:rPr>
                <w:rFonts w:asciiTheme="majorHAnsi" w:eastAsia="Calibri" w:hAnsiTheme="majorHAnsi" w:cstheme="majorHAnsi"/>
              </w:rPr>
              <w:t>Students drawing conclusion about the wider impacts of the decision.</w:t>
            </w:r>
          </w:p>
          <w:p w14:paraId="035F8C9F" w14:textId="77777777" w:rsidR="00A6780E" w:rsidRDefault="00A6780E" w:rsidP="00F3709C">
            <w:pPr>
              <w:rPr>
                <w:rFonts w:asciiTheme="majorHAnsi" w:eastAsia="Calibri" w:hAnsiTheme="majorHAnsi" w:cstheme="majorHAnsi"/>
              </w:rPr>
            </w:pPr>
          </w:p>
          <w:p w14:paraId="03A254C8" w14:textId="0872B194" w:rsidR="00A6780E" w:rsidRDefault="00A6780E" w:rsidP="00F3709C">
            <w:pPr>
              <w:rPr>
                <w:rFonts w:asciiTheme="majorHAnsi" w:eastAsia="Calibri" w:hAnsiTheme="majorHAnsi" w:cstheme="majorHAnsi"/>
                <w:b/>
                <w:bCs/>
                <w:i/>
                <w:iCs/>
                <w:color w:val="FF0000"/>
              </w:rPr>
            </w:pPr>
            <w:r>
              <w:rPr>
                <w:rFonts w:asciiTheme="majorHAnsi" w:eastAsia="Calibri" w:hAnsiTheme="majorHAnsi" w:cstheme="majorHAnsi"/>
                <w:b/>
                <w:bCs/>
                <w:i/>
                <w:iCs/>
                <w:color w:val="FF0000"/>
              </w:rPr>
              <w:t xml:space="preserve">Opportunity for assessment of AS 1.2: Demonstrate understanding of a decision-making process </w:t>
            </w:r>
            <w:r w:rsidR="00DB0011">
              <w:rPr>
                <w:rFonts w:asciiTheme="majorHAnsi" w:eastAsia="Calibri" w:hAnsiTheme="majorHAnsi" w:cstheme="majorHAnsi"/>
                <w:b/>
                <w:bCs/>
                <w:i/>
                <w:iCs/>
                <w:color w:val="FF0000"/>
              </w:rPr>
              <w:t>in</w:t>
            </w:r>
            <w:r>
              <w:rPr>
                <w:rFonts w:asciiTheme="majorHAnsi" w:eastAsia="Calibri" w:hAnsiTheme="majorHAnsi" w:cstheme="majorHAnsi"/>
                <w:b/>
                <w:bCs/>
                <w:i/>
                <w:iCs/>
                <w:color w:val="FF0000"/>
              </w:rPr>
              <w:t xml:space="preserve"> a health-related situation</w:t>
            </w:r>
          </w:p>
          <w:p w14:paraId="6D1C552A" w14:textId="059B25CC" w:rsidR="00516ABE" w:rsidRPr="00902938" w:rsidRDefault="00516ABE" w:rsidP="00F3709C">
            <w:pPr>
              <w:rPr>
                <w:rFonts w:ascii="Calibri" w:eastAsia="Calibri" w:hAnsi="Calibri" w:cs="Calibri"/>
              </w:rPr>
            </w:pPr>
          </w:p>
        </w:tc>
        <w:tc>
          <w:tcPr>
            <w:tcW w:w="2552" w:type="dxa"/>
          </w:tcPr>
          <w:p w14:paraId="72FC1741" w14:textId="77777777" w:rsidR="00425D0B" w:rsidRDefault="00EB5EE2" w:rsidP="00B975C3">
            <w:pPr>
              <w:ind w:right="30"/>
              <w:rPr>
                <w:rFonts w:ascii="Calibri" w:eastAsia="Calibri" w:hAnsi="Calibri" w:cs="Calibri"/>
                <w:color w:val="231F20"/>
              </w:rPr>
            </w:pPr>
            <w:r>
              <w:rPr>
                <w:rFonts w:ascii="Calibri" w:eastAsia="Calibri" w:hAnsi="Calibri" w:cs="Calibri"/>
                <w:color w:val="231F20"/>
              </w:rPr>
              <w:t xml:space="preserve">6 weeks </w:t>
            </w:r>
          </w:p>
        </w:tc>
      </w:tr>
      <w:tr w:rsidR="00B23456" w14:paraId="7E119526" w14:textId="77777777" w:rsidTr="0041319C">
        <w:trPr>
          <w:trHeight w:val="913"/>
        </w:trPr>
        <w:tc>
          <w:tcPr>
            <w:tcW w:w="3544" w:type="dxa"/>
            <w:shd w:val="clear" w:color="auto" w:fill="auto"/>
          </w:tcPr>
          <w:p w14:paraId="3C273BC2" w14:textId="77777777" w:rsidR="00B23456" w:rsidRDefault="00B23456" w:rsidP="00B23456">
            <w:pPr>
              <w:rPr>
                <w:rFonts w:ascii="Calibri" w:eastAsia="Calibri" w:hAnsi="Calibri" w:cs="Calibri"/>
              </w:rPr>
            </w:pPr>
          </w:p>
          <w:p w14:paraId="482C498F" w14:textId="44C8AD81" w:rsidR="00B23456" w:rsidRDefault="00B23456" w:rsidP="00BA5C88">
            <w:pPr>
              <w:ind w:left="33"/>
              <w:rPr>
                <w:rFonts w:ascii="Calibri" w:eastAsia="Calibri" w:hAnsi="Calibri" w:cs="Calibri"/>
              </w:rPr>
            </w:pPr>
            <w:r w:rsidRPr="00F3709C">
              <w:rPr>
                <w:rFonts w:ascii="Calibri" w:eastAsia="Calibri" w:hAnsi="Calibri" w:cs="Calibri"/>
              </w:rPr>
              <w:t>Explore how mana and identity are connected with a sense of self-worth</w:t>
            </w:r>
          </w:p>
          <w:p w14:paraId="61B51052" w14:textId="77777777" w:rsidR="007E6F15" w:rsidRPr="00F3709C" w:rsidRDefault="007E6F15" w:rsidP="00BA5C88">
            <w:pPr>
              <w:ind w:left="33"/>
              <w:rPr>
                <w:rFonts w:ascii="Calibri" w:eastAsia="Calibri" w:hAnsi="Calibri" w:cs="Calibri"/>
              </w:rPr>
            </w:pPr>
          </w:p>
          <w:p w14:paraId="660EC2BF" w14:textId="7A3FF2A7" w:rsidR="00B23456" w:rsidRDefault="00B23456" w:rsidP="00BA5C88">
            <w:pPr>
              <w:ind w:left="33"/>
              <w:rPr>
                <w:rFonts w:ascii="Calibri" w:eastAsia="Calibri" w:hAnsi="Calibri" w:cs="Calibri"/>
              </w:rPr>
            </w:pPr>
            <w:r w:rsidRPr="00F3709C">
              <w:rPr>
                <w:rFonts w:ascii="Calibri" w:eastAsia="Calibri" w:hAnsi="Calibri" w:cs="Calibri"/>
              </w:rPr>
              <w:t>Understand diverse ways to manage change situations that impact hauora and wellbeing</w:t>
            </w:r>
          </w:p>
          <w:p w14:paraId="597452C7" w14:textId="77777777" w:rsidR="007E6F15" w:rsidRDefault="007E6F15" w:rsidP="00BA5C88">
            <w:pPr>
              <w:pStyle w:val="ListParagraph"/>
              <w:ind w:left="33"/>
              <w:rPr>
                <w:rFonts w:ascii="Calibri" w:eastAsia="Calibri" w:hAnsi="Calibri" w:cs="Calibri"/>
              </w:rPr>
            </w:pPr>
          </w:p>
          <w:p w14:paraId="024CDAD8" w14:textId="77777777" w:rsidR="007E6F15" w:rsidRPr="00F3709C" w:rsidRDefault="007E6F15" w:rsidP="00BA5C88">
            <w:pPr>
              <w:ind w:left="33"/>
              <w:rPr>
                <w:rFonts w:ascii="Calibri" w:eastAsia="Calibri" w:hAnsi="Calibri" w:cs="Calibri"/>
              </w:rPr>
            </w:pPr>
          </w:p>
          <w:p w14:paraId="5F520462" w14:textId="5E9892FB" w:rsidR="00B23456" w:rsidRDefault="00B23456" w:rsidP="00BA5C88">
            <w:pPr>
              <w:ind w:left="33"/>
              <w:rPr>
                <w:rFonts w:ascii="Calibri" w:eastAsia="Calibri" w:hAnsi="Calibri" w:cs="Calibri"/>
              </w:rPr>
            </w:pPr>
            <w:r w:rsidRPr="00F3709C">
              <w:rPr>
                <w:rFonts w:ascii="Calibri" w:eastAsia="Calibri" w:hAnsi="Calibri" w:cs="Calibri"/>
              </w:rPr>
              <w:t>Understand personal and interpersonal skills that can enhance hauora</w:t>
            </w:r>
          </w:p>
          <w:p w14:paraId="1E4B8D3D" w14:textId="77777777" w:rsidR="007E6F15" w:rsidRDefault="007E6F15" w:rsidP="007E6F15">
            <w:pPr>
              <w:ind w:left="425"/>
              <w:rPr>
                <w:rFonts w:ascii="Calibri" w:eastAsia="Calibri" w:hAnsi="Calibri" w:cs="Calibri"/>
              </w:rPr>
            </w:pPr>
          </w:p>
          <w:p w14:paraId="55901D99" w14:textId="687F0C20" w:rsidR="00B23456" w:rsidRDefault="00B23456" w:rsidP="00B23456">
            <w:pPr>
              <w:rPr>
                <w:rFonts w:ascii="Calibri" w:eastAsia="Calibri" w:hAnsi="Calibri" w:cs="Calibri"/>
              </w:rPr>
            </w:pPr>
            <w:r w:rsidRPr="00F3709C">
              <w:rPr>
                <w:rFonts w:ascii="Calibri" w:eastAsia="Calibri" w:hAnsi="Calibri" w:cs="Calibri"/>
              </w:rPr>
              <w:t>Understand that a variety of health-promotion actions are needed at personal, interpersonal, and societal levels to enhance hauora</w:t>
            </w:r>
          </w:p>
        </w:tc>
        <w:tc>
          <w:tcPr>
            <w:tcW w:w="14175" w:type="dxa"/>
            <w:shd w:val="clear" w:color="auto" w:fill="auto"/>
          </w:tcPr>
          <w:p w14:paraId="6D01105F" w14:textId="77777777" w:rsidR="00B23456" w:rsidRPr="007E6F15" w:rsidRDefault="00B23456" w:rsidP="007B2452">
            <w:pPr>
              <w:spacing w:before="240"/>
              <w:ind w:right="30"/>
              <w:rPr>
                <w:rFonts w:asciiTheme="majorHAnsi" w:eastAsia="Calibri" w:hAnsiTheme="majorHAnsi" w:cstheme="majorHAnsi"/>
                <w:color w:val="2E75B5"/>
                <w:sz w:val="32"/>
                <w:szCs w:val="32"/>
                <w:lang w:val="en-NZ"/>
              </w:rPr>
            </w:pPr>
            <w:r w:rsidRPr="007E6F15">
              <w:rPr>
                <w:rFonts w:asciiTheme="majorHAnsi" w:eastAsia="Calibri" w:hAnsiTheme="majorHAnsi" w:cstheme="majorHAnsi"/>
                <w:color w:val="2E75B5"/>
                <w:sz w:val="32"/>
                <w:szCs w:val="32"/>
                <w:lang w:val="en-NZ"/>
              </w:rPr>
              <w:t xml:space="preserve">Tikanga as an approach to coping with change (strategies/awhi) </w:t>
            </w:r>
          </w:p>
          <w:p w14:paraId="5CDE0A2A" w14:textId="77777777" w:rsidR="00B23456" w:rsidRPr="00AA0944" w:rsidRDefault="00B23456" w:rsidP="00B23456">
            <w:pPr>
              <w:tabs>
                <w:tab w:val="left" w:pos="3700"/>
              </w:tabs>
              <w:ind w:right="286"/>
              <w:rPr>
                <w:rFonts w:asciiTheme="majorHAnsi" w:eastAsia="Calibri" w:hAnsiTheme="majorHAnsi" w:cstheme="majorHAnsi"/>
                <w:i/>
              </w:rPr>
            </w:pPr>
            <w:r w:rsidRPr="00AA0944">
              <w:rPr>
                <w:rFonts w:asciiTheme="majorHAnsi" w:eastAsia="Calibri" w:hAnsiTheme="majorHAnsi" w:cstheme="majorHAnsi"/>
                <w:i/>
              </w:rPr>
              <w:t xml:space="preserve">This unit involves looking at tikanga through the lens of helping ākonga navigate the changes they face. Various awhi can be explored to show how wellbeing can be enhanced through connection to cultural identity. </w:t>
            </w:r>
          </w:p>
          <w:p w14:paraId="4D38DEA0" w14:textId="77777777" w:rsidR="00B23456" w:rsidRPr="00AA0944" w:rsidRDefault="00B23456" w:rsidP="00B23456">
            <w:pPr>
              <w:tabs>
                <w:tab w:val="left" w:pos="3700"/>
              </w:tabs>
              <w:ind w:right="286"/>
              <w:rPr>
                <w:rFonts w:asciiTheme="majorHAnsi" w:eastAsia="Calibri" w:hAnsiTheme="majorHAnsi" w:cstheme="majorHAnsi"/>
                <w:i/>
              </w:rPr>
            </w:pPr>
          </w:p>
          <w:p w14:paraId="19C17326" w14:textId="77777777" w:rsidR="00B23456" w:rsidRPr="00AA0944" w:rsidRDefault="00B23456" w:rsidP="007B2452">
            <w:pPr>
              <w:numPr>
                <w:ilvl w:val="0"/>
                <w:numId w:val="4"/>
              </w:numPr>
              <w:ind w:left="609" w:hanging="284"/>
              <w:rPr>
                <w:rFonts w:asciiTheme="majorHAnsi" w:hAnsiTheme="majorHAnsi" w:cstheme="majorHAnsi"/>
              </w:rPr>
            </w:pPr>
            <w:r w:rsidRPr="00AA0944">
              <w:rPr>
                <w:rFonts w:asciiTheme="majorHAnsi" w:eastAsia="Calibri" w:hAnsiTheme="majorHAnsi" w:cstheme="majorHAnsi"/>
              </w:rPr>
              <w:t>Explore various Māori tikanga in relation to change experiences, eg</w:t>
            </w:r>
            <w:r>
              <w:rPr>
                <w:rFonts w:asciiTheme="majorHAnsi" w:eastAsia="Calibri" w:hAnsiTheme="majorHAnsi" w:cstheme="majorHAnsi"/>
              </w:rPr>
              <w:t>,</w:t>
            </w:r>
            <w:r w:rsidRPr="00AA0944">
              <w:rPr>
                <w:rFonts w:asciiTheme="majorHAnsi" w:eastAsia="Calibri" w:hAnsiTheme="majorHAnsi" w:cstheme="majorHAnsi"/>
              </w:rPr>
              <w:t xml:space="preserve"> tangihanga, tapu and noa, mauri</w:t>
            </w:r>
            <w:r>
              <w:rPr>
                <w:rFonts w:asciiTheme="majorHAnsi" w:eastAsia="Calibri" w:hAnsiTheme="majorHAnsi" w:cstheme="majorHAnsi"/>
              </w:rPr>
              <w:t>, etc.</w:t>
            </w:r>
          </w:p>
          <w:p w14:paraId="2D6B362C" w14:textId="77777777" w:rsidR="00B23456" w:rsidRPr="00AA0944" w:rsidRDefault="00B23456" w:rsidP="007B2452">
            <w:pPr>
              <w:numPr>
                <w:ilvl w:val="0"/>
                <w:numId w:val="4"/>
              </w:numPr>
              <w:ind w:left="609" w:hanging="284"/>
              <w:rPr>
                <w:rFonts w:asciiTheme="majorHAnsi" w:hAnsiTheme="majorHAnsi" w:cstheme="majorHAnsi"/>
              </w:rPr>
            </w:pPr>
            <w:r w:rsidRPr="00AA0944">
              <w:rPr>
                <w:rFonts w:asciiTheme="majorHAnsi" w:eastAsia="Calibri" w:hAnsiTheme="majorHAnsi" w:cstheme="majorHAnsi"/>
              </w:rPr>
              <w:t>Explore various tikanga from te ao Pākeha &amp; other cultures in relation to change experiences</w:t>
            </w:r>
            <w:r>
              <w:rPr>
                <w:rFonts w:asciiTheme="majorHAnsi" w:eastAsia="Calibri" w:hAnsiTheme="majorHAnsi" w:cstheme="majorHAnsi"/>
              </w:rPr>
              <w:t>.</w:t>
            </w:r>
            <w:r w:rsidRPr="00AA0944">
              <w:rPr>
                <w:rFonts w:asciiTheme="majorHAnsi" w:eastAsia="Calibri" w:hAnsiTheme="majorHAnsi" w:cstheme="majorHAnsi"/>
              </w:rPr>
              <w:t xml:space="preserve"> </w:t>
            </w:r>
          </w:p>
          <w:p w14:paraId="050A06C3" w14:textId="77777777" w:rsidR="00B23456" w:rsidRPr="00AA0944" w:rsidRDefault="00B23456" w:rsidP="007B2452">
            <w:pPr>
              <w:numPr>
                <w:ilvl w:val="0"/>
                <w:numId w:val="4"/>
              </w:numPr>
              <w:ind w:left="609" w:hanging="284"/>
              <w:rPr>
                <w:rFonts w:asciiTheme="majorHAnsi" w:hAnsiTheme="majorHAnsi" w:cstheme="majorHAnsi"/>
              </w:rPr>
            </w:pPr>
            <w:r w:rsidRPr="00AA0944">
              <w:rPr>
                <w:rFonts w:asciiTheme="majorHAnsi" w:eastAsia="Calibri" w:hAnsiTheme="majorHAnsi" w:cstheme="majorHAnsi"/>
              </w:rPr>
              <w:t>Explore various awhi/strategies from te ao Māori that can be used to enhance hauora for self, hapu, iwi in change situations</w:t>
            </w:r>
            <w:r>
              <w:rPr>
                <w:rFonts w:asciiTheme="majorHAnsi" w:eastAsia="Calibri" w:hAnsiTheme="majorHAnsi" w:cstheme="majorHAnsi"/>
              </w:rPr>
              <w:t>.</w:t>
            </w:r>
          </w:p>
          <w:p w14:paraId="6CB212F8" w14:textId="77777777" w:rsidR="00B23456" w:rsidRPr="00AA0944" w:rsidRDefault="00B23456" w:rsidP="007B2452">
            <w:pPr>
              <w:numPr>
                <w:ilvl w:val="0"/>
                <w:numId w:val="4"/>
              </w:numPr>
              <w:ind w:left="609" w:hanging="284"/>
              <w:rPr>
                <w:rFonts w:asciiTheme="majorHAnsi" w:hAnsiTheme="majorHAnsi" w:cstheme="majorHAnsi"/>
              </w:rPr>
            </w:pPr>
            <w:r w:rsidRPr="00AA0944">
              <w:rPr>
                <w:rFonts w:asciiTheme="majorHAnsi" w:eastAsia="Calibri" w:hAnsiTheme="majorHAnsi" w:cstheme="majorHAnsi"/>
              </w:rPr>
              <w:t>Explore various awhi/strategies from te ao Pākeha that can be used to enhance hauora for self, hapu, iwi in change situations</w:t>
            </w:r>
            <w:r>
              <w:rPr>
                <w:rFonts w:asciiTheme="majorHAnsi" w:eastAsia="Calibri" w:hAnsiTheme="majorHAnsi" w:cstheme="majorHAnsi"/>
              </w:rPr>
              <w:t>.</w:t>
            </w:r>
          </w:p>
          <w:p w14:paraId="068EB3C6" w14:textId="77777777" w:rsidR="00B23456" w:rsidRPr="00AA0944" w:rsidRDefault="00B23456" w:rsidP="007B2452">
            <w:pPr>
              <w:numPr>
                <w:ilvl w:val="0"/>
                <w:numId w:val="4"/>
              </w:numPr>
              <w:ind w:left="609" w:hanging="284"/>
              <w:rPr>
                <w:rFonts w:asciiTheme="majorHAnsi" w:hAnsiTheme="majorHAnsi" w:cstheme="majorHAnsi"/>
              </w:rPr>
            </w:pPr>
            <w:r w:rsidRPr="00AA0944">
              <w:rPr>
                <w:rFonts w:asciiTheme="majorHAnsi" w:eastAsia="Calibri" w:hAnsiTheme="majorHAnsi" w:cstheme="majorHAnsi"/>
              </w:rPr>
              <w:t xml:space="preserve">Ākonga can hui/talanoa with elders/respected adults in their home/school life - What have they experienced? How did they overcome/navigate difficult haerenga? How did these changes affect their identity, attitudes, values, and beliefs? </w:t>
            </w:r>
          </w:p>
          <w:p w14:paraId="2B937A30" w14:textId="77777777" w:rsidR="00B23456" w:rsidRPr="00AA0944" w:rsidRDefault="00B23456" w:rsidP="007B2452">
            <w:pPr>
              <w:numPr>
                <w:ilvl w:val="0"/>
                <w:numId w:val="4"/>
              </w:numPr>
              <w:ind w:left="609" w:hanging="284"/>
              <w:rPr>
                <w:rFonts w:asciiTheme="majorHAnsi" w:eastAsia="Calibri" w:hAnsiTheme="majorHAnsi" w:cstheme="majorHAnsi"/>
              </w:rPr>
            </w:pPr>
            <w:r w:rsidRPr="00AA0944">
              <w:rPr>
                <w:rFonts w:asciiTheme="majorHAnsi" w:eastAsia="Calibri" w:hAnsiTheme="majorHAnsi" w:cstheme="majorHAnsi"/>
              </w:rPr>
              <w:t>Explore concepts of navigation &amp; resiliency through research of Māori within Aotearoa New Zealand</w:t>
            </w:r>
            <w:r>
              <w:rPr>
                <w:rFonts w:asciiTheme="majorHAnsi" w:eastAsia="Calibri" w:hAnsiTheme="majorHAnsi" w:cstheme="majorHAnsi"/>
              </w:rPr>
              <w:t xml:space="preserve"> –</w:t>
            </w:r>
            <w:r w:rsidRPr="00AA0944">
              <w:rPr>
                <w:rFonts w:asciiTheme="majorHAnsi" w:eastAsia="Calibri" w:hAnsiTheme="majorHAnsi" w:cstheme="majorHAnsi"/>
              </w:rPr>
              <w:t xml:space="preserve"> could be historically or currently. Possible resource: </w:t>
            </w:r>
            <w:hyperlink r:id="rId22">
              <w:r>
                <w:rPr>
                  <w:rFonts w:asciiTheme="majorHAnsi" w:eastAsia="Calibri" w:hAnsiTheme="majorHAnsi" w:cstheme="majorHAnsi"/>
                  <w:color w:val="1155CC"/>
                  <w:u w:val="single"/>
                </w:rPr>
                <w:t>100 Māori Leaders</w:t>
              </w:r>
            </w:hyperlink>
            <w:r>
              <w:rPr>
                <w:rFonts w:asciiTheme="majorHAnsi" w:eastAsia="Calibri" w:hAnsiTheme="majorHAnsi" w:cstheme="majorHAnsi"/>
              </w:rPr>
              <w:t>.</w:t>
            </w:r>
          </w:p>
          <w:p w14:paraId="53C3534F" w14:textId="77777777" w:rsidR="00B23456" w:rsidRPr="00AA0944" w:rsidRDefault="00B23456" w:rsidP="007B2452">
            <w:pPr>
              <w:numPr>
                <w:ilvl w:val="0"/>
                <w:numId w:val="4"/>
              </w:numPr>
              <w:tabs>
                <w:tab w:val="left" w:pos="609"/>
              </w:tabs>
              <w:ind w:left="609" w:right="286" w:hanging="284"/>
              <w:rPr>
                <w:rFonts w:asciiTheme="majorHAnsi" w:eastAsia="Calibri" w:hAnsiTheme="majorHAnsi" w:cstheme="majorHAnsi"/>
              </w:rPr>
            </w:pPr>
            <w:r w:rsidRPr="00AA0944">
              <w:rPr>
                <w:rFonts w:asciiTheme="majorHAnsi" w:eastAsia="Calibri" w:hAnsiTheme="majorHAnsi" w:cstheme="majorHAnsi"/>
                <w:color w:val="231F20"/>
              </w:rPr>
              <w:t>Explore various awhi - ways of support/strategies - personal (self), interpersonal (whānau, whanaunga, hāpu) eg</w:t>
            </w:r>
            <w:r>
              <w:rPr>
                <w:rFonts w:asciiTheme="majorHAnsi" w:eastAsia="Calibri" w:hAnsiTheme="majorHAnsi" w:cstheme="majorHAnsi"/>
                <w:color w:val="231F20"/>
              </w:rPr>
              <w:t>,</w:t>
            </w:r>
            <w:r w:rsidRPr="00AA0944">
              <w:rPr>
                <w:rFonts w:asciiTheme="majorHAnsi" w:eastAsia="Calibri" w:hAnsiTheme="majorHAnsi" w:cstheme="majorHAnsi"/>
                <w:color w:val="231F20"/>
              </w:rPr>
              <w:t xml:space="preserve"> learning of te reo, joining a Kapa Haka rōpū, practising waiata, drawing strengths from ngā Atua, mindfulness from a Māori perspective</w:t>
            </w:r>
            <w:r>
              <w:rPr>
                <w:rFonts w:asciiTheme="majorHAnsi" w:eastAsia="Calibri" w:hAnsiTheme="majorHAnsi" w:cstheme="majorHAnsi"/>
                <w:color w:val="231F20"/>
              </w:rPr>
              <w:t>, etc.</w:t>
            </w:r>
          </w:p>
          <w:p w14:paraId="075FEFAB" w14:textId="77777777" w:rsidR="00B23456" w:rsidRPr="00AA0944" w:rsidRDefault="00B23456" w:rsidP="007B2452">
            <w:pPr>
              <w:numPr>
                <w:ilvl w:val="0"/>
                <w:numId w:val="4"/>
              </w:numPr>
              <w:tabs>
                <w:tab w:val="left" w:pos="609"/>
              </w:tabs>
              <w:ind w:left="609" w:right="286" w:hanging="284"/>
              <w:rPr>
                <w:rFonts w:asciiTheme="majorHAnsi" w:eastAsia="Calibri" w:hAnsiTheme="majorHAnsi" w:cstheme="majorHAnsi"/>
              </w:rPr>
            </w:pPr>
            <w:r w:rsidRPr="00AA0944">
              <w:rPr>
                <w:rFonts w:asciiTheme="majorHAnsi" w:eastAsia="Calibri" w:hAnsiTheme="majorHAnsi" w:cstheme="majorHAnsi"/>
                <w:color w:val="231F20"/>
              </w:rPr>
              <w:t>Explore various awhi - societal (iwi, kura, Aotearoa, te ao) eg</w:t>
            </w:r>
            <w:r>
              <w:rPr>
                <w:rFonts w:asciiTheme="majorHAnsi" w:eastAsia="Calibri" w:hAnsiTheme="majorHAnsi" w:cstheme="majorHAnsi"/>
                <w:color w:val="231F20"/>
              </w:rPr>
              <w:t>,</w:t>
            </w:r>
            <w:r w:rsidRPr="00AA0944">
              <w:rPr>
                <w:rFonts w:asciiTheme="majorHAnsi" w:eastAsia="Calibri" w:hAnsiTheme="majorHAnsi" w:cstheme="majorHAnsi"/>
                <w:color w:val="231F20"/>
              </w:rPr>
              <w:t xml:space="preserve"> Marae rōpū working with communities, youth wananga building capabilities within community, Kapa Haka/te reo opportunities, </w:t>
            </w:r>
            <w:bookmarkStart w:id="0" w:name="_Hlk96349243"/>
            <w:r w:rsidRPr="00AA0944">
              <w:rPr>
                <w:rFonts w:asciiTheme="majorHAnsi" w:eastAsia="Calibri" w:hAnsiTheme="majorHAnsi" w:cstheme="majorHAnsi"/>
                <w:color w:val="231F20"/>
              </w:rPr>
              <w:t>Aotearoa New Zealand government initiatives that support Māori</w:t>
            </w:r>
            <w:bookmarkEnd w:id="0"/>
            <w:r>
              <w:rPr>
                <w:rFonts w:asciiTheme="majorHAnsi" w:eastAsia="Calibri" w:hAnsiTheme="majorHAnsi" w:cstheme="majorHAnsi"/>
                <w:color w:val="231F20"/>
              </w:rPr>
              <w:t>, etc.</w:t>
            </w:r>
          </w:p>
          <w:p w14:paraId="067A312A" w14:textId="77777777" w:rsidR="00B23456" w:rsidRPr="00AA0944" w:rsidRDefault="00B23456" w:rsidP="007B2452">
            <w:pPr>
              <w:tabs>
                <w:tab w:val="left" w:pos="3700"/>
              </w:tabs>
              <w:ind w:right="286" w:hanging="35"/>
              <w:rPr>
                <w:rFonts w:asciiTheme="majorHAnsi" w:eastAsia="Calibri" w:hAnsiTheme="majorHAnsi" w:cstheme="majorHAnsi"/>
                <w:b/>
                <w:bCs/>
                <w:color w:val="231F20"/>
              </w:rPr>
            </w:pPr>
            <w:r>
              <w:rPr>
                <w:rFonts w:asciiTheme="majorHAnsi" w:eastAsia="Calibri" w:hAnsiTheme="majorHAnsi" w:cstheme="majorHAnsi"/>
                <w:b/>
                <w:bCs/>
                <w:color w:val="231F20"/>
              </w:rPr>
              <w:br/>
            </w:r>
            <w:r w:rsidRPr="00AA0944">
              <w:rPr>
                <w:rFonts w:asciiTheme="majorHAnsi" w:eastAsia="Calibri" w:hAnsiTheme="majorHAnsi" w:cstheme="majorHAnsi"/>
                <w:b/>
                <w:bCs/>
                <w:color w:val="231F20"/>
              </w:rPr>
              <w:t>Possible resource:</w:t>
            </w:r>
          </w:p>
          <w:p w14:paraId="18BCDB06" w14:textId="77777777" w:rsidR="00B23456" w:rsidRPr="00AA0944" w:rsidRDefault="00000000" w:rsidP="00B23456">
            <w:pPr>
              <w:pStyle w:val="ListParagraph"/>
              <w:numPr>
                <w:ilvl w:val="0"/>
                <w:numId w:val="15"/>
              </w:numPr>
              <w:tabs>
                <w:tab w:val="left" w:pos="3700"/>
              </w:tabs>
              <w:ind w:right="286"/>
              <w:rPr>
                <w:rFonts w:asciiTheme="majorHAnsi" w:eastAsia="Calibri" w:hAnsiTheme="majorHAnsi" w:cstheme="majorHAnsi"/>
                <w:color w:val="231F20"/>
              </w:rPr>
            </w:pPr>
            <w:hyperlink r:id="rId23">
              <w:r w:rsidR="00B23456">
                <w:rPr>
                  <w:rFonts w:asciiTheme="majorHAnsi" w:eastAsia="Calibri" w:hAnsiTheme="majorHAnsi" w:cstheme="majorHAnsi"/>
                  <w:color w:val="1155CC"/>
                  <w:u w:val="single"/>
                </w:rPr>
                <w:t>Whakaoranga Whānau: A Whānau Resilience Framework</w:t>
              </w:r>
            </w:hyperlink>
            <w:r w:rsidR="00B23456" w:rsidRPr="00AA0944">
              <w:rPr>
                <w:rFonts w:asciiTheme="majorHAnsi" w:eastAsia="Calibri" w:hAnsiTheme="majorHAnsi" w:cstheme="majorHAnsi"/>
                <w:color w:val="231F20"/>
              </w:rPr>
              <w:t xml:space="preserve"> </w:t>
            </w:r>
          </w:p>
          <w:p w14:paraId="202B2297" w14:textId="77777777" w:rsidR="00B23456" w:rsidRPr="00AA0944" w:rsidRDefault="00B23456" w:rsidP="00B23456">
            <w:pPr>
              <w:tabs>
                <w:tab w:val="left" w:pos="3700"/>
              </w:tabs>
              <w:ind w:right="286"/>
              <w:rPr>
                <w:rFonts w:asciiTheme="majorHAnsi" w:eastAsia="Calibri" w:hAnsiTheme="majorHAnsi" w:cstheme="majorHAnsi"/>
                <w:color w:val="231F20"/>
              </w:rPr>
            </w:pPr>
          </w:p>
          <w:p w14:paraId="14CC6973" w14:textId="343DF675" w:rsidR="00B23456" w:rsidRDefault="00937099" w:rsidP="00B23456">
            <w:pPr>
              <w:ind w:right="30"/>
              <w:rPr>
                <w:rFonts w:ascii="Calibri" w:eastAsia="Calibri" w:hAnsi="Calibri" w:cs="Calibri"/>
                <w:b/>
                <w:color w:val="231F20"/>
              </w:rPr>
            </w:pPr>
            <w:r w:rsidRPr="00291EC4">
              <w:rPr>
                <w:rFonts w:asciiTheme="majorHAnsi" w:eastAsia="Calibri" w:hAnsiTheme="majorHAnsi" w:cstheme="majorHAnsi"/>
                <w:b/>
                <w:i/>
                <w:iCs/>
                <w:color w:val="FF0000"/>
              </w:rPr>
              <w:t xml:space="preserve">Opportunity for assessment of </w:t>
            </w:r>
            <w:r w:rsidR="00B23456" w:rsidRPr="00AA0944">
              <w:rPr>
                <w:rFonts w:asciiTheme="majorHAnsi" w:eastAsia="Calibri" w:hAnsiTheme="majorHAnsi" w:cstheme="majorHAnsi"/>
                <w:b/>
                <w:i/>
                <w:iCs/>
                <w:color w:val="FF0000"/>
              </w:rPr>
              <w:t>AS 1.4: Demonstrate understanding of strategies that enhance hauora</w:t>
            </w:r>
          </w:p>
        </w:tc>
        <w:tc>
          <w:tcPr>
            <w:tcW w:w="2552" w:type="dxa"/>
          </w:tcPr>
          <w:p w14:paraId="00F625B7" w14:textId="2DCBFFA3" w:rsidR="00B23456" w:rsidRDefault="00B23456" w:rsidP="00B975C3">
            <w:pPr>
              <w:ind w:right="30"/>
              <w:rPr>
                <w:rFonts w:ascii="Calibri" w:eastAsia="Calibri" w:hAnsi="Calibri" w:cs="Calibri"/>
                <w:color w:val="231F20"/>
              </w:rPr>
            </w:pPr>
            <w:r>
              <w:rPr>
                <w:rFonts w:ascii="Calibri" w:eastAsia="Calibri" w:hAnsi="Calibri" w:cs="Calibri"/>
                <w:color w:val="231F20"/>
              </w:rPr>
              <w:t>6 weeks</w:t>
            </w:r>
          </w:p>
        </w:tc>
      </w:tr>
      <w:tr w:rsidR="00B23456" w14:paraId="4C7AF08B" w14:textId="77777777" w:rsidTr="0041319C">
        <w:trPr>
          <w:trHeight w:val="913"/>
        </w:trPr>
        <w:tc>
          <w:tcPr>
            <w:tcW w:w="3544" w:type="dxa"/>
            <w:shd w:val="clear" w:color="auto" w:fill="auto"/>
          </w:tcPr>
          <w:p w14:paraId="1A379764" w14:textId="77777777" w:rsidR="00B23456" w:rsidRDefault="00B23456" w:rsidP="00B23456">
            <w:pPr>
              <w:rPr>
                <w:rFonts w:ascii="Calibri" w:eastAsia="Calibri" w:hAnsi="Calibri" w:cs="Calibri"/>
              </w:rPr>
            </w:pPr>
          </w:p>
          <w:p w14:paraId="1FBE8065" w14:textId="72010DC3" w:rsidR="00B23456" w:rsidRDefault="00B23456" w:rsidP="007E6F15">
            <w:pPr>
              <w:ind w:left="65"/>
              <w:rPr>
                <w:rFonts w:ascii="Calibri" w:eastAsia="Calibri" w:hAnsi="Calibri" w:cs="Calibri"/>
              </w:rPr>
            </w:pPr>
            <w:r w:rsidRPr="00F3709C">
              <w:rPr>
                <w:rFonts w:ascii="Calibri" w:eastAsia="Calibri" w:hAnsi="Calibri" w:cs="Calibri"/>
              </w:rPr>
              <w:t>Explore hauora through Te Whare Tapa Whā and other holistic models of health and wellbeing, such as Fonofale</w:t>
            </w:r>
          </w:p>
          <w:p w14:paraId="2D79EB4D" w14:textId="77777777" w:rsidR="007E6F15" w:rsidRPr="00F3709C" w:rsidRDefault="007E6F15" w:rsidP="007E6F15">
            <w:pPr>
              <w:ind w:left="65"/>
              <w:rPr>
                <w:rFonts w:ascii="Calibri" w:eastAsia="Calibri" w:hAnsi="Calibri" w:cs="Calibri"/>
              </w:rPr>
            </w:pPr>
          </w:p>
          <w:p w14:paraId="6A50697F" w14:textId="3944AD62" w:rsidR="00B23456" w:rsidRDefault="00B23456" w:rsidP="007E6F15">
            <w:pPr>
              <w:ind w:left="65"/>
              <w:rPr>
                <w:rFonts w:ascii="Calibri" w:eastAsia="Calibri" w:hAnsi="Calibri" w:cs="Calibri"/>
              </w:rPr>
            </w:pPr>
            <w:r w:rsidRPr="00F3709C">
              <w:rPr>
                <w:rFonts w:ascii="Calibri" w:eastAsia="Calibri" w:hAnsi="Calibri" w:cs="Calibri"/>
              </w:rPr>
              <w:t>Explore how mana and identity are connected with a sense of self-worth</w:t>
            </w:r>
          </w:p>
          <w:p w14:paraId="1ABC5C39" w14:textId="77777777" w:rsidR="007E6F15" w:rsidRPr="00F3709C" w:rsidRDefault="007E6F15" w:rsidP="007E6F15">
            <w:pPr>
              <w:ind w:left="65"/>
              <w:rPr>
                <w:rFonts w:ascii="Calibri" w:eastAsia="Calibri" w:hAnsi="Calibri" w:cs="Calibri"/>
              </w:rPr>
            </w:pPr>
          </w:p>
          <w:p w14:paraId="29EC1FEE" w14:textId="472AC575" w:rsidR="00B23456" w:rsidRDefault="00B23456" w:rsidP="007E6F15">
            <w:pPr>
              <w:ind w:left="65"/>
              <w:rPr>
                <w:rFonts w:ascii="Calibri" w:eastAsia="Calibri" w:hAnsi="Calibri" w:cs="Calibri"/>
              </w:rPr>
            </w:pPr>
            <w:r w:rsidRPr="00F3709C">
              <w:rPr>
                <w:rFonts w:ascii="Calibri" w:eastAsia="Calibri" w:hAnsi="Calibri" w:cs="Calibri"/>
              </w:rPr>
              <w:t>Explore Māori and Pacific knowledge bases, values</w:t>
            </w:r>
            <w:r>
              <w:rPr>
                <w:rFonts w:ascii="Calibri" w:eastAsia="Calibri" w:hAnsi="Calibri" w:cs="Calibri"/>
              </w:rPr>
              <w:t>,</w:t>
            </w:r>
            <w:r w:rsidRPr="00F3709C">
              <w:rPr>
                <w:rFonts w:ascii="Calibri" w:eastAsia="Calibri" w:hAnsi="Calibri" w:cs="Calibri"/>
              </w:rPr>
              <w:t xml:space="preserve"> and practices related to hauora and wellbeing</w:t>
            </w:r>
          </w:p>
          <w:p w14:paraId="4EE5EFAC" w14:textId="77777777" w:rsidR="007E6F15" w:rsidRPr="00F3709C" w:rsidRDefault="007E6F15" w:rsidP="007E6F15">
            <w:pPr>
              <w:ind w:left="65"/>
              <w:rPr>
                <w:rFonts w:ascii="Calibri" w:eastAsia="Calibri" w:hAnsi="Calibri" w:cs="Calibri"/>
              </w:rPr>
            </w:pPr>
          </w:p>
          <w:p w14:paraId="6291AB6D" w14:textId="66286EFA" w:rsidR="00B23456" w:rsidRDefault="00B23456" w:rsidP="007E6F15">
            <w:pPr>
              <w:ind w:left="65"/>
              <w:rPr>
                <w:rFonts w:ascii="Calibri" w:eastAsia="Calibri" w:hAnsi="Calibri" w:cs="Calibri"/>
              </w:rPr>
            </w:pPr>
            <w:r w:rsidRPr="00F3709C">
              <w:rPr>
                <w:rFonts w:ascii="Calibri" w:eastAsia="Calibri" w:hAnsi="Calibri" w:cs="Calibri"/>
              </w:rPr>
              <w:t>Learn about how principles of fairness and inclusiveness can be applied to hauora and wellbeing approaches</w:t>
            </w:r>
          </w:p>
          <w:p w14:paraId="38365053" w14:textId="77777777" w:rsidR="007E6F15" w:rsidRPr="00F3709C" w:rsidRDefault="007E6F15" w:rsidP="007E6F15">
            <w:pPr>
              <w:ind w:left="65"/>
              <w:rPr>
                <w:rFonts w:ascii="Calibri" w:eastAsia="Calibri" w:hAnsi="Calibri" w:cs="Calibri"/>
              </w:rPr>
            </w:pPr>
          </w:p>
          <w:p w14:paraId="4AD7D54F" w14:textId="34AFC542" w:rsidR="00B23456" w:rsidRPr="00452161" w:rsidRDefault="00B23456" w:rsidP="007E6F15">
            <w:pPr>
              <w:spacing w:after="160"/>
              <w:ind w:left="65"/>
              <w:rPr>
                <w:rFonts w:ascii="Calibri" w:eastAsia="Calibri" w:hAnsi="Calibri" w:cs="Calibri"/>
              </w:rPr>
            </w:pPr>
            <w:r w:rsidRPr="00F3709C">
              <w:rPr>
                <w:rFonts w:ascii="Calibri" w:eastAsia="Calibri" w:hAnsi="Calibri" w:cs="Calibri"/>
              </w:rPr>
              <w:t>Learn about how kaitiakitanga, manaakitanga</w:t>
            </w:r>
            <w:r>
              <w:rPr>
                <w:rFonts w:ascii="Calibri" w:eastAsia="Calibri" w:hAnsi="Calibri" w:cs="Calibri"/>
              </w:rPr>
              <w:t>,</w:t>
            </w:r>
            <w:r w:rsidRPr="00F3709C">
              <w:rPr>
                <w:rFonts w:ascii="Calibri" w:eastAsia="Calibri" w:hAnsi="Calibri" w:cs="Calibri"/>
              </w:rPr>
              <w:t xml:space="preserve"> and whanaungatanga contribute to the hauora of individuals, </w:t>
            </w:r>
            <w:r>
              <w:rPr>
                <w:rFonts w:ascii="Calibri" w:eastAsia="Calibri" w:hAnsi="Calibri" w:cs="Calibri"/>
              </w:rPr>
              <w:t>whanau,</w:t>
            </w:r>
            <w:r w:rsidRPr="00F3709C">
              <w:rPr>
                <w:rFonts w:ascii="Calibri" w:eastAsia="Calibri" w:hAnsi="Calibri" w:cs="Calibri"/>
              </w:rPr>
              <w:t xml:space="preserve"> and communitie</w:t>
            </w:r>
            <w:r>
              <w:rPr>
                <w:rFonts w:ascii="Calibri" w:eastAsia="Calibri" w:hAnsi="Calibri" w:cs="Calibri"/>
              </w:rPr>
              <w:t>s</w:t>
            </w:r>
          </w:p>
        </w:tc>
        <w:tc>
          <w:tcPr>
            <w:tcW w:w="14175" w:type="dxa"/>
            <w:shd w:val="clear" w:color="auto" w:fill="auto"/>
          </w:tcPr>
          <w:p w14:paraId="551F0267" w14:textId="77777777" w:rsidR="00B23456" w:rsidRDefault="00B23456" w:rsidP="00B23456">
            <w:pPr>
              <w:ind w:right="30"/>
              <w:rPr>
                <w:rFonts w:ascii="Calibri" w:eastAsia="Calibri" w:hAnsi="Calibri" w:cs="Calibri"/>
                <w:b/>
                <w:color w:val="231F20"/>
              </w:rPr>
            </w:pPr>
          </w:p>
          <w:p w14:paraId="21AC06EE" w14:textId="454F86A9" w:rsidR="00B23456" w:rsidRPr="0095399F" w:rsidRDefault="00B23456" w:rsidP="00B23456">
            <w:pPr>
              <w:ind w:right="30"/>
              <w:rPr>
                <w:rFonts w:ascii="Calibri" w:eastAsia="Calibri" w:hAnsi="Calibri" w:cs="Calibri"/>
                <w:b/>
                <w:bCs/>
                <w:color w:val="2E75B5"/>
                <w:sz w:val="32"/>
                <w:szCs w:val="32"/>
                <w:lang w:val="en-NZ"/>
              </w:rPr>
            </w:pPr>
            <w:r w:rsidRPr="007E6F15">
              <w:rPr>
                <w:rFonts w:asciiTheme="majorHAnsi" w:eastAsia="Calibri" w:hAnsiTheme="majorHAnsi" w:cstheme="majorHAnsi"/>
                <w:color w:val="2E75B5"/>
                <w:sz w:val="32"/>
                <w:szCs w:val="32"/>
                <w:lang w:val="en-NZ"/>
              </w:rPr>
              <w:t xml:space="preserve">Tikanga </w:t>
            </w:r>
          </w:p>
          <w:p w14:paraId="18031A57" w14:textId="0CFD3043" w:rsidR="00B23456" w:rsidRPr="00AA0944" w:rsidRDefault="00B23456" w:rsidP="00B23456">
            <w:pPr>
              <w:ind w:right="30"/>
              <w:rPr>
                <w:rFonts w:ascii="Calibri" w:eastAsia="Calibri" w:hAnsi="Calibri" w:cs="Calibri"/>
                <w:i/>
              </w:rPr>
            </w:pPr>
            <w:r w:rsidRPr="00AA0944">
              <w:rPr>
                <w:rFonts w:ascii="Calibri" w:eastAsia="Calibri" w:hAnsi="Calibri" w:cs="Calibri"/>
                <w:i/>
                <w:color w:val="231F20"/>
              </w:rPr>
              <w:t>This unit can be approached from a range of contexts, including Mental Health (eg</w:t>
            </w:r>
            <w:r>
              <w:rPr>
                <w:rFonts w:ascii="Calibri" w:eastAsia="Calibri" w:hAnsi="Calibri" w:cs="Calibri"/>
                <w:i/>
                <w:color w:val="231F20"/>
              </w:rPr>
              <w:t>,</w:t>
            </w:r>
            <w:r w:rsidRPr="00AA0944">
              <w:rPr>
                <w:rFonts w:ascii="Calibri" w:eastAsia="Calibri" w:hAnsi="Calibri" w:cs="Calibri"/>
                <w:i/>
                <w:color w:val="231F20"/>
              </w:rPr>
              <w:t xml:space="preserve"> resilience in change situations), Relationships and Sexuality (eg</w:t>
            </w:r>
            <w:r>
              <w:rPr>
                <w:rFonts w:ascii="Calibri" w:eastAsia="Calibri" w:hAnsi="Calibri" w:cs="Calibri"/>
                <w:i/>
                <w:color w:val="231F20"/>
              </w:rPr>
              <w:t>,</w:t>
            </w:r>
            <w:r w:rsidRPr="00AA0944">
              <w:rPr>
                <w:rFonts w:ascii="Calibri" w:eastAsia="Calibri" w:hAnsi="Calibri" w:cs="Calibri"/>
                <w:i/>
                <w:color w:val="231F20"/>
              </w:rPr>
              <w:t xml:space="preserve"> changes as we develop, changes to relationships) and Food and Nutrition (eg</w:t>
            </w:r>
            <w:r>
              <w:rPr>
                <w:rFonts w:ascii="Calibri" w:eastAsia="Calibri" w:hAnsi="Calibri" w:cs="Calibri"/>
                <w:i/>
                <w:color w:val="231F20"/>
              </w:rPr>
              <w:t>,</w:t>
            </w:r>
            <w:r w:rsidRPr="00AA0944">
              <w:rPr>
                <w:rFonts w:ascii="Calibri" w:eastAsia="Calibri" w:hAnsi="Calibri" w:cs="Calibri"/>
                <w:i/>
                <w:color w:val="231F20"/>
              </w:rPr>
              <w:t xml:space="preserve"> changing eating patterns and food practices in Aotearoa New Zealand).  </w:t>
            </w:r>
            <w:r w:rsidRPr="00AA0944">
              <w:rPr>
                <w:rFonts w:ascii="Calibri" w:eastAsia="Calibri" w:hAnsi="Calibri" w:cs="Calibri"/>
                <w:i/>
              </w:rPr>
              <w:t xml:space="preserve">This unit </w:t>
            </w:r>
            <w:r w:rsidRPr="00AA0944">
              <w:rPr>
                <w:rFonts w:ascii="Calibri" w:eastAsia="Calibri" w:hAnsi="Calibri" w:cs="Calibri"/>
                <w:i/>
              </w:rPr>
              <w:lastRenderedPageBreak/>
              <w:t>explores different ways of making sense of wellbeing. Across a range of identified health issues, and across different cultural perspectives, ākonga will make sense of how different people and groups come to understand wellbeing.</w:t>
            </w:r>
          </w:p>
          <w:p w14:paraId="4A1635D3" w14:textId="77777777" w:rsidR="00B23456" w:rsidRPr="00AA0944" w:rsidRDefault="00B23456" w:rsidP="00B23456">
            <w:pPr>
              <w:ind w:right="30"/>
              <w:rPr>
                <w:rFonts w:ascii="Calibri" w:eastAsia="Calibri" w:hAnsi="Calibri" w:cs="Calibri"/>
                <w:i/>
              </w:rPr>
            </w:pPr>
          </w:p>
          <w:p w14:paraId="511BBEA9" w14:textId="762BDFA7" w:rsidR="00B23456" w:rsidRPr="00AA0944" w:rsidRDefault="00B23456" w:rsidP="007B2452">
            <w:pPr>
              <w:numPr>
                <w:ilvl w:val="0"/>
                <w:numId w:val="6"/>
              </w:numPr>
              <w:ind w:left="751" w:right="30" w:hanging="284"/>
              <w:rPr>
                <w:rFonts w:ascii="Calibri" w:eastAsia="Calibri" w:hAnsi="Calibri" w:cs="Calibri"/>
              </w:rPr>
            </w:pPr>
            <w:r w:rsidRPr="00AA0944">
              <w:rPr>
                <w:rFonts w:ascii="Calibri" w:eastAsia="Calibri" w:hAnsi="Calibri" w:cs="Calibri"/>
              </w:rPr>
              <w:t xml:space="preserve">Explore tikanga and the basic whakapapa of tikanga connecting back to the whakapapa unit - values, culture, protocols, customs, ethics, etiquette, sustainability, and law. </w:t>
            </w:r>
          </w:p>
          <w:p w14:paraId="306E3F86" w14:textId="6E4D710A" w:rsidR="00B23456" w:rsidRPr="00AA0944" w:rsidRDefault="00B23456" w:rsidP="007B2452">
            <w:pPr>
              <w:numPr>
                <w:ilvl w:val="0"/>
                <w:numId w:val="6"/>
              </w:numPr>
              <w:ind w:right="30" w:firstLine="107"/>
              <w:rPr>
                <w:rFonts w:ascii="Calibri" w:eastAsia="Calibri" w:hAnsi="Calibri" w:cs="Calibri"/>
              </w:rPr>
            </w:pPr>
            <w:r w:rsidRPr="00AA0944">
              <w:rPr>
                <w:rFonts w:ascii="Calibri" w:eastAsia="Calibri" w:hAnsi="Calibri" w:cs="Calibri"/>
              </w:rPr>
              <w:t>Explore how tikanga supports wairuatanga (spiritual), whenua (connection to the land), tupuna (ancestry), and tangata (people).</w:t>
            </w:r>
          </w:p>
          <w:p w14:paraId="1087C143" w14:textId="607797B5" w:rsidR="00B23456" w:rsidRPr="00AA0944" w:rsidRDefault="00B23456" w:rsidP="007B2452">
            <w:pPr>
              <w:numPr>
                <w:ilvl w:val="0"/>
                <w:numId w:val="6"/>
              </w:numPr>
              <w:ind w:left="751" w:right="30" w:hanging="284"/>
              <w:rPr>
                <w:rFonts w:ascii="Calibri" w:eastAsia="Calibri" w:hAnsi="Calibri" w:cs="Calibri"/>
              </w:rPr>
            </w:pPr>
            <w:r w:rsidRPr="00AA0944">
              <w:rPr>
                <w:rFonts w:ascii="Calibri" w:eastAsia="Calibri" w:hAnsi="Calibri" w:cs="Calibri"/>
              </w:rPr>
              <w:t>Explore how tikanga can influence hauora, mana</w:t>
            </w:r>
            <w:r>
              <w:rPr>
                <w:rFonts w:ascii="Calibri" w:eastAsia="Calibri" w:hAnsi="Calibri" w:cs="Calibri"/>
              </w:rPr>
              <w:t>,</w:t>
            </w:r>
            <w:r w:rsidRPr="00AA0944">
              <w:rPr>
                <w:rFonts w:ascii="Calibri" w:eastAsia="Calibri" w:hAnsi="Calibri" w:cs="Calibri"/>
              </w:rPr>
              <w:t xml:space="preserve"> and identity. </w:t>
            </w:r>
          </w:p>
          <w:p w14:paraId="430DE90D" w14:textId="77777777" w:rsidR="00B23456" w:rsidRPr="00AA0944" w:rsidRDefault="00B23456" w:rsidP="00B23456">
            <w:pPr>
              <w:tabs>
                <w:tab w:val="left" w:pos="3700"/>
              </w:tabs>
              <w:ind w:right="286"/>
              <w:rPr>
                <w:rFonts w:ascii="Calibri" w:eastAsia="Calibri" w:hAnsi="Calibri" w:cs="Calibri"/>
                <w:b/>
                <w:color w:val="231F20"/>
                <w:sz w:val="24"/>
                <w:szCs w:val="24"/>
              </w:rPr>
            </w:pPr>
          </w:p>
          <w:p w14:paraId="51EA5BE4" w14:textId="3746FEE7" w:rsidR="00B23456" w:rsidRPr="008810A6" w:rsidRDefault="00937099" w:rsidP="00B23456">
            <w:pPr>
              <w:rPr>
                <w:rFonts w:ascii="Calibri" w:eastAsia="Calibri" w:hAnsi="Calibri" w:cs="Calibri"/>
                <w:b/>
                <w:i/>
                <w:iCs/>
                <w:color w:val="FF0000"/>
              </w:rPr>
            </w:pPr>
            <w:r w:rsidRPr="00291EC4">
              <w:rPr>
                <w:rFonts w:asciiTheme="majorHAnsi" w:eastAsia="Calibri" w:hAnsiTheme="majorHAnsi" w:cstheme="majorHAnsi"/>
                <w:b/>
                <w:i/>
                <w:iCs/>
                <w:color w:val="FF0000"/>
              </w:rPr>
              <w:t xml:space="preserve">Opportunity for assessment of </w:t>
            </w:r>
            <w:r w:rsidR="00B23456" w:rsidRPr="00AA0944">
              <w:rPr>
                <w:rFonts w:ascii="Calibri" w:eastAsia="Calibri" w:hAnsi="Calibri" w:cs="Calibri"/>
                <w:b/>
                <w:i/>
                <w:iCs/>
                <w:color w:val="FF0000"/>
              </w:rPr>
              <w:t>AS 1.3: Demonstrate understanding of</w:t>
            </w:r>
            <w:r w:rsidR="00B23456">
              <w:rPr>
                <w:rFonts w:ascii="Calibri" w:eastAsia="Calibri" w:hAnsi="Calibri" w:cs="Calibri"/>
                <w:b/>
                <w:i/>
                <w:iCs/>
                <w:color w:val="FF0000"/>
              </w:rPr>
              <w:t xml:space="preserve"> personal, interpersonal, and societal</w:t>
            </w:r>
            <w:r w:rsidR="00B23456" w:rsidRPr="00AA0944">
              <w:rPr>
                <w:rFonts w:ascii="Calibri" w:eastAsia="Calibri" w:hAnsi="Calibri" w:cs="Calibri"/>
                <w:b/>
                <w:i/>
                <w:iCs/>
                <w:color w:val="FF0000"/>
              </w:rPr>
              <w:t xml:space="preserve"> factors that influence hauora</w:t>
            </w:r>
          </w:p>
        </w:tc>
        <w:tc>
          <w:tcPr>
            <w:tcW w:w="2552" w:type="dxa"/>
          </w:tcPr>
          <w:p w14:paraId="26D41205" w14:textId="77777777" w:rsidR="00B23456" w:rsidRDefault="00B23456" w:rsidP="00B975C3">
            <w:pPr>
              <w:ind w:right="30"/>
              <w:rPr>
                <w:rFonts w:ascii="Calibri" w:eastAsia="Calibri" w:hAnsi="Calibri" w:cs="Calibri"/>
                <w:color w:val="231F20"/>
              </w:rPr>
            </w:pPr>
            <w:r>
              <w:rPr>
                <w:rFonts w:ascii="Calibri" w:eastAsia="Calibri" w:hAnsi="Calibri" w:cs="Calibri"/>
                <w:color w:val="231F20"/>
              </w:rPr>
              <w:lastRenderedPageBreak/>
              <w:t xml:space="preserve">4 weeks </w:t>
            </w:r>
          </w:p>
          <w:p w14:paraId="30C41BA4" w14:textId="77777777" w:rsidR="00B23456" w:rsidRDefault="00B23456" w:rsidP="00B23456">
            <w:pPr>
              <w:ind w:right="30"/>
              <w:rPr>
                <w:rFonts w:ascii="Calibri" w:eastAsia="Calibri" w:hAnsi="Calibri" w:cs="Calibri"/>
                <w:color w:val="231F20"/>
              </w:rPr>
            </w:pPr>
          </w:p>
          <w:p w14:paraId="6E65238A" w14:textId="77777777" w:rsidR="00B23456" w:rsidRDefault="00B23456" w:rsidP="00B23456">
            <w:pPr>
              <w:ind w:right="30"/>
              <w:rPr>
                <w:rFonts w:ascii="Calibri" w:eastAsia="Calibri" w:hAnsi="Calibri" w:cs="Calibri"/>
                <w:color w:val="231F20"/>
              </w:rPr>
            </w:pPr>
          </w:p>
          <w:p w14:paraId="3911517B" w14:textId="77777777" w:rsidR="00B23456" w:rsidRDefault="00B23456" w:rsidP="00B23456">
            <w:pPr>
              <w:ind w:right="30"/>
              <w:rPr>
                <w:rFonts w:ascii="Calibri" w:eastAsia="Calibri" w:hAnsi="Calibri" w:cs="Calibri"/>
                <w:color w:val="231F20"/>
              </w:rPr>
            </w:pPr>
          </w:p>
          <w:p w14:paraId="686FA855" w14:textId="77777777" w:rsidR="00B23456" w:rsidRDefault="00B23456" w:rsidP="00B23456">
            <w:pPr>
              <w:ind w:right="30"/>
              <w:rPr>
                <w:rFonts w:ascii="Calibri" w:eastAsia="Calibri" w:hAnsi="Calibri" w:cs="Calibri"/>
                <w:color w:val="231F20"/>
              </w:rPr>
            </w:pPr>
          </w:p>
          <w:p w14:paraId="1E99BE1E" w14:textId="77777777" w:rsidR="00B23456" w:rsidRDefault="00B23456" w:rsidP="00B23456">
            <w:pPr>
              <w:ind w:right="30"/>
              <w:rPr>
                <w:rFonts w:ascii="Calibri" w:eastAsia="Calibri" w:hAnsi="Calibri" w:cs="Calibri"/>
                <w:color w:val="231F20"/>
              </w:rPr>
            </w:pPr>
          </w:p>
          <w:p w14:paraId="0B1F3455" w14:textId="77777777" w:rsidR="00B23456" w:rsidRDefault="00B23456" w:rsidP="00B23456">
            <w:pPr>
              <w:ind w:right="30"/>
              <w:rPr>
                <w:rFonts w:ascii="Calibri" w:eastAsia="Calibri" w:hAnsi="Calibri" w:cs="Calibri"/>
                <w:color w:val="231F20"/>
              </w:rPr>
            </w:pPr>
          </w:p>
          <w:p w14:paraId="47275388" w14:textId="77777777" w:rsidR="00B23456" w:rsidRDefault="00B23456" w:rsidP="00B23456">
            <w:pPr>
              <w:ind w:right="30"/>
              <w:rPr>
                <w:rFonts w:ascii="Calibri" w:eastAsia="Calibri" w:hAnsi="Calibri" w:cs="Calibri"/>
                <w:color w:val="231F20"/>
              </w:rPr>
            </w:pPr>
          </w:p>
          <w:p w14:paraId="4ABC5A27" w14:textId="77777777" w:rsidR="00B23456" w:rsidRDefault="00B23456" w:rsidP="00B23456">
            <w:pPr>
              <w:ind w:right="30"/>
              <w:rPr>
                <w:rFonts w:ascii="Calibri" w:eastAsia="Calibri" w:hAnsi="Calibri" w:cs="Calibri"/>
                <w:color w:val="231F20"/>
              </w:rPr>
            </w:pPr>
          </w:p>
          <w:p w14:paraId="36DB6A87" w14:textId="77777777" w:rsidR="00B23456" w:rsidRDefault="00B23456" w:rsidP="00B23456">
            <w:pPr>
              <w:ind w:right="30"/>
              <w:rPr>
                <w:rFonts w:ascii="Calibri" w:eastAsia="Calibri" w:hAnsi="Calibri" w:cs="Calibri"/>
                <w:color w:val="231F20"/>
              </w:rPr>
            </w:pPr>
          </w:p>
          <w:p w14:paraId="1A928726" w14:textId="77777777" w:rsidR="00B23456" w:rsidRDefault="00B23456" w:rsidP="00B23456">
            <w:pPr>
              <w:ind w:right="30"/>
              <w:rPr>
                <w:rFonts w:ascii="Calibri" w:eastAsia="Calibri" w:hAnsi="Calibri" w:cs="Calibri"/>
                <w:color w:val="231F20"/>
              </w:rPr>
            </w:pPr>
          </w:p>
          <w:p w14:paraId="025788F0" w14:textId="77777777" w:rsidR="00B23456" w:rsidRDefault="00B23456" w:rsidP="00B23456">
            <w:pPr>
              <w:ind w:right="30"/>
              <w:rPr>
                <w:rFonts w:ascii="Calibri" w:eastAsia="Calibri" w:hAnsi="Calibri" w:cs="Calibri"/>
                <w:color w:val="231F20"/>
              </w:rPr>
            </w:pPr>
          </w:p>
          <w:p w14:paraId="732D0147" w14:textId="77777777" w:rsidR="00B23456" w:rsidRDefault="00B23456" w:rsidP="00B23456">
            <w:pPr>
              <w:ind w:right="30"/>
              <w:rPr>
                <w:rFonts w:ascii="Calibri" w:eastAsia="Calibri" w:hAnsi="Calibri" w:cs="Calibri"/>
                <w:color w:val="231F20"/>
              </w:rPr>
            </w:pPr>
          </w:p>
          <w:p w14:paraId="2096F370" w14:textId="77777777" w:rsidR="00B23456" w:rsidRDefault="00B23456" w:rsidP="00B23456">
            <w:pPr>
              <w:ind w:right="30"/>
              <w:rPr>
                <w:rFonts w:ascii="Calibri" w:eastAsia="Calibri" w:hAnsi="Calibri" w:cs="Calibri"/>
                <w:color w:val="231F20"/>
              </w:rPr>
            </w:pPr>
          </w:p>
          <w:p w14:paraId="5A05D6CB" w14:textId="77777777" w:rsidR="00B23456" w:rsidRDefault="00B23456" w:rsidP="00B23456">
            <w:pPr>
              <w:ind w:right="30"/>
              <w:rPr>
                <w:rFonts w:ascii="Calibri" w:eastAsia="Calibri" w:hAnsi="Calibri" w:cs="Calibri"/>
                <w:color w:val="231F20"/>
              </w:rPr>
            </w:pPr>
          </w:p>
          <w:p w14:paraId="2D0E120C" w14:textId="77777777" w:rsidR="00B23456" w:rsidRDefault="00B23456" w:rsidP="00B23456">
            <w:pPr>
              <w:ind w:right="30"/>
              <w:rPr>
                <w:rFonts w:ascii="Calibri" w:eastAsia="Calibri" w:hAnsi="Calibri" w:cs="Calibri"/>
                <w:color w:val="231F20"/>
              </w:rPr>
            </w:pPr>
          </w:p>
          <w:p w14:paraId="7EEF363B" w14:textId="77777777" w:rsidR="00B23456" w:rsidRDefault="00B23456" w:rsidP="00B23456">
            <w:pPr>
              <w:ind w:right="30"/>
              <w:rPr>
                <w:rFonts w:ascii="Calibri" w:eastAsia="Calibri" w:hAnsi="Calibri" w:cs="Calibri"/>
                <w:color w:val="231F20"/>
              </w:rPr>
            </w:pPr>
          </w:p>
          <w:p w14:paraId="0FD72A35" w14:textId="535C1C1A" w:rsidR="00B23456" w:rsidRDefault="00B23456" w:rsidP="00B23456">
            <w:pPr>
              <w:ind w:right="30"/>
              <w:rPr>
                <w:rFonts w:ascii="Calibri" w:eastAsia="Calibri" w:hAnsi="Calibri" w:cs="Calibri"/>
                <w:color w:val="231F20"/>
              </w:rPr>
            </w:pPr>
          </w:p>
        </w:tc>
      </w:tr>
    </w:tbl>
    <w:p w14:paraId="236AF4AA" w14:textId="77777777" w:rsidR="00425D0B" w:rsidRDefault="00425D0B" w:rsidP="00F3709C">
      <w:pPr>
        <w:pStyle w:val="Heading2"/>
        <w:spacing w:before="40" w:after="0"/>
        <w:rPr>
          <w:rFonts w:ascii="Calibri" w:eastAsia="Calibri" w:hAnsi="Calibri" w:cs="Calibri"/>
          <w:color w:val="2E75B5"/>
          <w:sz w:val="26"/>
          <w:szCs w:val="26"/>
        </w:rPr>
      </w:pPr>
    </w:p>
    <w:p w14:paraId="5938F460" w14:textId="77777777" w:rsidR="00425D0B" w:rsidRDefault="00425D0B" w:rsidP="00F3709C">
      <w:pPr>
        <w:rPr>
          <w:rFonts w:ascii="Times New Roman" w:eastAsia="Times New Roman" w:hAnsi="Times New Roman" w:cs="Times New Roman"/>
          <w:sz w:val="24"/>
          <w:szCs w:val="24"/>
        </w:rPr>
      </w:pPr>
    </w:p>
    <w:p w14:paraId="7903DFD0" w14:textId="77777777" w:rsidR="00425D0B" w:rsidRDefault="00425D0B" w:rsidP="00F3709C"/>
    <w:sectPr w:rsidR="00425D0B" w:rsidSect="00222846">
      <w:headerReference w:type="even" r:id="rId24"/>
      <w:headerReference w:type="default" r:id="rId25"/>
      <w:footerReference w:type="even" r:id="rId26"/>
      <w:footerReference w:type="default" r:id="rId27"/>
      <w:headerReference w:type="first" r:id="rId28"/>
      <w:footerReference w:type="first" r:id="rId29"/>
      <w:pgSz w:w="23811" w:h="16838" w:orient="landscape" w:code="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1DED" w14:textId="77777777" w:rsidR="004A2286" w:rsidRDefault="004A2286" w:rsidP="00E04EBC">
      <w:pPr>
        <w:spacing w:line="240" w:lineRule="auto"/>
      </w:pPr>
      <w:r>
        <w:separator/>
      </w:r>
    </w:p>
  </w:endnote>
  <w:endnote w:type="continuationSeparator" w:id="0">
    <w:p w14:paraId="2CA3A2D2" w14:textId="77777777" w:rsidR="004A2286" w:rsidRDefault="004A2286" w:rsidP="00E04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8AAA" w14:textId="77777777" w:rsidR="00E04EBC" w:rsidRDefault="00E0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87D0" w14:textId="77777777" w:rsidR="00E04EBC" w:rsidRDefault="00E04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94F8" w14:textId="77777777" w:rsidR="00E04EBC" w:rsidRDefault="00E0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4DCA" w14:textId="77777777" w:rsidR="004A2286" w:rsidRDefault="004A2286" w:rsidP="00E04EBC">
      <w:pPr>
        <w:spacing w:line="240" w:lineRule="auto"/>
      </w:pPr>
      <w:r>
        <w:separator/>
      </w:r>
    </w:p>
  </w:footnote>
  <w:footnote w:type="continuationSeparator" w:id="0">
    <w:p w14:paraId="78EAFC77" w14:textId="77777777" w:rsidR="004A2286" w:rsidRDefault="004A2286" w:rsidP="00E04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2BB7" w14:textId="3873B851" w:rsidR="00E04EBC" w:rsidRDefault="00000000">
    <w:pPr>
      <w:pStyle w:val="Header"/>
    </w:pPr>
    <w:r>
      <w:rPr>
        <w:noProof/>
      </w:rPr>
      <w:pict w14:anchorId="6F555A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9110" o:spid="_x0000_s1026" type="#_x0000_t136" style="position:absolute;margin-left:0;margin-top:0;width:820pt;height:164pt;rotation:315;z-index:-251655168;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35B" w14:textId="61B371D4" w:rsidR="00E04EBC" w:rsidRDefault="00000000">
    <w:pPr>
      <w:pStyle w:val="Header"/>
    </w:pPr>
    <w:r>
      <w:rPr>
        <w:noProof/>
      </w:rPr>
      <w:pict w14:anchorId="30B31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9111" o:spid="_x0000_s1027" type="#_x0000_t136" style="position:absolute;margin-left:0;margin-top:0;width:820pt;height:164pt;rotation:315;z-index:-251653120;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5EA" w14:textId="76F49798" w:rsidR="00E04EBC" w:rsidRDefault="00000000">
    <w:pPr>
      <w:pStyle w:val="Header"/>
    </w:pPr>
    <w:r>
      <w:rPr>
        <w:noProof/>
      </w:rPr>
      <w:pict w14:anchorId="5B235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9109" o:spid="_x0000_s1025" type="#_x0000_t136" style="position:absolute;margin-left:0;margin-top:0;width:820pt;height:164pt;rotation:315;z-index:-251657216;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6D9"/>
    <w:multiLevelType w:val="hybridMultilevel"/>
    <w:tmpl w:val="57AE0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48549A"/>
    <w:multiLevelType w:val="multilevel"/>
    <w:tmpl w:val="DD56E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232BFD"/>
    <w:multiLevelType w:val="hybridMultilevel"/>
    <w:tmpl w:val="A6848F6E"/>
    <w:lvl w:ilvl="0" w:tplc="0E3A4AEC">
      <w:start w:val="1"/>
      <w:numFmt w:val="bullet"/>
      <w:lvlText w:val=""/>
      <w:lvlJc w:val="left"/>
      <w:pPr>
        <w:ind w:left="720" w:hanging="360"/>
      </w:pPr>
      <w:rPr>
        <w:rFonts w:ascii="Symbol" w:hAnsi="Symbol" w:hint="default"/>
      </w:rPr>
    </w:lvl>
    <w:lvl w:ilvl="1" w:tplc="A5146ED6">
      <w:start w:val="1"/>
      <w:numFmt w:val="bullet"/>
      <w:lvlText w:val="o"/>
      <w:lvlJc w:val="left"/>
      <w:pPr>
        <w:ind w:left="1440" w:hanging="360"/>
      </w:pPr>
      <w:rPr>
        <w:rFonts w:ascii="Courier New" w:hAnsi="Courier New" w:hint="default"/>
      </w:rPr>
    </w:lvl>
    <w:lvl w:ilvl="2" w:tplc="8BA0EB1A">
      <w:start w:val="1"/>
      <w:numFmt w:val="bullet"/>
      <w:lvlText w:val=""/>
      <w:lvlJc w:val="left"/>
      <w:pPr>
        <w:ind w:left="2160" w:hanging="360"/>
      </w:pPr>
      <w:rPr>
        <w:rFonts w:ascii="Wingdings" w:hAnsi="Wingdings" w:hint="default"/>
      </w:rPr>
    </w:lvl>
    <w:lvl w:ilvl="3" w:tplc="D158D046">
      <w:start w:val="1"/>
      <w:numFmt w:val="bullet"/>
      <w:lvlText w:val=""/>
      <w:lvlJc w:val="left"/>
      <w:pPr>
        <w:ind w:left="2880" w:hanging="360"/>
      </w:pPr>
      <w:rPr>
        <w:rFonts w:ascii="Symbol" w:hAnsi="Symbol" w:hint="default"/>
      </w:rPr>
    </w:lvl>
    <w:lvl w:ilvl="4" w:tplc="BF56F178">
      <w:start w:val="1"/>
      <w:numFmt w:val="bullet"/>
      <w:lvlText w:val="o"/>
      <w:lvlJc w:val="left"/>
      <w:pPr>
        <w:ind w:left="3600" w:hanging="360"/>
      </w:pPr>
      <w:rPr>
        <w:rFonts w:ascii="Courier New" w:hAnsi="Courier New" w:hint="default"/>
      </w:rPr>
    </w:lvl>
    <w:lvl w:ilvl="5" w:tplc="1EFE5878">
      <w:start w:val="1"/>
      <w:numFmt w:val="bullet"/>
      <w:lvlText w:val=""/>
      <w:lvlJc w:val="left"/>
      <w:pPr>
        <w:ind w:left="4320" w:hanging="360"/>
      </w:pPr>
      <w:rPr>
        <w:rFonts w:ascii="Wingdings" w:hAnsi="Wingdings" w:hint="default"/>
      </w:rPr>
    </w:lvl>
    <w:lvl w:ilvl="6" w:tplc="6D06E1D2">
      <w:start w:val="1"/>
      <w:numFmt w:val="bullet"/>
      <w:lvlText w:val=""/>
      <w:lvlJc w:val="left"/>
      <w:pPr>
        <w:ind w:left="5040" w:hanging="360"/>
      </w:pPr>
      <w:rPr>
        <w:rFonts w:ascii="Symbol" w:hAnsi="Symbol" w:hint="default"/>
      </w:rPr>
    </w:lvl>
    <w:lvl w:ilvl="7" w:tplc="E6C25818">
      <w:start w:val="1"/>
      <w:numFmt w:val="bullet"/>
      <w:lvlText w:val="o"/>
      <w:lvlJc w:val="left"/>
      <w:pPr>
        <w:ind w:left="5760" w:hanging="360"/>
      </w:pPr>
      <w:rPr>
        <w:rFonts w:ascii="Courier New" w:hAnsi="Courier New" w:hint="default"/>
      </w:rPr>
    </w:lvl>
    <w:lvl w:ilvl="8" w:tplc="0A805668">
      <w:start w:val="1"/>
      <w:numFmt w:val="bullet"/>
      <w:lvlText w:val=""/>
      <w:lvlJc w:val="left"/>
      <w:pPr>
        <w:ind w:left="6480" w:hanging="360"/>
      </w:pPr>
      <w:rPr>
        <w:rFonts w:ascii="Wingdings" w:hAnsi="Wingdings" w:hint="default"/>
      </w:rPr>
    </w:lvl>
  </w:abstractNum>
  <w:abstractNum w:abstractNumId="3" w15:restartNumberingAfterBreak="0">
    <w:nsid w:val="18E52FAC"/>
    <w:multiLevelType w:val="hybridMultilevel"/>
    <w:tmpl w:val="0CB4D25E"/>
    <w:lvl w:ilvl="0" w:tplc="F66E7738">
      <w:start w:val="1"/>
      <w:numFmt w:val="bullet"/>
      <w:lvlText w:val=""/>
      <w:lvlJc w:val="left"/>
      <w:pPr>
        <w:ind w:left="360" w:hanging="360"/>
      </w:pPr>
      <w:rPr>
        <w:rFonts w:ascii="Symbol" w:hAnsi="Symbol" w:hint="default"/>
      </w:rPr>
    </w:lvl>
    <w:lvl w:ilvl="1" w:tplc="13E24B12">
      <w:start w:val="1"/>
      <w:numFmt w:val="bullet"/>
      <w:lvlText w:val="o"/>
      <w:lvlJc w:val="left"/>
      <w:pPr>
        <w:ind w:left="1080" w:hanging="360"/>
      </w:pPr>
      <w:rPr>
        <w:rFonts w:ascii="Courier New" w:hAnsi="Courier New" w:hint="default"/>
      </w:rPr>
    </w:lvl>
    <w:lvl w:ilvl="2" w:tplc="5A644404">
      <w:start w:val="1"/>
      <w:numFmt w:val="bullet"/>
      <w:lvlText w:val=""/>
      <w:lvlJc w:val="left"/>
      <w:pPr>
        <w:ind w:left="1800" w:hanging="360"/>
      </w:pPr>
      <w:rPr>
        <w:rFonts w:ascii="Wingdings" w:hAnsi="Wingdings" w:hint="default"/>
      </w:rPr>
    </w:lvl>
    <w:lvl w:ilvl="3" w:tplc="DB8AE2EA">
      <w:start w:val="1"/>
      <w:numFmt w:val="bullet"/>
      <w:lvlText w:val=""/>
      <w:lvlJc w:val="left"/>
      <w:pPr>
        <w:ind w:left="2520" w:hanging="360"/>
      </w:pPr>
      <w:rPr>
        <w:rFonts w:ascii="Symbol" w:hAnsi="Symbol" w:hint="default"/>
      </w:rPr>
    </w:lvl>
    <w:lvl w:ilvl="4" w:tplc="CFAC87AA">
      <w:start w:val="1"/>
      <w:numFmt w:val="bullet"/>
      <w:lvlText w:val="o"/>
      <w:lvlJc w:val="left"/>
      <w:pPr>
        <w:ind w:left="3240" w:hanging="360"/>
      </w:pPr>
      <w:rPr>
        <w:rFonts w:ascii="Courier New" w:hAnsi="Courier New" w:hint="default"/>
      </w:rPr>
    </w:lvl>
    <w:lvl w:ilvl="5" w:tplc="221E557C">
      <w:start w:val="1"/>
      <w:numFmt w:val="bullet"/>
      <w:lvlText w:val=""/>
      <w:lvlJc w:val="left"/>
      <w:pPr>
        <w:ind w:left="3960" w:hanging="360"/>
      </w:pPr>
      <w:rPr>
        <w:rFonts w:ascii="Wingdings" w:hAnsi="Wingdings" w:hint="default"/>
      </w:rPr>
    </w:lvl>
    <w:lvl w:ilvl="6" w:tplc="DFB4BA86">
      <w:start w:val="1"/>
      <w:numFmt w:val="bullet"/>
      <w:lvlText w:val=""/>
      <w:lvlJc w:val="left"/>
      <w:pPr>
        <w:ind w:left="4680" w:hanging="360"/>
      </w:pPr>
      <w:rPr>
        <w:rFonts w:ascii="Symbol" w:hAnsi="Symbol" w:hint="default"/>
      </w:rPr>
    </w:lvl>
    <w:lvl w:ilvl="7" w:tplc="5658E520">
      <w:start w:val="1"/>
      <w:numFmt w:val="bullet"/>
      <w:lvlText w:val="o"/>
      <w:lvlJc w:val="left"/>
      <w:pPr>
        <w:ind w:left="5400" w:hanging="360"/>
      </w:pPr>
      <w:rPr>
        <w:rFonts w:ascii="Courier New" w:hAnsi="Courier New" w:hint="default"/>
      </w:rPr>
    </w:lvl>
    <w:lvl w:ilvl="8" w:tplc="8BE2FC3C">
      <w:start w:val="1"/>
      <w:numFmt w:val="bullet"/>
      <w:lvlText w:val=""/>
      <w:lvlJc w:val="left"/>
      <w:pPr>
        <w:ind w:left="6120" w:hanging="360"/>
      </w:pPr>
      <w:rPr>
        <w:rFonts w:ascii="Wingdings" w:hAnsi="Wingdings" w:hint="default"/>
      </w:rPr>
    </w:lvl>
  </w:abstractNum>
  <w:abstractNum w:abstractNumId="4" w15:restartNumberingAfterBreak="0">
    <w:nsid w:val="1E002F9A"/>
    <w:multiLevelType w:val="multilevel"/>
    <w:tmpl w:val="E31E8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C3729"/>
    <w:multiLevelType w:val="multilevel"/>
    <w:tmpl w:val="9B0814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7BB607D"/>
    <w:multiLevelType w:val="multilevel"/>
    <w:tmpl w:val="D57C7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1F442A"/>
    <w:multiLevelType w:val="multilevel"/>
    <w:tmpl w:val="8534A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270444"/>
    <w:multiLevelType w:val="multilevel"/>
    <w:tmpl w:val="A9383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401C42"/>
    <w:multiLevelType w:val="multilevel"/>
    <w:tmpl w:val="77EE823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49CC5B92"/>
    <w:multiLevelType w:val="multilevel"/>
    <w:tmpl w:val="86AAC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7C2112"/>
    <w:multiLevelType w:val="hybridMultilevel"/>
    <w:tmpl w:val="AD02AB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8557224"/>
    <w:multiLevelType w:val="multilevel"/>
    <w:tmpl w:val="50B48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4B7C68"/>
    <w:multiLevelType w:val="hybridMultilevel"/>
    <w:tmpl w:val="EB1293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9E96683"/>
    <w:multiLevelType w:val="multilevel"/>
    <w:tmpl w:val="1180B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2E1A60"/>
    <w:multiLevelType w:val="multilevel"/>
    <w:tmpl w:val="A03482B4"/>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color w:val="auto"/>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C94402A"/>
    <w:multiLevelType w:val="multilevel"/>
    <w:tmpl w:val="81B46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D851D4A"/>
    <w:multiLevelType w:val="multilevel"/>
    <w:tmpl w:val="C4580C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855730704">
    <w:abstractNumId w:val="2"/>
  </w:num>
  <w:num w:numId="2" w16cid:durableId="574125555">
    <w:abstractNumId w:val="3"/>
  </w:num>
  <w:num w:numId="3" w16cid:durableId="1184788489">
    <w:abstractNumId w:val="10"/>
  </w:num>
  <w:num w:numId="4" w16cid:durableId="1497187367">
    <w:abstractNumId w:val="15"/>
  </w:num>
  <w:num w:numId="5" w16cid:durableId="359667488">
    <w:abstractNumId w:val="8"/>
  </w:num>
  <w:num w:numId="6" w16cid:durableId="1075473081">
    <w:abstractNumId w:val="17"/>
  </w:num>
  <w:num w:numId="7" w16cid:durableId="1667711521">
    <w:abstractNumId w:val="1"/>
  </w:num>
  <w:num w:numId="8" w16cid:durableId="1114447283">
    <w:abstractNumId w:val="7"/>
  </w:num>
  <w:num w:numId="9" w16cid:durableId="806973027">
    <w:abstractNumId w:val="9"/>
  </w:num>
  <w:num w:numId="10" w16cid:durableId="1599825689">
    <w:abstractNumId w:val="4"/>
  </w:num>
  <w:num w:numId="11" w16cid:durableId="1306159136">
    <w:abstractNumId w:val="6"/>
  </w:num>
  <w:num w:numId="12" w16cid:durableId="935669034">
    <w:abstractNumId w:val="5"/>
  </w:num>
  <w:num w:numId="13" w16cid:durableId="1211771335">
    <w:abstractNumId w:val="12"/>
  </w:num>
  <w:num w:numId="14" w16cid:durableId="1009451091">
    <w:abstractNumId w:val="14"/>
  </w:num>
  <w:num w:numId="15" w16cid:durableId="216939650">
    <w:abstractNumId w:val="13"/>
  </w:num>
  <w:num w:numId="16" w16cid:durableId="2013872845">
    <w:abstractNumId w:val="11"/>
  </w:num>
  <w:num w:numId="17" w16cid:durableId="1171412727">
    <w:abstractNumId w:val="16"/>
  </w:num>
  <w:num w:numId="18" w16cid:durableId="1440948208">
    <w:abstractNumId w:val="11"/>
  </w:num>
  <w:num w:numId="19" w16cid:durableId="826746841">
    <w:abstractNumId w:val="16"/>
  </w:num>
  <w:num w:numId="20" w16cid:durableId="20395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0B"/>
    <w:rsid w:val="00027EE9"/>
    <w:rsid w:val="00043DB1"/>
    <w:rsid w:val="00047D9C"/>
    <w:rsid w:val="00051C8B"/>
    <w:rsid w:val="000B18F0"/>
    <w:rsid w:val="000C1C7C"/>
    <w:rsid w:val="000E5DD9"/>
    <w:rsid w:val="00197921"/>
    <w:rsid w:val="001F4998"/>
    <w:rsid w:val="00207F38"/>
    <w:rsid w:val="00222846"/>
    <w:rsid w:val="002A7AFE"/>
    <w:rsid w:val="002B0BD7"/>
    <w:rsid w:val="00304804"/>
    <w:rsid w:val="00341B00"/>
    <w:rsid w:val="003562B0"/>
    <w:rsid w:val="00387959"/>
    <w:rsid w:val="0039187C"/>
    <w:rsid w:val="00405650"/>
    <w:rsid w:val="0041319C"/>
    <w:rsid w:val="00417C07"/>
    <w:rsid w:val="00425D0B"/>
    <w:rsid w:val="00440362"/>
    <w:rsid w:val="00452161"/>
    <w:rsid w:val="004548E6"/>
    <w:rsid w:val="0048536A"/>
    <w:rsid w:val="004A2286"/>
    <w:rsid w:val="0051260D"/>
    <w:rsid w:val="00516ABE"/>
    <w:rsid w:val="00524027"/>
    <w:rsid w:val="00573D75"/>
    <w:rsid w:val="00590858"/>
    <w:rsid w:val="00686324"/>
    <w:rsid w:val="006C6612"/>
    <w:rsid w:val="00720219"/>
    <w:rsid w:val="00737B49"/>
    <w:rsid w:val="0077102B"/>
    <w:rsid w:val="007B2452"/>
    <w:rsid w:val="007C5685"/>
    <w:rsid w:val="007E6F15"/>
    <w:rsid w:val="007F5936"/>
    <w:rsid w:val="00837BDB"/>
    <w:rsid w:val="008406E3"/>
    <w:rsid w:val="008810A6"/>
    <w:rsid w:val="008865FA"/>
    <w:rsid w:val="008C4673"/>
    <w:rsid w:val="008F72D8"/>
    <w:rsid w:val="00901C08"/>
    <w:rsid w:val="00902938"/>
    <w:rsid w:val="00937099"/>
    <w:rsid w:val="0095399F"/>
    <w:rsid w:val="00960780"/>
    <w:rsid w:val="009D6B32"/>
    <w:rsid w:val="009F0B15"/>
    <w:rsid w:val="00A27A9F"/>
    <w:rsid w:val="00A32A46"/>
    <w:rsid w:val="00A43284"/>
    <w:rsid w:val="00A5507E"/>
    <w:rsid w:val="00A61961"/>
    <w:rsid w:val="00A6780E"/>
    <w:rsid w:val="00AA0944"/>
    <w:rsid w:val="00AA1BD9"/>
    <w:rsid w:val="00B23456"/>
    <w:rsid w:val="00B6230E"/>
    <w:rsid w:val="00B802F9"/>
    <w:rsid w:val="00B975C3"/>
    <w:rsid w:val="00BA5C88"/>
    <w:rsid w:val="00BD20D7"/>
    <w:rsid w:val="00BF231E"/>
    <w:rsid w:val="00C403A4"/>
    <w:rsid w:val="00CB3FF1"/>
    <w:rsid w:val="00CE361F"/>
    <w:rsid w:val="00CF29F1"/>
    <w:rsid w:val="00D15776"/>
    <w:rsid w:val="00D450DA"/>
    <w:rsid w:val="00D65C99"/>
    <w:rsid w:val="00DB0011"/>
    <w:rsid w:val="00DE2A0A"/>
    <w:rsid w:val="00DF5167"/>
    <w:rsid w:val="00E04EBC"/>
    <w:rsid w:val="00E968A0"/>
    <w:rsid w:val="00EA70F0"/>
    <w:rsid w:val="00EB5EE2"/>
    <w:rsid w:val="00F1050A"/>
    <w:rsid w:val="00F20DFD"/>
    <w:rsid w:val="00F23D11"/>
    <w:rsid w:val="00F3709C"/>
    <w:rsid w:val="00F71F6A"/>
    <w:rsid w:val="00F72AE6"/>
    <w:rsid w:val="00FD55F3"/>
    <w:rsid w:val="00FE457E"/>
    <w:rsid w:val="00FE49EF"/>
    <w:rsid w:val="0642DD1B"/>
    <w:rsid w:val="10BE2C31"/>
    <w:rsid w:val="1FEEA854"/>
    <w:rsid w:val="23264916"/>
    <w:rsid w:val="240B43B9"/>
    <w:rsid w:val="291949BC"/>
    <w:rsid w:val="2A4AB411"/>
    <w:rsid w:val="2E454C87"/>
    <w:rsid w:val="319FF63A"/>
    <w:rsid w:val="39B39BEA"/>
    <w:rsid w:val="3CA1B68A"/>
    <w:rsid w:val="3CEB3CAC"/>
    <w:rsid w:val="435657E6"/>
    <w:rsid w:val="472693A9"/>
    <w:rsid w:val="47D40D49"/>
    <w:rsid w:val="4AC53C61"/>
    <w:rsid w:val="4B53BAC9"/>
    <w:rsid w:val="4D5BBE1F"/>
    <w:rsid w:val="4DD98C9F"/>
    <w:rsid w:val="54C23F5A"/>
    <w:rsid w:val="57AA21C8"/>
    <w:rsid w:val="5B5477D9"/>
    <w:rsid w:val="6C10D196"/>
    <w:rsid w:val="6F92D82A"/>
    <w:rsid w:val="7044DB6B"/>
    <w:rsid w:val="7F9E4B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32105"/>
  <w15:docId w15:val="{4C0D31DC-7E12-4060-A5D1-8D8A3D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41B00"/>
    <w:rPr>
      <w:color w:val="0000FF" w:themeColor="hyperlink"/>
      <w:u w:val="single"/>
    </w:rPr>
  </w:style>
  <w:style w:type="character" w:styleId="UnresolvedMention">
    <w:name w:val="Unresolved Mention"/>
    <w:basedOn w:val="DefaultParagraphFont"/>
    <w:uiPriority w:val="99"/>
    <w:semiHidden/>
    <w:unhideWhenUsed/>
    <w:rsid w:val="00341B00"/>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222846"/>
    <w:rPr>
      <w:color w:val="800080" w:themeColor="followedHyperlink"/>
      <w:u w:val="single"/>
    </w:rPr>
  </w:style>
  <w:style w:type="paragraph" w:styleId="Header">
    <w:name w:val="header"/>
    <w:basedOn w:val="Normal"/>
    <w:link w:val="HeaderChar"/>
    <w:uiPriority w:val="99"/>
    <w:unhideWhenUsed/>
    <w:rsid w:val="00E04EBC"/>
    <w:pPr>
      <w:tabs>
        <w:tab w:val="center" w:pos="4513"/>
        <w:tab w:val="right" w:pos="9026"/>
      </w:tabs>
      <w:spacing w:line="240" w:lineRule="auto"/>
    </w:pPr>
  </w:style>
  <w:style w:type="character" w:customStyle="1" w:styleId="HeaderChar">
    <w:name w:val="Header Char"/>
    <w:basedOn w:val="DefaultParagraphFont"/>
    <w:link w:val="Header"/>
    <w:uiPriority w:val="99"/>
    <w:rsid w:val="00E04EBC"/>
  </w:style>
  <w:style w:type="paragraph" w:styleId="Footer">
    <w:name w:val="footer"/>
    <w:basedOn w:val="Normal"/>
    <w:link w:val="FooterChar"/>
    <w:uiPriority w:val="99"/>
    <w:unhideWhenUsed/>
    <w:rsid w:val="00E04EBC"/>
    <w:pPr>
      <w:tabs>
        <w:tab w:val="center" w:pos="4513"/>
        <w:tab w:val="right" w:pos="9026"/>
      </w:tabs>
      <w:spacing w:line="240" w:lineRule="auto"/>
    </w:pPr>
  </w:style>
  <w:style w:type="character" w:customStyle="1" w:styleId="FooterChar">
    <w:name w:val="Footer Char"/>
    <w:basedOn w:val="DefaultParagraphFont"/>
    <w:link w:val="Footer"/>
    <w:uiPriority w:val="99"/>
    <w:rsid w:val="00E0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1751">
      <w:bodyDiv w:val="1"/>
      <w:marLeft w:val="0"/>
      <w:marRight w:val="0"/>
      <w:marTop w:val="0"/>
      <w:marBottom w:val="0"/>
      <w:divBdr>
        <w:top w:val="none" w:sz="0" w:space="0" w:color="auto"/>
        <w:left w:val="none" w:sz="0" w:space="0" w:color="auto"/>
        <w:bottom w:val="none" w:sz="0" w:space="0" w:color="auto"/>
        <w:right w:val="none" w:sz="0" w:space="0" w:color="auto"/>
      </w:divBdr>
    </w:div>
    <w:div w:id="576788318">
      <w:bodyDiv w:val="1"/>
      <w:marLeft w:val="0"/>
      <w:marRight w:val="0"/>
      <w:marTop w:val="0"/>
      <w:marBottom w:val="0"/>
      <w:divBdr>
        <w:top w:val="none" w:sz="0" w:space="0" w:color="auto"/>
        <w:left w:val="none" w:sz="0" w:space="0" w:color="auto"/>
        <w:bottom w:val="none" w:sz="0" w:space="0" w:color="auto"/>
        <w:right w:val="none" w:sz="0" w:space="0" w:color="auto"/>
      </w:divBdr>
    </w:div>
    <w:div w:id="1363744271">
      <w:bodyDiv w:val="1"/>
      <w:marLeft w:val="0"/>
      <w:marRight w:val="0"/>
      <w:marTop w:val="0"/>
      <w:marBottom w:val="0"/>
      <w:divBdr>
        <w:top w:val="none" w:sz="0" w:space="0" w:color="auto"/>
        <w:left w:val="none" w:sz="0" w:space="0" w:color="auto"/>
        <w:bottom w:val="none" w:sz="0" w:space="0" w:color="auto"/>
        <w:right w:val="none" w:sz="0" w:space="0" w:color="auto"/>
      </w:divBdr>
    </w:div>
    <w:div w:id="1726223849">
      <w:bodyDiv w:val="1"/>
      <w:marLeft w:val="0"/>
      <w:marRight w:val="0"/>
      <w:marTop w:val="0"/>
      <w:marBottom w:val="0"/>
      <w:divBdr>
        <w:top w:val="none" w:sz="0" w:space="0" w:color="auto"/>
        <w:left w:val="none" w:sz="0" w:space="0" w:color="auto"/>
        <w:bottom w:val="none" w:sz="0" w:space="0" w:color="auto"/>
        <w:right w:val="none" w:sz="0" w:space="0" w:color="auto"/>
      </w:divBdr>
    </w:div>
    <w:div w:id="174668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ra.govt.nz/en/traditional-maori-religion-nga-karakia-a-te-maori/page-3" TargetMode="External"/><Relationship Id="rId18" Type="http://schemas.openxmlformats.org/officeDocument/2006/relationships/hyperlink" Target="https://www.semanticscholar.org/paper/Indigenous-(M%C4%81ori)-sexual-health-psychologies-in-Grice-Braun/aec5a5fe40b7b05b3dbf59fa988f1a543d6d8e8f/figure/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nclusive.tki.org.nz/guides/supporting-lgbtiqa-students/explore-maori-and-pasifika-understandings-about-sex-characteristics-gender-and-sexuality-diversity" TargetMode="External"/><Relationship Id="rId7" Type="http://schemas.openxmlformats.org/officeDocument/2006/relationships/settings" Target="settings.xml"/><Relationship Id="rId12" Type="http://schemas.openxmlformats.org/officeDocument/2006/relationships/hyperlink" Target="https://teara.govt.nz/en/traditional-maori-religion-nga-karakia-a-te-maori/page-2" TargetMode="External"/><Relationship Id="rId17" Type="http://schemas.openxmlformats.org/officeDocument/2006/relationships/hyperlink" Target="https://onlinelibrary.wiley.com/doi/full/10.1111/jocn.1585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haw.nz/assets/MHAW-2019/schools-and-kura-explore-pack.pdf" TargetMode="External"/><Relationship Id="rId20" Type="http://schemas.openxmlformats.org/officeDocument/2006/relationships/hyperlink" Target="https://teara.govt.nz/en/hokakatanga-maori-sexualities/pr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ra.govt.nz/en/traditional-maori-religion-nga-karakia-a-te-maori/page-1"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eara.govt.nz/en/womens-health/page-9" TargetMode="External"/><Relationship Id="rId23" Type="http://schemas.openxmlformats.org/officeDocument/2006/relationships/hyperlink" Target="https://mro.massey.ac.nz/bitstream/handle/10179/7406/02_whole.pdf?sequence=3&amp;isAllowed=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jstor.org/stable/2046094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ra.govt.nz/en/traditional-maori-religion-nga-karakia-a-te-maori/page-4" TargetMode="External"/><Relationship Id="rId22" Type="http://schemas.openxmlformats.org/officeDocument/2006/relationships/hyperlink" Target="https://100maorileaders.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MediaLengthInSeconds xmlns="81d0248a-2e06-49b4-89f7-b9bc29f945c9" xsi:nil="true"/>
    <SharedWithUsers xmlns="ed3e34cf-7efe-43eb-b380-d72733cec4e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1271-667D-493E-9184-12E9760EA885}">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2.xml><?xml version="1.0" encoding="utf-8"?>
<ds:datastoreItem xmlns:ds="http://schemas.openxmlformats.org/officeDocument/2006/customXml" ds:itemID="{BE6F06D1-C146-4EA5-9114-CAF00D56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62DE8-3601-41C7-AF08-D4FEA29F04B3}">
  <ds:schemaRefs>
    <ds:schemaRef ds:uri="http://schemas.microsoft.com/sharepoint/v3/contenttype/forms"/>
  </ds:schemaRefs>
</ds:datastoreItem>
</file>

<file path=customXml/itemProps4.xml><?xml version="1.0" encoding="utf-8"?>
<ds:datastoreItem xmlns:ds="http://schemas.openxmlformats.org/officeDocument/2006/customXml" ds:itemID="{3E025548-61D1-4CF6-B0AD-F281F664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2134</Words>
  <Characters>12165</Characters>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2023-04-18T04:45:00Z</dcterms:created>
  <dcterms:modified xsi:type="dcterms:W3CDTF">2023-04-20T21:27:00Z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