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85B2" w14:textId="77777777" w:rsidR="007F23A7" w:rsidRDefault="007F23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5055A959" w14:textId="77777777" w:rsidR="007F23A7" w:rsidRDefault="007F23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014E9134" w14:textId="77777777" w:rsidR="007F23A7" w:rsidRDefault="00184B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Te Taunaki i te Aromatawai 1.1B</w:t>
      </w:r>
    </w:p>
    <w:p w14:paraId="3E253183" w14:textId="77777777" w:rsidR="007F23A7" w:rsidRDefault="00184B60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 xml:space="preserve">Achievement Standard 1.1 </w:t>
      </w:r>
    </w:p>
    <w:p w14:paraId="33E93C38" w14:textId="77777777" w:rsidR="007F23A7" w:rsidRDefault="00184B60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>Te kōrero mō te ora o te reo i mua i te tau 1970</w:t>
      </w:r>
    </w:p>
    <w:tbl>
      <w:tblPr>
        <w:tblStyle w:val="af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51"/>
        <w:gridCol w:w="2837"/>
        <w:gridCol w:w="3225"/>
      </w:tblGrid>
      <w:tr w:rsidR="007F23A7" w14:paraId="4C0BF82C" w14:textId="77777777">
        <w:trPr>
          <w:trHeight w:val="321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7F62E" w14:textId="77777777" w:rsidR="007F23A7" w:rsidRDefault="007F23A7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BDD7EE"/>
          </w:tcPr>
          <w:p w14:paraId="4D6C0147" w14:textId="77777777" w:rsidR="007F23A7" w:rsidRDefault="007F23A7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379CDF8" w14:textId="77777777" w:rsidR="007F23A7" w:rsidRDefault="00184B60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Paetae </w:t>
            </w:r>
          </w:p>
          <w:p w14:paraId="32DF8061" w14:textId="77777777" w:rsidR="007F23A7" w:rsidRDefault="00184B60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</w:t>
            </w:r>
          </w:p>
        </w:tc>
        <w:tc>
          <w:tcPr>
            <w:tcW w:w="2837" w:type="dxa"/>
            <w:shd w:val="clear" w:color="auto" w:fill="BDD7EE"/>
          </w:tcPr>
          <w:p w14:paraId="434CE88C" w14:textId="77777777" w:rsidR="007F23A7" w:rsidRDefault="007F23A7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8821E7E" w14:textId="77777777" w:rsidR="007F23A7" w:rsidRDefault="00184B60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Kaiaka</w:t>
            </w:r>
          </w:p>
          <w:p w14:paraId="32D8CD99" w14:textId="77777777" w:rsidR="007F23A7" w:rsidRDefault="00184B60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Merit</w:t>
            </w:r>
          </w:p>
          <w:p w14:paraId="425429F1" w14:textId="77777777" w:rsidR="007F23A7" w:rsidRDefault="007F23A7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BDD7EE"/>
          </w:tcPr>
          <w:p w14:paraId="31D9E7B5" w14:textId="77777777" w:rsidR="007F23A7" w:rsidRDefault="007F23A7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F9AC67A" w14:textId="77777777" w:rsidR="007F23A7" w:rsidRDefault="00184B60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Kairangi</w:t>
            </w:r>
          </w:p>
          <w:p w14:paraId="3FBCE0E1" w14:textId="77777777" w:rsidR="007F23A7" w:rsidRDefault="00184B60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Excellence</w:t>
            </w:r>
          </w:p>
        </w:tc>
      </w:tr>
      <w:tr w:rsidR="007F23A7" w14:paraId="36F58A15" w14:textId="77777777">
        <w:trPr>
          <w:cantSplit/>
          <w:trHeight w:val="1823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23C8110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Paearu Paetae |</w:t>
            </w:r>
            <w:r>
              <w:rPr>
                <w:rFonts w:ascii="Tahoma" w:eastAsia="Tahoma" w:hAnsi="Tahoma" w:cs="Tahoma"/>
                <w:b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Criteria</w:t>
            </w:r>
          </w:p>
          <w:p w14:paraId="662FE474" w14:textId="77777777" w:rsidR="007F23A7" w:rsidRDefault="007F23A7">
            <w:pPr>
              <w:spacing w:after="0" w:line="240" w:lineRule="auto"/>
              <w:ind w:left="0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2556" w14:textId="77777777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464C0">
              <w:rPr>
                <w:rFonts w:ascii="Arial" w:hAnsi="Arial" w:cs="Arial"/>
              </w:rPr>
              <w:t>Identifying the impact of events before 1970 on the vitality of the language i</w:t>
            </w:r>
            <w:r w:rsidRPr="00B464C0">
              <w:rPr>
                <w:rFonts w:ascii="Arial" w:eastAsia="Arial" w:hAnsi="Arial" w:cs="Arial"/>
              </w:rPr>
              <w:t>nvolves</w:t>
            </w:r>
            <w:r w:rsidRPr="00B464C0">
              <w:rPr>
                <w:rFonts w:ascii="Arial" w:hAnsi="Arial" w:cs="Arial"/>
              </w:rPr>
              <w:t>:</w:t>
            </w:r>
            <w:r w:rsidRPr="00B464C0">
              <w:rPr>
                <w:rFonts w:ascii="Arial" w:eastAsia="Arial" w:hAnsi="Arial" w:cs="Arial"/>
              </w:rPr>
              <w:t xml:space="preserve"> </w:t>
            </w:r>
          </w:p>
          <w:p w14:paraId="28113401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3704C316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4CBCE9B9" w14:textId="77777777" w:rsidR="007F23A7" w:rsidRPr="00B464C0" w:rsidRDefault="00184B60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- identifying key historical factors and their impact on te reo Māori.</w:t>
            </w:r>
          </w:p>
          <w:p w14:paraId="065F4A08" w14:textId="77777777" w:rsidR="007F23A7" w:rsidRPr="00B464C0" w:rsidRDefault="007F23A7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0A7D6FF" w14:textId="77777777" w:rsidR="007F23A7" w:rsidRPr="00B464C0" w:rsidRDefault="007F23A7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1EFB00F" w14:textId="77777777" w:rsidR="007F23A7" w:rsidRPr="00B464C0" w:rsidRDefault="00184B60">
            <w:pPr>
              <w:widowControl w:val="0"/>
              <w:spacing w:after="0" w:line="240" w:lineRule="auto"/>
              <w:ind w:left="0"/>
              <w:rPr>
                <w:rFonts w:ascii="Arial" w:eastAsia="Arial" w:hAnsi="Arial" w:cs="Arial"/>
              </w:rPr>
            </w:pPr>
            <w:r w:rsidRPr="00B464C0">
              <w:rPr>
                <w:rFonts w:ascii="Arial" w:hAnsi="Arial" w:cs="Arial"/>
              </w:rPr>
              <w:t xml:space="preserve">- </w:t>
            </w:r>
            <w:r w:rsidRPr="00B464C0">
              <w:rPr>
                <w:rFonts w:ascii="Arial" w:eastAsia="Arial" w:hAnsi="Arial" w:cs="Arial"/>
              </w:rPr>
              <w:t>expressing relevant ideas, information</w:t>
            </w:r>
            <w:r w:rsidRPr="00B464C0">
              <w:rPr>
                <w:rFonts w:ascii="Arial" w:hAnsi="Arial" w:cs="Arial"/>
              </w:rPr>
              <w:t xml:space="preserve"> and</w:t>
            </w:r>
            <w:r w:rsidRPr="00B464C0">
              <w:rPr>
                <w:rFonts w:ascii="Arial" w:eastAsia="Arial" w:hAnsi="Arial" w:cs="Arial"/>
              </w:rPr>
              <w:t xml:space="preserve"> details</w:t>
            </w:r>
          </w:p>
          <w:p w14:paraId="3341E480" w14:textId="77777777" w:rsidR="007F23A7" w:rsidRPr="00B464C0" w:rsidRDefault="007F23A7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1E7CD0F" w14:textId="2EF8E388" w:rsidR="007F23A7" w:rsidRPr="00B464C0" w:rsidRDefault="00184B60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 xml:space="preserve">- </w:t>
            </w:r>
            <w:r w:rsidRPr="00B464C0">
              <w:rPr>
                <w:rFonts w:ascii="Arial" w:eastAsia="Arial" w:hAnsi="Arial" w:cs="Arial"/>
              </w:rPr>
              <w:t>achieving overall communication despite errors</w:t>
            </w:r>
            <w:r w:rsidR="00EA750F" w:rsidRPr="00B464C0">
              <w:rPr>
                <w:rFonts w:ascii="Arial" w:eastAsia="Arial" w:hAnsi="Arial" w:cs="Arial"/>
              </w:rPr>
              <w:t>.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61A9" w14:textId="77777777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464C0">
              <w:rPr>
                <w:rFonts w:ascii="Arial" w:hAnsi="Arial" w:cs="Arial"/>
              </w:rPr>
              <w:t>Explaining the impact of events before 1970 on the vitality of the language</w:t>
            </w:r>
            <w:r w:rsidRPr="00B464C0">
              <w:rPr>
                <w:rFonts w:ascii="Arial" w:eastAsia="Arial" w:hAnsi="Arial" w:cs="Arial"/>
              </w:rPr>
              <w:t xml:space="preserve"> involves:</w:t>
            </w:r>
          </w:p>
          <w:p w14:paraId="3A59667D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2BDAEF1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1ED0BC0" w14:textId="77777777" w:rsidR="007F23A7" w:rsidRPr="00B464C0" w:rsidRDefault="00184B60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- explaining the connection between historical factors and their impact on te reo Māori.</w:t>
            </w:r>
          </w:p>
          <w:p w14:paraId="4DE88111" w14:textId="77777777" w:rsidR="007F23A7" w:rsidRPr="00B464C0" w:rsidRDefault="007F23A7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BAC4B7B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4BD89383" w14:textId="77777777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- developing ideas, information and details  with relevant examples</w:t>
            </w:r>
          </w:p>
          <w:p w14:paraId="4E9FDCBC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65E3F176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74B31B8C" w14:textId="1D3DB53F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- achieving communication that is not significantly hindered by errors</w:t>
            </w:r>
            <w:r w:rsidR="00EA750F" w:rsidRPr="00B464C0">
              <w:rPr>
                <w:rFonts w:ascii="Arial" w:hAnsi="Arial" w:cs="Arial"/>
              </w:rPr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C857" w14:textId="77777777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Analysing the impact of events before 1970 on the vitality of the language involves:</w:t>
            </w:r>
          </w:p>
          <w:p w14:paraId="01F67C77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68117FF3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02667941" w14:textId="77777777" w:rsidR="007F23A7" w:rsidRPr="00B464C0" w:rsidRDefault="00184B60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- analysing the consequences that historical factors had on te reo Māori and providing a justified perspective/opinion.</w:t>
            </w:r>
          </w:p>
          <w:p w14:paraId="30467347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9C13B45" w14:textId="77777777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 xml:space="preserve">- connecting information, details and opinions successfully </w:t>
            </w:r>
          </w:p>
          <w:p w14:paraId="250B93B2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482DCE08" w14:textId="77777777" w:rsidR="007F23A7" w:rsidRPr="00B464C0" w:rsidRDefault="007F23A7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045F5DB" w14:textId="635EE762" w:rsidR="007F23A7" w:rsidRPr="00B464C0" w:rsidRDefault="00184B60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464C0">
              <w:rPr>
                <w:rFonts w:ascii="Arial" w:hAnsi="Arial" w:cs="Arial"/>
              </w:rPr>
              <w:t>- achieving communication that is not hindered by errors</w:t>
            </w:r>
            <w:r w:rsidR="00EA750F" w:rsidRPr="00B464C0">
              <w:rPr>
                <w:rFonts w:ascii="Arial" w:hAnsi="Arial" w:cs="Arial"/>
              </w:rPr>
              <w:t>.</w:t>
            </w:r>
          </w:p>
        </w:tc>
      </w:tr>
      <w:tr w:rsidR="007F23A7" w14:paraId="6B3F6CFD" w14:textId="77777777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11F6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Ngā Tohu |</w:t>
            </w:r>
          </w:p>
          <w:p w14:paraId="3120C50A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5133CCB9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Kōrero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C8F9" w14:textId="27D25398" w:rsidR="007F23A7" w:rsidRPr="00B464C0" w:rsidRDefault="00EA750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L</w:t>
            </w:r>
            <w:r w:rsidR="00184B60" w:rsidRPr="00B464C0">
              <w:rPr>
                <w:rFonts w:ascii="Arial" w:hAnsi="Arial" w:cs="Arial"/>
              </w:rPr>
              <w:t>anguage is audible with correct pronunciation most of the time</w:t>
            </w:r>
            <w:r w:rsidRPr="00B464C0">
              <w:rPr>
                <w:rFonts w:ascii="Arial" w:hAnsi="Arial" w:cs="Arial"/>
              </w:rPr>
              <w:t>.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C449" w14:textId="2F81D2C8" w:rsidR="007F23A7" w:rsidRPr="00B464C0" w:rsidRDefault="00EA750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L</w:t>
            </w:r>
            <w:r w:rsidR="00184B60" w:rsidRPr="00B464C0">
              <w:rPr>
                <w:rFonts w:ascii="Arial" w:hAnsi="Arial" w:cs="Arial"/>
              </w:rPr>
              <w:t xml:space="preserve">anguage is audible with </w:t>
            </w:r>
            <w:r w:rsidR="008F27D1">
              <w:rPr>
                <w:rFonts w:ascii="Arial" w:hAnsi="Arial" w:cs="Arial"/>
              </w:rPr>
              <w:t xml:space="preserve">natural </w:t>
            </w:r>
            <w:r w:rsidR="00184B60" w:rsidRPr="00B464C0">
              <w:rPr>
                <w:rFonts w:ascii="Arial" w:hAnsi="Arial" w:cs="Arial"/>
              </w:rPr>
              <w:t>rhythm and intonation.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F777" w14:textId="1DC8848B" w:rsidR="007F23A7" w:rsidRPr="00B464C0" w:rsidRDefault="00EA750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L</w:t>
            </w:r>
            <w:r w:rsidR="00184B60" w:rsidRPr="00B464C0">
              <w:rPr>
                <w:rFonts w:ascii="Arial" w:hAnsi="Arial" w:cs="Arial"/>
              </w:rPr>
              <w:t xml:space="preserve">anguage is audible with </w:t>
            </w:r>
            <w:r w:rsidR="008F27D1">
              <w:rPr>
                <w:rFonts w:ascii="Arial" w:hAnsi="Arial" w:cs="Arial"/>
              </w:rPr>
              <w:t xml:space="preserve">natural </w:t>
            </w:r>
            <w:bookmarkStart w:id="0" w:name="_GoBack"/>
            <w:bookmarkEnd w:id="0"/>
            <w:r w:rsidR="00184B60" w:rsidRPr="00B464C0">
              <w:rPr>
                <w:rFonts w:ascii="Arial" w:hAnsi="Arial" w:cs="Arial"/>
              </w:rPr>
              <w:t>rhythm and intonation and natural stress.</w:t>
            </w:r>
          </w:p>
        </w:tc>
      </w:tr>
      <w:tr w:rsidR="007F23A7" w14:paraId="6149E128" w14:textId="77777777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12A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Ngā Tohu |</w:t>
            </w:r>
          </w:p>
          <w:p w14:paraId="261640D2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3EC175CE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Tuhituhi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3E8C" w14:textId="38006841" w:rsidR="007F23A7" w:rsidRPr="00B464C0" w:rsidRDefault="00EA750F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W</w:t>
            </w:r>
            <w:r w:rsidR="00184B60" w:rsidRPr="00B464C0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4B1D" w14:textId="274A342C" w:rsidR="007F23A7" w:rsidRPr="00B464C0" w:rsidRDefault="00EA750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464C0">
              <w:rPr>
                <w:rFonts w:ascii="Arial" w:hAnsi="Arial" w:cs="Arial"/>
              </w:rPr>
              <w:t>W</w:t>
            </w:r>
            <w:r w:rsidR="00184B60" w:rsidRPr="00B464C0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7199" w14:textId="7CB71C13" w:rsidR="007F23A7" w:rsidRPr="00B464C0" w:rsidRDefault="00B464C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84B60" w:rsidRPr="00B464C0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</w:tr>
      <w:tr w:rsidR="007F23A7" w14:paraId="77F4C331" w14:textId="77777777">
        <w:trPr>
          <w:cantSplit/>
          <w:trHeight w:val="2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EEB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taunakitanga hei tauira/tā te kaimāka i kite ai, he tīpakonga noa iho |</w:t>
            </w:r>
          </w:p>
          <w:p w14:paraId="0DF66316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Example evidence/ assessor observations, extract only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044042E" w14:textId="77777777" w:rsidR="007F23A7" w:rsidRDefault="00184B60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Achievement to follow.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0C61339A" w14:textId="77777777" w:rsidR="007F23A7" w:rsidRDefault="00184B60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Merit to follow.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8055B16" w14:textId="77777777" w:rsidR="007F23A7" w:rsidRDefault="00184B60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Excellence to follow.</w:t>
            </w:r>
          </w:p>
          <w:p w14:paraId="5084210D" w14:textId="77777777" w:rsidR="007F23A7" w:rsidRDefault="007F23A7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7F23A7" w14:paraId="60970893" w14:textId="77777777">
        <w:trPr>
          <w:cantSplit/>
          <w:trHeight w:val="2474"/>
        </w:trPr>
        <w:tc>
          <w:tcPr>
            <w:tcW w:w="2127" w:type="dxa"/>
            <w:tcBorders>
              <w:top w:val="single" w:sz="4" w:space="0" w:color="000000"/>
            </w:tcBorders>
          </w:tcPr>
          <w:p w14:paraId="03F115FB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kōrero mō te taunakitanga kua tāpaetia |</w:t>
            </w:r>
          </w:p>
          <w:p w14:paraId="52E4F64E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on evidence supplied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FFFFFF"/>
          </w:tcPr>
          <w:p w14:paraId="34C9EA0D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24B4C9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8386879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70CC18C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</w:tcBorders>
            <w:shd w:val="clear" w:color="auto" w:fill="FFFFFF"/>
          </w:tcPr>
          <w:p w14:paraId="6F69FEA9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</w:tcBorders>
            <w:shd w:val="clear" w:color="auto" w:fill="FFFFFF"/>
          </w:tcPr>
          <w:p w14:paraId="505B7B53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30DF0C" w14:textId="77777777" w:rsidR="007F23A7" w:rsidRDefault="007F23A7">
      <w:pPr>
        <w:spacing w:before="240" w:after="0" w:line="240" w:lineRule="auto"/>
        <w:rPr>
          <w:rFonts w:ascii="Arial" w:eastAsia="Arial" w:hAnsi="Arial" w:cs="Arial"/>
          <w:i/>
        </w:rPr>
      </w:pPr>
    </w:p>
    <w:tbl>
      <w:tblPr>
        <w:tblStyle w:val="af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51"/>
      </w:tblGrid>
      <w:tr w:rsidR="007F23A7" w14:paraId="3028B252" w14:textId="77777777">
        <w:trPr>
          <w:cantSplit/>
          <w:trHeight w:val="1679"/>
        </w:trPr>
        <w:tc>
          <w:tcPr>
            <w:tcW w:w="2689" w:type="dxa"/>
          </w:tcPr>
          <w:p w14:paraId="76E99B8F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whakataunga torowhānui e pā ana ki te mahi</w:t>
            </w:r>
          </w:p>
          <w:p w14:paraId="7B01B2BC" w14:textId="77777777" w:rsidR="007F23A7" w:rsidRDefault="00184B60">
            <w:pPr>
              <w:spacing w:after="0" w:line="240" w:lineRule="auto"/>
              <w:ind w:right="113" w:firstLine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judgement on performance</w:t>
            </w:r>
          </w:p>
        </w:tc>
        <w:tc>
          <w:tcPr>
            <w:tcW w:w="8051" w:type="dxa"/>
            <w:shd w:val="clear" w:color="auto" w:fill="EDEDED"/>
          </w:tcPr>
          <w:p w14:paraId="0B32C4D2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5B55CC5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9B4B90D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2BE623" w14:textId="77777777" w:rsidR="007F23A7" w:rsidRDefault="007F23A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F23A7" w14:paraId="7DEE9C34" w14:textId="77777777">
        <w:trPr>
          <w:trHeight w:val="645"/>
        </w:trPr>
        <w:tc>
          <w:tcPr>
            <w:tcW w:w="10740" w:type="dxa"/>
            <w:gridSpan w:val="2"/>
          </w:tcPr>
          <w:p w14:paraId="244DB2F5" w14:textId="77777777" w:rsidR="007F23A7" w:rsidRDefault="00184B60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 taumata whānui kua ekea:     Kāore i eke                     Paetae                    Kaiaka                 Kairangi</w:t>
            </w:r>
          </w:p>
          <w:p w14:paraId="53D71933" w14:textId="77777777" w:rsidR="007F23A7" w:rsidRDefault="00184B60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level of achievement: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Not Achieved                  Achieved                    Merit                  Excellence</w:t>
            </w:r>
          </w:p>
        </w:tc>
      </w:tr>
    </w:tbl>
    <w:p w14:paraId="45EB7F8F" w14:textId="77777777" w:rsidR="007F23A7" w:rsidRDefault="00184B60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Overall level of achievement will be based on a holistic examination of the evidence provided against the criteria in the Achievement Standard.</w:t>
      </w:r>
    </w:p>
    <w:p w14:paraId="768976C6" w14:textId="77777777" w:rsidR="007F23A7" w:rsidRDefault="007F23A7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</w:p>
    <w:p w14:paraId="129E845E" w14:textId="77777777" w:rsidR="007F23A7" w:rsidRDefault="00184B6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 assessment that has not achieved the standard, does the evidence supplied meet the criteria for a resubmission opportunity: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Yes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No</w:t>
      </w:r>
    </w:p>
    <w:p w14:paraId="6648B621" w14:textId="77777777" w:rsidR="007F23A7" w:rsidRDefault="007F23A7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0E8001BC" w14:textId="77777777" w:rsidR="007F23A7" w:rsidRDefault="007F23A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5FCF326E" w14:textId="77777777" w:rsidR="007F23A7" w:rsidRDefault="007F23A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2ACE9B73" w14:textId="77777777" w:rsidR="007F23A7" w:rsidRDefault="007F23A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sectPr w:rsidR="007F23A7">
      <w:headerReference w:type="default" r:id="rId8"/>
      <w:footerReference w:type="default" r:id="rId9"/>
      <w:pgSz w:w="11906" w:h="16838"/>
      <w:pgMar w:top="720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7FE87" w14:textId="77777777" w:rsidR="00157001" w:rsidRDefault="00157001">
      <w:pPr>
        <w:spacing w:after="0" w:line="240" w:lineRule="auto"/>
      </w:pPr>
      <w:r>
        <w:separator/>
      </w:r>
    </w:p>
  </w:endnote>
  <w:endnote w:type="continuationSeparator" w:id="0">
    <w:p w14:paraId="16EC98E9" w14:textId="77777777" w:rsidR="00157001" w:rsidRDefault="0015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239F" w14:textId="77777777" w:rsidR="007F23A7" w:rsidRDefault="00184B60">
    <w:pPr>
      <w:jc w:val="right"/>
    </w:pPr>
    <w:r>
      <w:rPr>
        <w:rFonts w:ascii="Arial" w:eastAsia="Arial" w:hAnsi="Arial" w:cs="Arial"/>
        <w:color w:val="29333D"/>
      </w:rPr>
      <w:fldChar w:fldCharType="begin"/>
    </w:r>
    <w:r>
      <w:rPr>
        <w:rFonts w:ascii="Arial" w:eastAsia="Arial" w:hAnsi="Arial" w:cs="Arial"/>
        <w:color w:val="29333D"/>
      </w:rPr>
      <w:instrText>PAGE</w:instrText>
    </w:r>
    <w:r>
      <w:rPr>
        <w:rFonts w:ascii="Arial" w:eastAsia="Arial" w:hAnsi="Arial" w:cs="Arial"/>
        <w:color w:val="29333D"/>
      </w:rPr>
      <w:fldChar w:fldCharType="separate"/>
    </w:r>
    <w:r w:rsidR="00EA750F">
      <w:rPr>
        <w:rFonts w:ascii="Arial" w:eastAsia="Arial" w:hAnsi="Arial" w:cs="Arial"/>
        <w:noProof/>
        <w:color w:val="29333D"/>
      </w:rPr>
      <w:t>1</w:t>
    </w:r>
    <w:r>
      <w:rPr>
        <w:rFonts w:ascii="Arial" w:eastAsia="Arial" w:hAnsi="Arial" w:cs="Arial"/>
        <w:color w:val="29333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15DA" w14:textId="77777777" w:rsidR="00157001" w:rsidRDefault="00157001">
      <w:pPr>
        <w:spacing w:after="0" w:line="240" w:lineRule="auto"/>
      </w:pPr>
      <w:r>
        <w:separator/>
      </w:r>
    </w:p>
  </w:footnote>
  <w:footnote w:type="continuationSeparator" w:id="0">
    <w:p w14:paraId="1B46FB03" w14:textId="77777777" w:rsidR="00157001" w:rsidRDefault="0015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2F33" w14:textId="77777777" w:rsidR="007F23A7" w:rsidRDefault="00184B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E0D8AE" wp14:editId="6FE576BB">
          <wp:simplePos x="0" y="0"/>
          <wp:positionH relativeFrom="column">
            <wp:posOffset>4</wp:posOffset>
          </wp:positionH>
          <wp:positionV relativeFrom="paragraph">
            <wp:posOffset>250825</wp:posOffset>
          </wp:positionV>
          <wp:extent cx="6483109" cy="941834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09" cy="941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609842" w14:textId="77777777" w:rsidR="007F23A7" w:rsidRDefault="007F2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  <w:color w:val="7030A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C3B"/>
    <w:multiLevelType w:val="multilevel"/>
    <w:tmpl w:val="60E0F45E"/>
    <w:lvl w:ilvl="0">
      <w:start w:val="1"/>
      <w:numFmt w:val="bullet"/>
      <w:pStyle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C333D28"/>
    <w:multiLevelType w:val="multilevel"/>
    <w:tmpl w:val="AE46557E"/>
    <w:lvl w:ilvl="0">
      <w:start w:val="1"/>
      <w:numFmt w:val="bullet"/>
      <w:pStyle w:val="ParaNumbered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0EA4E61"/>
    <w:multiLevelType w:val="multilevel"/>
    <w:tmpl w:val="3DCE732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3586435"/>
    <w:multiLevelType w:val="multilevel"/>
    <w:tmpl w:val="3E48CD56"/>
    <w:lvl w:ilvl="0">
      <w:start w:val="1"/>
      <w:numFmt w:val="bullet"/>
      <w:pStyle w:val="ListPara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5850E4E"/>
    <w:multiLevelType w:val="multilevel"/>
    <w:tmpl w:val="DBA27718"/>
    <w:lvl w:ilvl="0">
      <w:start w:val="1"/>
      <w:numFmt w:val="bullet"/>
      <w:pStyle w:val="List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75674A78"/>
    <w:multiLevelType w:val="multilevel"/>
    <w:tmpl w:val="1E0C18AE"/>
    <w:lvl w:ilvl="0">
      <w:start w:val="1"/>
      <w:numFmt w:val="bullet"/>
      <w:pStyle w:val="Para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A7"/>
    <w:rsid w:val="00157001"/>
    <w:rsid w:val="00184B60"/>
    <w:rsid w:val="0044734F"/>
    <w:rsid w:val="007F23A7"/>
    <w:rsid w:val="008F27D1"/>
    <w:rsid w:val="008F69E2"/>
    <w:rsid w:val="00B464C0"/>
    <w:rsid w:val="00C9029E"/>
    <w:rsid w:val="00E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AFB39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E3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BodyText"/>
    <w:uiPriority w:val="9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spacing w:before="60" w:line="280" w:lineRule="atLeast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customStyle="1" w:styleId="MoEHeading2">
    <w:name w:val="MoE: Heading 2"/>
    <w:basedOn w:val="Heading2"/>
    <w:next w:val="Normal"/>
    <w:link w:val="MoEHeading2Char"/>
    <w:qFormat/>
    <w:rsid w:val="00BB2BE3"/>
    <w:pPr>
      <w:keepLines/>
      <w:spacing w:before="200" w:after="120" w:line="240" w:lineRule="auto"/>
    </w:pPr>
    <w:rPr>
      <w:rFonts w:eastAsiaTheme="majorEastAsia" w:cstheme="majorBidi"/>
      <w:color w:val="009DFF"/>
      <w:sz w:val="24"/>
      <w:szCs w:val="24"/>
    </w:rPr>
  </w:style>
  <w:style w:type="character" w:customStyle="1" w:styleId="MoEHeading2Char">
    <w:name w:val="MoE: Heading 2 Char"/>
    <w:basedOn w:val="DefaultParagraphFont"/>
    <w:link w:val="MoEHeading2"/>
    <w:rsid w:val="00BB2BE3"/>
    <w:rPr>
      <w:rFonts w:ascii="Arial" w:eastAsiaTheme="majorEastAsia" w:hAnsi="Arial" w:cstheme="majorBidi"/>
      <w:b/>
      <w:color w:val="009DFF"/>
      <w:sz w:val="24"/>
      <w:szCs w:val="24"/>
      <w:lang w:eastAsia="en-US"/>
    </w:rPr>
  </w:style>
  <w:style w:type="table" w:customStyle="1" w:styleId="reversedgrey">
    <w:name w:val="reversed grey"/>
    <w:basedOn w:val="TableNormal"/>
    <w:uiPriority w:val="99"/>
    <w:rsid w:val="00BB2BE3"/>
    <w:pPr>
      <w:spacing w:before="120"/>
      <w:ind w:left="113"/>
    </w:pPr>
    <w:rPr>
      <w:rFonts w:ascii="Arial" w:eastAsiaTheme="minorHAnsi" w:hAnsi="Arial" w:cstheme="minorBidi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6600AA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BlueHeading1">
    <w:name w:val="Blue Heading 1"/>
    <w:basedOn w:val="Heading1"/>
    <w:qFormat/>
    <w:rsid w:val="00BB2BE3"/>
    <w:pPr>
      <w:keepLines/>
      <w:spacing w:before="0" w:after="840" w:line="240" w:lineRule="auto"/>
    </w:pPr>
    <w:rPr>
      <w:rFonts w:eastAsiaTheme="majorEastAsia" w:cstheme="majorBidi"/>
      <w:bCs/>
      <w:color w:val="6600AA"/>
      <w:sz w:val="44"/>
      <w:szCs w:val="32"/>
    </w:rPr>
  </w:style>
  <w:style w:type="paragraph" w:customStyle="1" w:styleId="BasicParagraph">
    <w:name w:val="[Basic Paragraph]"/>
    <w:basedOn w:val="Normal"/>
    <w:uiPriority w:val="99"/>
    <w:rsid w:val="00BB2B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E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E3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E3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D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3F018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237A1E"/>
    <w:rPr>
      <w:rFonts w:asciiTheme="minorHAnsi" w:eastAsiaTheme="minorHAnsi" w:hAnsiTheme="minorHAnsi" w:cstheme="minorBidi"/>
      <w:sz w:val="16"/>
      <w:szCs w:val="20"/>
    </w:rPr>
  </w:style>
  <w:style w:type="table" w:customStyle="1" w:styleId="ab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f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f0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DviVAibquF9Glm0sOI6fhjPxg==">AMUW2mUJaRpARYnwK30JQ2MY7mU6K9yCTqzD2myrQCq+e4cglsM3BMbwfypbf38pNI3OTxn1d3uKBOOMIp6W2wJlnntiBfQadwUlYqPaAUw7RWuRJZLwo/Q=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Calman</cp:lastModifiedBy>
  <cp:revision>2</cp:revision>
  <dcterms:created xsi:type="dcterms:W3CDTF">2022-11-09T04:02:00Z</dcterms:created>
  <dcterms:modified xsi:type="dcterms:W3CDTF">2022-11-09T04:02:00Z</dcterms:modified>
</cp:coreProperties>
</file>