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648F" w14:textId="7E337A7E" w:rsidR="001711BE" w:rsidRPr="001711BE" w:rsidRDefault="00C76D85" w:rsidP="00E44235">
      <w:pPr>
        <w:pStyle w:val="Heading1"/>
        <w:spacing w:before="120"/>
        <w:ind w:left="0"/>
      </w:pPr>
      <w:r>
        <w:t>Chinese (Mandarin)</w:t>
      </w:r>
      <w:r w:rsidR="00366FB5">
        <w:t xml:space="preserve"> </w:t>
      </w:r>
      <w:r w:rsidR="00E8677B">
        <w:t xml:space="preserve">Assessment Schedule: Assessment Activity </w:t>
      </w:r>
      <w:r w:rsidR="004F36E3">
        <w:t>1</w:t>
      </w:r>
      <w:r w:rsidR="00E8677B">
        <w:t>.</w:t>
      </w:r>
      <w:r w:rsidR="00370DB6">
        <w:t>1</w:t>
      </w:r>
      <w:r w:rsidR="0061314B">
        <w:t>c</w:t>
      </w:r>
    </w:p>
    <w:p w14:paraId="3803CB25" w14:textId="5590DC40" w:rsidR="001711BE" w:rsidRPr="00270AC7" w:rsidRDefault="00873C0D" w:rsidP="003B5C73">
      <w:pPr>
        <w:pStyle w:val="Heading5"/>
        <w:rPr>
          <w:b w:val="0"/>
          <w:bCs/>
          <w:lang w:val="en-NZ"/>
        </w:rPr>
      </w:pPr>
      <w:r w:rsidRPr="00270AC7">
        <w:t>Activity Title:</w:t>
      </w:r>
      <w:r w:rsidR="0081712C" w:rsidRPr="00BA4F9F">
        <w:rPr>
          <w:b w:val="0"/>
          <w:bCs/>
        </w:rPr>
        <w:t xml:space="preserve"> </w:t>
      </w:r>
      <w:r w:rsidR="005415B6" w:rsidRPr="005415B6">
        <w:rPr>
          <w:b w:val="0"/>
          <w:bCs/>
        </w:rPr>
        <w:t xml:space="preserve">Supporting </w:t>
      </w:r>
      <w:proofErr w:type="gramStart"/>
      <w:r w:rsidR="005415B6" w:rsidRPr="005415B6">
        <w:rPr>
          <w:b w:val="0"/>
          <w:bCs/>
        </w:rPr>
        <w:t>each other</w:t>
      </w:r>
      <w:proofErr w:type="gramEnd"/>
    </w:p>
    <w:p w14:paraId="2B2F09EA" w14:textId="4C7A7A87" w:rsidR="00C8178E" w:rsidRPr="00270AC7" w:rsidRDefault="00C8178E" w:rsidP="00D478E9">
      <w:pPr>
        <w:pStyle w:val="Heading5"/>
        <w:rPr>
          <w:b w:val="0"/>
          <w:bCs/>
        </w:rPr>
      </w:pPr>
      <w:r w:rsidRPr="00270AC7">
        <w:t>Achievement Standard:</w:t>
      </w:r>
      <w:r w:rsidRPr="00270AC7">
        <w:rPr>
          <w:b w:val="0"/>
          <w:bCs/>
        </w:rPr>
        <w:t xml:space="preserve"> 9</w:t>
      </w:r>
      <w:r w:rsidR="005415B6">
        <w:rPr>
          <w:b w:val="0"/>
          <w:bCs/>
        </w:rPr>
        <w:t>1952</w:t>
      </w:r>
      <w:r w:rsidR="00E264D9">
        <w:rPr>
          <w:b w:val="0"/>
          <w:bCs/>
        </w:rPr>
        <w:t xml:space="preserve"> </w:t>
      </w:r>
      <w:r w:rsidR="00A705FE">
        <w:rPr>
          <w:b w:val="0"/>
          <w:bCs/>
        </w:rPr>
        <w:t>Interact</w:t>
      </w:r>
      <w:r w:rsidR="00E90F96">
        <w:rPr>
          <w:b w:val="0"/>
          <w:bCs/>
        </w:rPr>
        <w:t xml:space="preserve"> in</w:t>
      </w:r>
      <w:r w:rsidR="00A705FE">
        <w:rPr>
          <w:b w:val="0"/>
          <w:bCs/>
        </w:rPr>
        <w:t xml:space="preserve"> spoken</w:t>
      </w:r>
      <w:r w:rsidR="00E90F96">
        <w:rPr>
          <w:b w:val="0"/>
          <w:bCs/>
        </w:rPr>
        <w:t xml:space="preserve"> </w:t>
      </w:r>
      <w:r w:rsidR="00C76D85">
        <w:rPr>
          <w:b w:val="0"/>
          <w:bCs/>
        </w:rPr>
        <w:t>Chinese (Mandarin)</w:t>
      </w:r>
      <w:r w:rsidR="00E90F96">
        <w:rPr>
          <w:b w:val="0"/>
          <w:bCs/>
        </w:rPr>
        <w:t xml:space="preserve"> </w:t>
      </w:r>
      <w:r w:rsidR="00A705FE">
        <w:rPr>
          <w:b w:val="0"/>
          <w:bCs/>
        </w:rPr>
        <w:t xml:space="preserve">to share and respond to information, ideas, and </w:t>
      </w:r>
      <w:proofErr w:type="gramStart"/>
      <w:r w:rsidR="00A705FE">
        <w:rPr>
          <w:b w:val="0"/>
          <w:bCs/>
        </w:rPr>
        <w:t>opinions</w:t>
      </w:r>
      <w:proofErr w:type="gramEnd"/>
    </w:p>
    <w:p w14:paraId="20982265" w14:textId="77777777" w:rsidR="00F04990" w:rsidRDefault="00F04990" w:rsidP="005C78E1">
      <w:pPr>
        <w:rPr>
          <w:sz w:val="29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DD76C2" w14:paraId="32B04D3D" w14:textId="77777777" w:rsidTr="009C7824">
        <w:trPr>
          <w:trHeight w:val="499"/>
        </w:trPr>
        <w:tc>
          <w:tcPr>
            <w:tcW w:w="3402" w:type="dxa"/>
            <w:tcBorders>
              <w:top w:val="single" w:sz="12" w:space="0" w:color="009ACE" w:themeColor="accent6"/>
              <w:bottom w:val="single" w:sz="12" w:space="0" w:color="009ACE" w:themeColor="accent6"/>
              <w:right w:val="single" w:sz="4" w:space="0" w:color="009ACE" w:themeColor="accent6"/>
            </w:tcBorders>
          </w:tcPr>
          <w:p w14:paraId="18154933" w14:textId="77777777" w:rsidR="00DD76C2" w:rsidRDefault="00DD76C2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009ACE" w:themeColor="accent6"/>
              <w:left w:val="single" w:sz="4" w:space="0" w:color="009ACE" w:themeColor="accent6"/>
              <w:bottom w:val="single" w:sz="12" w:space="0" w:color="009ACE" w:themeColor="accent6"/>
              <w:right w:val="single" w:sz="4" w:space="0" w:color="009ACE" w:themeColor="accent6"/>
            </w:tcBorders>
          </w:tcPr>
          <w:p w14:paraId="03A5FA14" w14:textId="77777777" w:rsidR="00DD76C2" w:rsidRDefault="00DD76C2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009ACE" w:themeColor="accent6"/>
              <w:left w:val="single" w:sz="4" w:space="0" w:color="009ACE" w:themeColor="accent6"/>
              <w:bottom w:val="single" w:sz="12" w:space="0" w:color="009ACE" w:themeColor="accent6"/>
            </w:tcBorders>
          </w:tcPr>
          <w:p w14:paraId="11778EDC" w14:textId="77777777" w:rsidR="00DD76C2" w:rsidRDefault="00DD76C2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065F88" w14:paraId="3E368B9C" w14:textId="77777777" w:rsidTr="009C7824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009ACE" w:themeColor="accent6"/>
              <w:bottom w:val="single" w:sz="4" w:space="0" w:color="009ACE" w:themeColor="accent6"/>
            </w:tcBorders>
            <w:vAlign w:val="center"/>
          </w:tcPr>
          <w:p w14:paraId="440CE83F" w14:textId="17D4E8A7" w:rsidR="00065F88" w:rsidRDefault="00065F88" w:rsidP="00065F88">
            <w:pPr>
              <w:pStyle w:val="TableHeading"/>
            </w:pPr>
            <w:r>
              <w:t>Achievement Criteria</w:t>
            </w:r>
          </w:p>
        </w:tc>
      </w:tr>
      <w:tr w:rsidR="00914728" w14:paraId="6337AA8A" w14:textId="6FBF97DB" w:rsidTr="0009154B">
        <w:trPr>
          <w:trHeight w:val="703"/>
        </w:trPr>
        <w:tc>
          <w:tcPr>
            <w:tcW w:w="3402" w:type="dxa"/>
            <w:tcBorders>
              <w:top w:val="single" w:sz="4" w:space="0" w:color="009ACE" w:themeColor="accent6"/>
              <w:bottom w:val="single" w:sz="4" w:space="0" w:color="009ACE" w:themeColor="accent6"/>
              <w:right w:val="single" w:sz="4" w:space="0" w:color="009ACE" w:themeColor="accent6"/>
            </w:tcBorders>
          </w:tcPr>
          <w:p w14:paraId="37261A24" w14:textId="50054EF4" w:rsidR="00914728" w:rsidRDefault="00C16587" w:rsidP="00347AAD">
            <w:pPr>
              <w:pStyle w:val="TableParagraph"/>
              <w:spacing w:after="120"/>
              <w:ind w:right="142"/>
            </w:pPr>
            <w:r>
              <w:t>At the Achieved level, the student is able to</w:t>
            </w:r>
            <w:r w:rsidR="00347AAD">
              <w:t xml:space="preserve"> </w:t>
            </w:r>
            <w:r w:rsidR="00AF61F0" w:rsidRPr="00B35CDF">
              <w:t xml:space="preserve">interact </w:t>
            </w:r>
            <w:r w:rsidR="00B35CDF" w:rsidRPr="00B35CDF">
              <w:t xml:space="preserve">in spoken </w:t>
            </w:r>
            <w:r w:rsidR="00C76D85">
              <w:t>Chinese (Mandarin)</w:t>
            </w:r>
            <w:r w:rsidR="00B35CDF" w:rsidRPr="00B35CDF">
              <w:t xml:space="preserve"> to share and respond to information, ideas, and opinions</w:t>
            </w:r>
          </w:p>
        </w:tc>
        <w:tc>
          <w:tcPr>
            <w:tcW w:w="3402" w:type="dxa"/>
            <w:tcBorders>
              <w:top w:val="single" w:sz="4" w:space="0" w:color="009ACE" w:themeColor="accent6"/>
              <w:left w:val="single" w:sz="4" w:space="0" w:color="009ACE" w:themeColor="accent6"/>
              <w:bottom w:val="single" w:sz="4" w:space="0" w:color="009ACE" w:themeColor="accent6"/>
              <w:right w:val="single" w:sz="4" w:space="0" w:color="009ACE" w:themeColor="accent6"/>
            </w:tcBorders>
          </w:tcPr>
          <w:p w14:paraId="10FD5F24" w14:textId="76B2CFB0" w:rsidR="00914728" w:rsidRDefault="00C16587" w:rsidP="00347AAD">
            <w:pPr>
              <w:pStyle w:val="TableParagraph"/>
              <w:spacing w:after="120"/>
              <w:ind w:right="142"/>
            </w:pPr>
            <w:r>
              <w:t xml:space="preserve">At the Merit level, the student </w:t>
            </w:r>
            <w:proofErr w:type="gramStart"/>
            <w:r>
              <w:t>is able to</w:t>
            </w:r>
            <w:proofErr w:type="gramEnd"/>
            <w:r w:rsidR="00347AAD">
              <w:t xml:space="preserve"> </w:t>
            </w:r>
            <w:r w:rsidR="00AF61F0" w:rsidRPr="00D47F53">
              <w:t xml:space="preserve">interact </w:t>
            </w:r>
            <w:r w:rsidR="00D47F53" w:rsidRPr="00D47F53">
              <w:t xml:space="preserve">capably in spoken </w:t>
            </w:r>
            <w:r w:rsidR="00C76D85">
              <w:t>Chinese (Mandarin)</w:t>
            </w:r>
            <w:r w:rsidR="00D47F53" w:rsidRPr="00D47F53">
              <w:t xml:space="preserve"> to share and respond to information, ideas, and opinions</w:t>
            </w:r>
          </w:p>
        </w:tc>
        <w:tc>
          <w:tcPr>
            <w:tcW w:w="3402" w:type="dxa"/>
            <w:tcBorders>
              <w:top w:val="single" w:sz="4" w:space="0" w:color="009ACE" w:themeColor="accent6"/>
              <w:left w:val="single" w:sz="4" w:space="0" w:color="009ACE" w:themeColor="accent6"/>
              <w:bottom w:val="single" w:sz="4" w:space="0" w:color="009ACE" w:themeColor="accent6"/>
            </w:tcBorders>
          </w:tcPr>
          <w:p w14:paraId="24319A55" w14:textId="44D6861A" w:rsidR="00914728" w:rsidRDefault="00C16587" w:rsidP="00347AAD">
            <w:pPr>
              <w:pStyle w:val="TableParagraph"/>
              <w:spacing w:after="120"/>
              <w:ind w:right="142"/>
            </w:pPr>
            <w:r>
              <w:t xml:space="preserve">At the Excellence level, the student </w:t>
            </w:r>
            <w:proofErr w:type="gramStart"/>
            <w:r>
              <w:t>is able to</w:t>
            </w:r>
            <w:proofErr w:type="gramEnd"/>
            <w:r w:rsidR="00347AAD">
              <w:t xml:space="preserve"> </w:t>
            </w:r>
            <w:r w:rsidR="00AF61F0" w:rsidRPr="00A847D8">
              <w:t xml:space="preserve">interact </w:t>
            </w:r>
            <w:proofErr w:type="spellStart"/>
            <w:r w:rsidR="00A847D8" w:rsidRPr="00A847D8">
              <w:t>skilfully</w:t>
            </w:r>
            <w:proofErr w:type="spellEnd"/>
            <w:r w:rsidR="00A847D8" w:rsidRPr="00A847D8">
              <w:t xml:space="preserve"> in spoken </w:t>
            </w:r>
            <w:r w:rsidR="00C76D85">
              <w:t>Chinese (Mandarin)</w:t>
            </w:r>
            <w:r w:rsidR="00A847D8" w:rsidRPr="00A847D8">
              <w:t xml:space="preserve"> to share and respond to information, ideas, and opinions</w:t>
            </w:r>
          </w:p>
        </w:tc>
      </w:tr>
      <w:tr w:rsidR="00065F88" w14:paraId="2AAE3A4F" w14:textId="77777777" w:rsidTr="00C04CF8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009ACE" w:themeColor="accent6"/>
              <w:bottom w:val="single" w:sz="4" w:space="0" w:color="009ACE" w:themeColor="accent6"/>
            </w:tcBorders>
            <w:vAlign w:val="center"/>
          </w:tcPr>
          <w:p w14:paraId="30F46407" w14:textId="0D23E1D7" w:rsidR="00065F88" w:rsidRDefault="00065F88" w:rsidP="00065F88">
            <w:pPr>
              <w:pStyle w:val="TableHeading"/>
            </w:pPr>
            <w:r>
              <w:t>Teacher Judgement</w:t>
            </w:r>
          </w:p>
        </w:tc>
      </w:tr>
      <w:tr w:rsidR="00914728" w14:paraId="73BA4CB5" w14:textId="77777777" w:rsidTr="00C04CF8">
        <w:trPr>
          <w:trHeight w:val="1496"/>
        </w:trPr>
        <w:tc>
          <w:tcPr>
            <w:tcW w:w="3402" w:type="dxa"/>
            <w:tcBorders>
              <w:top w:val="single" w:sz="4" w:space="0" w:color="009ACE" w:themeColor="accent6"/>
              <w:bottom w:val="single" w:sz="4" w:space="0" w:color="009ACE" w:themeColor="accent6"/>
              <w:right w:val="single" w:sz="4" w:space="0" w:color="009ACE" w:themeColor="accent6"/>
            </w:tcBorders>
          </w:tcPr>
          <w:p w14:paraId="4AAD2DEE" w14:textId="63052AE0" w:rsidR="00914728" w:rsidRDefault="0044567E" w:rsidP="00C56AA7">
            <w:pPr>
              <w:pStyle w:val="TableParagraph"/>
              <w:ind w:right="144"/>
            </w:pPr>
            <w:r>
              <w:t xml:space="preserve">At the Achieved level, the student </w:t>
            </w:r>
            <w:proofErr w:type="gramStart"/>
            <w:r>
              <w:t>is able to</w:t>
            </w:r>
            <w:proofErr w:type="gramEnd"/>
            <w:r w:rsidR="00914728">
              <w:t>:</w:t>
            </w:r>
          </w:p>
          <w:p w14:paraId="181BFDA3" w14:textId="526DBC09" w:rsidR="00914728" w:rsidRDefault="00AF61F0" w:rsidP="00DF25AD">
            <w:pPr>
              <w:pStyle w:val="Bullet"/>
            </w:pPr>
            <w:r>
              <w:t>u</w:t>
            </w:r>
            <w:r w:rsidRPr="003871CD">
              <w:t xml:space="preserve">se </w:t>
            </w:r>
            <w:r w:rsidR="003871CD" w:rsidRPr="003871CD">
              <w:t xml:space="preserve">relevant language in unrehearsed and unscripted </w:t>
            </w:r>
            <w:proofErr w:type="gramStart"/>
            <w:r w:rsidR="003871CD" w:rsidRPr="003871CD">
              <w:t>conversation</w:t>
            </w:r>
            <w:proofErr w:type="gramEnd"/>
          </w:p>
          <w:p w14:paraId="5B593972" w14:textId="102A94DD" w:rsidR="00E90F96" w:rsidRPr="00E90F96" w:rsidRDefault="00AF61F0" w:rsidP="00E90F96">
            <w:pPr>
              <w:pStyle w:val="Bullet"/>
            </w:pPr>
            <w:r>
              <w:t>r</w:t>
            </w:r>
            <w:r w:rsidRPr="00E90F96">
              <w:t xml:space="preserve">efer </w:t>
            </w:r>
            <w:r w:rsidR="00E90F96" w:rsidRPr="00E90F96">
              <w:t xml:space="preserve">to events or experiences in the present, as well as the past or </w:t>
            </w:r>
            <w:proofErr w:type="gramStart"/>
            <w:r w:rsidR="00E90F96" w:rsidRPr="00E90F96">
              <w:t>futur</w:t>
            </w:r>
            <w:r w:rsidR="00E90F96">
              <w:t>e</w:t>
            </w:r>
            <w:proofErr w:type="gramEnd"/>
          </w:p>
          <w:p w14:paraId="0070ED87" w14:textId="35F7AFB5" w:rsidR="00914728" w:rsidRDefault="00AF61F0" w:rsidP="00E90F96">
            <w:pPr>
              <w:pStyle w:val="Bullet"/>
            </w:pPr>
            <w:r>
              <w:t>a</w:t>
            </w:r>
            <w:r w:rsidRPr="00E90F96">
              <w:t xml:space="preserve">chieve </w:t>
            </w:r>
            <w:r w:rsidR="00E90F96" w:rsidRPr="00E90F96">
              <w:t>overall communication despite inconsistencies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009ACE" w:themeColor="accent6"/>
              <w:left w:val="single" w:sz="4" w:space="0" w:color="009ACE" w:themeColor="accent6"/>
              <w:bottom w:val="single" w:sz="4" w:space="0" w:color="009ACE" w:themeColor="accent6"/>
              <w:right w:val="single" w:sz="4" w:space="0" w:color="009ACE" w:themeColor="accent6"/>
            </w:tcBorders>
          </w:tcPr>
          <w:p w14:paraId="7EC66AF4" w14:textId="2C11086C" w:rsidR="00914728" w:rsidRDefault="004531D2" w:rsidP="00DF25AD">
            <w:pPr>
              <w:pStyle w:val="TableParagraph"/>
            </w:pPr>
            <w:r>
              <w:t xml:space="preserve">At the Merit level, the student </w:t>
            </w:r>
            <w:proofErr w:type="gramStart"/>
            <w:r>
              <w:t>is able to</w:t>
            </w:r>
            <w:proofErr w:type="gramEnd"/>
            <w:r w:rsidR="00914728">
              <w:t>:</w:t>
            </w:r>
          </w:p>
          <w:p w14:paraId="219BF862" w14:textId="5442D274" w:rsidR="00136743" w:rsidRDefault="00AF61F0" w:rsidP="00E90F96">
            <w:pPr>
              <w:pStyle w:val="Bullet"/>
            </w:pPr>
            <w:r>
              <w:t>u</w:t>
            </w:r>
            <w:r w:rsidRPr="00136743">
              <w:t xml:space="preserve">se </w:t>
            </w:r>
            <w:r w:rsidR="00136743" w:rsidRPr="00136743">
              <w:t xml:space="preserve">interactive strategies to support </w:t>
            </w:r>
            <w:proofErr w:type="gramStart"/>
            <w:r w:rsidR="00136743" w:rsidRPr="00136743">
              <w:t>conversation</w:t>
            </w:r>
            <w:proofErr w:type="gramEnd"/>
          </w:p>
          <w:p w14:paraId="20920841" w14:textId="4094A3B3" w:rsidR="00136743" w:rsidRDefault="00AF61F0" w:rsidP="00136743">
            <w:pPr>
              <w:pStyle w:val="Bullet"/>
            </w:pPr>
            <w:r>
              <w:t>u</w:t>
            </w:r>
            <w:r w:rsidRPr="002A3481">
              <w:t xml:space="preserve">se </w:t>
            </w:r>
            <w:r w:rsidR="002A3481" w:rsidRPr="002A3481">
              <w:t>a range of</w:t>
            </w:r>
            <w:r w:rsidR="0093574D">
              <w:t xml:space="preserve"> </w:t>
            </w:r>
            <w:proofErr w:type="gramStart"/>
            <w:r w:rsidR="002A3481" w:rsidRPr="002A3481">
              <w:t>language</w:t>
            </w:r>
            <w:proofErr w:type="gramEnd"/>
          </w:p>
          <w:p w14:paraId="4A4F31A0" w14:textId="79CA7CEA" w:rsidR="00E90F96" w:rsidRPr="00E90F96" w:rsidRDefault="00AF61F0" w:rsidP="00E90F96">
            <w:pPr>
              <w:pStyle w:val="Bullet"/>
            </w:pPr>
            <w:r>
              <w:t>b</w:t>
            </w:r>
            <w:r w:rsidRPr="00E90F96">
              <w:t xml:space="preserve">uild </w:t>
            </w:r>
            <w:r w:rsidR="00E90F96" w:rsidRPr="00E90F96">
              <w:t xml:space="preserve">on aspects of the information, ideas, and opinions </w:t>
            </w:r>
            <w:proofErr w:type="gramStart"/>
            <w:r w:rsidR="007F06DE">
              <w:t>exchanged</w:t>
            </w:r>
            <w:proofErr w:type="gramEnd"/>
          </w:p>
          <w:p w14:paraId="07550D11" w14:textId="0CD64D90" w:rsidR="00914728" w:rsidRDefault="00AF61F0" w:rsidP="00E90F96">
            <w:pPr>
              <w:pStyle w:val="Bullet"/>
            </w:pPr>
            <w:r>
              <w:rPr>
                <w:lang w:eastAsia="en-NZ"/>
              </w:rPr>
              <w:t xml:space="preserve">achieve </w:t>
            </w:r>
            <w:r w:rsidR="00E90F96">
              <w:rPr>
                <w:lang w:eastAsia="en-NZ"/>
              </w:rPr>
              <w:t>communication that is not significantly hindered by inconsistencies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009ACE" w:themeColor="accent6"/>
              <w:left w:val="single" w:sz="4" w:space="0" w:color="009ACE" w:themeColor="accent6"/>
              <w:bottom w:val="single" w:sz="4" w:space="0" w:color="009ACE" w:themeColor="accent6"/>
            </w:tcBorders>
          </w:tcPr>
          <w:p w14:paraId="32AFC732" w14:textId="25CCFFFA" w:rsidR="00914728" w:rsidRDefault="00C82882" w:rsidP="00C56AA7">
            <w:pPr>
              <w:pStyle w:val="TableParagraph"/>
              <w:ind w:right="135"/>
            </w:pPr>
            <w:r>
              <w:t xml:space="preserve">At the Excellence level, the student </w:t>
            </w:r>
            <w:proofErr w:type="gramStart"/>
            <w:r>
              <w:t>is able to</w:t>
            </w:r>
            <w:proofErr w:type="gramEnd"/>
            <w:r w:rsidR="00914728">
              <w:t>:</w:t>
            </w:r>
          </w:p>
          <w:p w14:paraId="1C79A780" w14:textId="73DAA35E" w:rsidR="00914728" w:rsidRDefault="00AF61F0" w:rsidP="00DF25AD">
            <w:pPr>
              <w:pStyle w:val="Bullet"/>
            </w:pPr>
            <w:r>
              <w:t>u</w:t>
            </w:r>
            <w:r w:rsidRPr="008F7A3A">
              <w:t xml:space="preserve">se </w:t>
            </w:r>
            <w:r w:rsidR="008F7A3A" w:rsidRPr="008F7A3A">
              <w:t xml:space="preserve">interactive strategies that enhance </w:t>
            </w:r>
            <w:proofErr w:type="gramStart"/>
            <w:r w:rsidR="008F7A3A" w:rsidRPr="008F7A3A">
              <w:t>conversation</w:t>
            </w:r>
            <w:proofErr w:type="gramEnd"/>
          </w:p>
          <w:p w14:paraId="7EB7EE85" w14:textId="294110DA" w:rsidR="00914728" w:rsidRDefault="00AF61F0" w:rsidP="0093574D">
            <w:pPr>
              <w:pStyle w:val="Bullet"/>
            </w:pPr>
            <w:r w:rsidRPr="0093574D">
              <w:t xml:space="preserve">use </w:t>
            </w:r>
            <w:r w:rsidR="0093574D" w:rsidRPr="0093574D">
              <w:t xml:space="preserve">a range of language </w:t>
            </w:r>
            <w:proofErr w:type="gramStart"/>
            <w:r w:rsidR="0093574D" w:rsidRPr="0093574D">
              <w:t>successfully</w:t>
            </w:r>
            <w:proofErr w:type="gramEnd"/>
          </w:p>
          <w:p w14:paraId="64E3016B" w14:textId="53311F5D" w:rsidR="00914728" w:rsidRDefault="00AF61F0" w:rsidP="00DF25AD">
            <w:pPr>
              <w:pStyle w:val="Bullet"/>
            </w:pPr>
            <w:r>
              <w:t>a</w:t>
            </w:r>
            <w:r w:rsidRPr="007554BF">
              <w:t xml:space="preserve">chieve </w:t>
            </w:r>
            <w:r w:rsidR="007554BF" w:rsidRPr="007554BF">
              <w:t>communication that is not hindered by inconsistencies</w:t>
            </w:r>
            <w:r>
              <w:t>.</w:t>
            </w:r>
          </w:p>
        </w:tc>
      </w:tr>
    </w:tbl>
    <w:p w14:paraId="2037BD42" w14:textId="77777777" w:rsidR="002B2042" w:rsidRPr="00D00840" w:rsidRDefault="002B2042" w:rsidP="002B2042">
      <w:pPr>
        <w:spacing w:before="360"/>
        <w:rPr>
          <w:sz w:val="20"/>
          <w:szCs w:val="20"/>
        </w:rPr>
      </w:pPr>
      <w:r w:rsidRPr="00D00840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14:paraId="4A43E3F3" w14:textId="68ABD1B7" w:rsidR="009D2AA3" w:rsidRDefault="009D2AA3" w:rsidP="0069129D">
      <w:pPr>
        <w:spacing w:before="180" w:after="180"/>
      </w:pPr>
    </w:p>
    <w:p w14:paraId="22994D52" w14:textId="77777777" w:rsidR="009D2AA3" w:rsidRDefault="009D2AA3">
      <w:pPr>
        <w:spacing w:before="0"/>
      </w:pPr>
      <w:r>
        <w:br w:type="page"/>
      </w:r>
    </w:p>
    <w:p w14:paraId="23B4C30F" w14:textId="77777777" w:rsidR="000C2B61" w:rsidRDefault="000C2B61" w:rsidP="0069129D">
      <w:pPr>
        <w:spacing w:before="180" w:after="180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D2AA3" w14:paraId="16B42938" w14:textId="77777777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009ACE" w:themeColor="accent6"/>
              <w:bottom w:val="single" w:sz="4" w:space="0" w:color="009ACE" w:themeColor="accent6"/>
            </w:tcBorders>
            <w:vAlign w:val="center"/>
          </w:tcPr>
          <w:p w14:paraId="40584DF9" w14:textId="0A2FBACB" w:rsidR="009D2AA3" w:rsidRDefault="009D2AA3" w:rsidP="000004C8">
            <w:pPr>
              <w:pStyle w:val="TableHeading"/>
              <w:ind w:right="136"/>
            </w:pPr>
            <w:r>
              <w:t xml:space="preserve">For example </w:t>
            </w:r>
            <w:r w:rsidRPr="00BA7EA2">
              <w:rPr>
                <w:b w:val="0"/>
                <w:bCs/>
              </w:rPr>
              <w:t xml:space="preserve">(description of possible student </w:t>
            </w:r>
            <w:r>
              <w:rPr>
                <w:b w:val="0"/>
                <w:bCs/>
              </w:rPr>
              <w:t>evidence</w:t>
            </w:r>
            <w:r w:rsidRPr="00BA7EA2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for </w:t>
            </w:r>
            <w:r w:rsidRPr="00BA7EA2">
              <w:rPr>
                <w:b w:val="0"/>
                <w:bCs/>
              </w:rPr>
              <w:t>this activity)</w:t>
            </w:r>
          </w:p>
        </w:tc>
      </w:tr>
      <w:tr w:rsidR="00281228" w14:paraId="155CC73F" w14:textId="77777777" w:rsidTr="00281228">
        <w:trPr>
          <w:trHeight w:val="499"/>
        </w:trPr>
        <w:tc>
          <w:tcPr>
            <w:tcW w:w="3402" w:type="dxa"/>
            <w:tcBorders>
              <w:top w:val="single" w:sz="12" w:space="0" w:color="009ACE" w:themeColor="accent6"/>
              <w:bottom w:val="single" w:sz="12" w:space="0" w:color="009ACE" w:themeColor="accent6"/>
              <w:right w:val="single" w:sz="4" w:space="0" w:color="009ACE" w:themeColor="accent6"/>
            </w:tcBorders>
          </w:tcPr>
          <w:p w14:paraId="2DD39DD1" w14:textId="77777777" w:rsidR="00281228" w:rsidRDefault="00281228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009ACE" w:themeColor="accent6"/>
              <w:left w:val="single" w:sz="4" w:space="0" w:color="009ACE" w:themeColor="accent6"/>
              <w:bottom w:val="single" w:sz="12" w:space="0" w:color="009ACE" w:themeColor="accent6"/>
              <w:right w:val="single" w:sz="4" w:space="0" w:color="009ACE" w:themeColor="accent6"/>
            </w:tcBorders>
          </w:tcPr>
          <w:p w14:paraId="2A5A281B" w14:textId="77777777" w:rsidR="00281228" w:rsidRDefault="00281228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009ACE" w:themeColor="accent6"/>
              <w:left w:val="single" w:sz="4" w:space="0" w:color="009ACE" w:themeColor="accent6"/>
              <w:bottom w:val="single" w:sz="12" w:space="0" w:color="009ACE" w:themeColor="accent6"/>
            </w:tcBorders>
          </w:tcPr>
          <w:p w14:paraId="5FC14ABB" w14:textId="77777777" w:rsidR="00281228" w:rsidRDefault="00281228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914728" w14:paraId="05173BEC" w14:textId="77777777" w:rsidTr="00281228">
        <w:trPr>
          <w:trHeight w:val="1496"/>
        </w:trPr>
        <w:tc>
          <w:tcPr>
            <w:tcW w:w="3402" w:type="dxa"/>
            <w:tcBorders>
              <w:top w:val="single" w:sz="4" w:space="0" w:color="009ACE" w:themeColor="accent6"/>
              <w:bottom w:val="single" w:sz="4" w:space="0" w:color="009ACE" w:themeColor="accent6"/>
              <w:right w:val="single" w:sz="4" w:space="0" w:color="009ACE" w:themeColor="accent6"/>
            </w:tcBorders>
          </w:tcPr>
          <w:p w14:paraId="3DECA1FA" w14:textId="3B58D3F1" w:rsidR="00914728" w:rsidRDefault="00A46C8E" w:rsidP="00C56AA7">
            <w:pPr>
              <w:pStyle w:val="TableParagraph"/>
              <w:ind w:right="144"/>
            </w:pPr>
            <w:r>
              <w:t>At the Achieved level, t</w:t>
            </w:r>
            <w:r w:rsidR="00914728">
              <w:t>he student has:</w:t>
            </w:r>
          </w:p>
          <w:p w14:paraId="73CDF643" w14:textId="5BDFCCAF" w:rsidR="00914728" w:rsidRDefault="00AF61F0" w:rsidP="00DF25AD">
            <w:pPr>
              <w:pStyle w:val="Bullet"/>
            </w:pPr>
            <w:r>
              <w:t>u</w:t>
            </w:r>
            <w:r w:rsidRPr="0005042C">
              <w:t xml:space="preserve">sed </w:t>
            </w:r>
            <w:r w:rsidR="0005042C" w:rsidRPr="0005042C">
              <w:t xml:space="preserve">generally short, simple, and formulaic sentences to convey relevant messages on the interaction </w:t>
            </w:r>
            <w:proofErr w:type="gramStart"/>
            <w:r w:rsidR="0005042C" w:rsidRPr="0005042C">
              <w:t>topic</w:t>
            </w:r>
            <w:proofErr w:type="gramEnd"/>
          </w:p>
          <w:p w14:paraId="5D27E936" w14:textId="07BED5B2" w:rsidR="00914728" w:rsidRDefault="00AF61F0" w:rsidP="00DF25AD">
            <w:pPr>
              <w:pStyle w:val="Bullet"/>
            </w:pPr>
            <w:r>
              <w:t>u</w:t>
            </w:r>
            <w:r w:rsidRPr="007554BF">
              <w:t xml:space="preserve">sed </w:t>
            </w:r>
            <w:r w:rsidR="007554BF" w:rsidRPr="007554BF">
              <w:t xml:space="preserve">language that may be </w:t>
            </w:r>
            <w:proofErr w:type="gramStart"/>
            <w:r w:rsidR="007554BF" w:rsidRPr="007554BF">
              <w:t>repetitive</w:t>
            </w:r>
            <w:proofErr w:type="gramEnd"/>
          </w:p>
          <w:p w14:paraId="0B058E71" w14:textId="42154D28" w:rsidR="007901F3" w:rsidRDefault="00AF61F0" w:rsidP="00DF25AD">
            <w:pPr>
              <w:pStyle w:val="Bullet"/>
            </w:pPr>
            <w:r>
              <w:t>a</w:t>
            </w:r>
            <w:r w:rsidRPr="007901F3">
              <w:t xml:space="preserve">sked </w:t>
            </w:r>
            <w:r w:rsidR="007901F3" w:rsidRPr="007901F3">
              <w:t xml:space="preserve">and </w:t>
            </w:r>
            <w:r w:rsidR="007901F3" w:rsidRPr="00ED46A5">
              <w:t>answered relevant questions</w:t>
            </w:r>
            <w:r w:rsidR="00E428E1" w:rsidRPr="00ED46A5">
              <w:t>.</w:t>
            </w:r>
            <w:r w:rsidR="007901F3" w:rsidRPr="00ED46A5">
              <w:t xml:space="preserve"> </w:t>
            </w:r>
            <w:r w:rsidR="00E428E1" w:rsidRPr="00ED46A5">
              <w:rPr>
                <w:i/>
                <w:iCs/>
              </w:rPr>
              <w:t>F</w:t>
            </w:r>
            <w:r w:rsidR="007901F3" w:rsidRPr="00ED46A5">
              <w:rPr>
                <w:i/>
                <w:iCs/>
              </w:rPr>
              <w:t xml:space="preserve">or example, </w:t>
            </w:r>
            <w:r w:rsidR="00ED46A5" w:rsidRPr="00ED46A5">
              <w:rPr>
                <w:i/>
                <w:iCs/>
              </w:rPr>
              <w:t>“And you?”, “Can you repeat that?”</w:t>
            </w:r>
          </w:p>
          <w:p w14:paraId="5DE8A6C6" w14:textId="63E55D49" w:rsidR="00914728" w:rsidRDefault="00AF61F0" w:rsidP="00DF25AD">
            <w:pPr>
              <w:pStyle w:val="Bullet"/>
            </w:pPr>
            <w:r>
              <w:t xml:space="preserve">talked </w:t>
            </w:r>
            <w:r w:rsidR="007901F3">
              <w:t>about</w:t>
            </w:r>
            <w:r w:rsidR="007554BF" w:rsidRPr="007554BF">
              <w:t xml:space="preserve"> events or experiences in the present, </w:t>
            </w:r>
            <w:r w:rsidR="007554BF" w:rsidRPr="003174C7">
              <w:t>as well as the past or future</w:t>
            </w:r>
            <w:r w:rsidR="00E428E1" w:rsidRPr="003174C7">
              <w:t>.</w:t>
            </w:r>
            <w:r w:rsidR="007554BF" w:rsidRPr="003174C7">
              <w:t xml:space="preserve"> </w:t>
            </w:r>
            <w:r w:rsidR="00E428E1" w:rsidRPr="003174C7">
              <w:rPr>
                <w:i/>
                <w:iCs/>
              </w:rPr>
              <w:t>F</w:t>
            </w:r>
            <w:r w:rsidR="007554BF" w:rsidRPr="003174C7">
              <w:rPr>
                <w:i/>
                <w:iCs/>
              </w:rPr>
              <w:t xml:space="preserve">or example, </w:t>
            </w:r>
            <w:r w:rsidR="003174C7" w:rsidRPr="003174C7">
              <w:rPr>
                <w:rFonts w:eastAsia="Calibri"/>
                <w:i/>
                <w:iCs/>
              </w:rPr>
              <w:t>“I do homework every day. Yesterday, I studied with a friend.”</w:t>
            </w:r>
          </w:p>
          <w:p w14:paraId="69F6E3CC" w14:textId="34E0B64D" w:rsidR="007554BF" w:rsidRDefault="00AF61F0" w:rsidP="00DF25AD">
            <w:pPr>
              <w:pStyle w:val="Bullet"/>
            </w:pPr>
            <w:r>
              <w:t>p</w:t>
            </w:r>
            <w:r w:rsidRPr="00DE56BB">
              <w:t xml:space="preserve">rovided </w:t>
            </w:r>
            <w:r w:rsidR="00DE56BB" w:rsidRPr="00DE56BB">
              <w:t xml:space="preserve">contributions that are comprehensible </w:t>
            </w:r>
            <w:proofErr w:type="gramStart"/>
            <w:r w:rsidR="00DE56BB" w:rsidRPr="00DE56BB">
              <w:t>overall, but</w:t>
            </w:r>
            <w:proofErr w:type="gramEnd"/>
            <w:r w:rsidR="00DE56BB" w:rsidRPr="00DE56BB">
              <w:t xml:space="preserve"> are hindered in places by inconsistencies such as extended pauses, pronunciation, word order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009ACE" w:themeColor="accent6"/>
              <w:left w:val="single" w:sz="4" w:space="0" w:color="009ACE" w:themeColor="accent6"/>
              <w:bottom w:val="single" w:sz="4" w:space="0" w:color="009ACE" w:themeColor="accent6"/>
              <w:right w:val="single" w:sz="4" w:space="0" w:color="009ACE" w:themeColor="accent6"/>
            </w:tcBorders>
          </w:tcPr>
          <w:p w14:paraId="101F74C5" w14:textId="472F36D9" w:rsidR="00914728" w:rsidRDefault="00A46C8E" w:rsidP="00DF25AD">
            <w:pPr>
              <w:pStyle w:val="TableParagraph"/>
            </w:pPr>
            <w:r>
              <w:t>At the Merit level, t</w:t>
            </w:r>
            <w:r w:rsidR="00914728">
              <w:t>he student has:</w:t>
            </w:r>
          </w:p>
          <w:p w14:paraId="21CF5E65" w14:textId="32B07D5C" w:rsidR="00914728" w:rsidRPr="003F607F" w:rsidRDefault="00AF61F0" w:rsidP="00DF25AD">
            <w:pPr>
              <w:pStyle w:val="Bullet"/>
            </w:pPr>
            <w:r>
              <w:t>u</w:t>
            </w:r>
            <w:r w:rsidRPr="00F32EE2">
              <w:t xml:space="preserve">sed </w:t>
            </w:r>
            <w:r w:rsidR="00F32EE2" w:rsidRPr="00F32EE2">
              <w:t>interactive strategies to keep conversation going such as formulaic expressions, prompts for more specific information</w:t>
            </w:r>
            <w:r w:rsidR="00E428E1">
              <w:t>.</w:t>
            </w:r>
            <w:r w:rsidR="00F32EE2" w:rsidRPr="00F32EE2">
              <w:t xml:space="preserve"> </w:t>
            </w:r>
            <w:r w:rsidR="00E428E1" w:rsidRPr="00B1709D">
              <w:rPr>
                <w:i/>
                <w:iCs/>
              </w:rPr>
              <w:t>F</w:t>
            </w:r>
            <w:r w:rsidR="00F32EE2" w:rsidRPr="00B1709D">
              <w:rPr>
                <w:i/>
                <w:iCs/>
              </w:rPr>
              <w:t xml:space="preserve">or example, </w:t>
            </w:r>
            <w:r w:rsidR="00B1709D" w:rsidRPr="00B1709D">
              <w:rPr>
                <w:rFonts w:eastAsia="Calibri"/>
                <w:i/>
                <w:iCs/>
              </w:rPr>
              <w:t>“Really? How often do you do homework?”</w:t>
            </w:r>
          </w:p>
          <w:p w14:paraId="7685956F" w14:textId="436DAC0D" w:rsidR="003F607F" w:rsidRDefault="00AF61F0" w:rsidP="00DF25AD">
            <w:pPr>
              <w:pStyle w:val="Bullet"/>
            </w:pPr>
            <w:r>
              <w:t>d</w:t>
            </w:r>
            <w:r w:rsidRPr="003F607F">
              <w:t xml:space="preserve">emonstrated </w:t>
            </w:r>
            <w:r w:rsidR="003F607F" w:rsidRPr="003F607F">
              <w:t>evidence of a variety of language, such as a combination of sentence types and a fuller vocabulary</w:t>
            </w:r>
          </w:p>
          <w:p w14:paraId="560FF182" w14:textId="313F5B76" w:rsidR="00914728" w:rsidRDefault="00AF61F0" w:rsidP="00DF25AD">
            <w:pPr>
              <w:pStyle w:val="Bullet"/>
            </w:pPr>
            <w:r>
              <w:t>b</w:t>
            </w:r>
            <w:r w:rsidRPr="00EA7691">
              <w:t xml:space="preserve">uilt </w:t>
            </w:r>
            <w:r w:rsidR="00EA7691" w:rsidRPr="00EA7691">
              <w:t>on information, ideas, and opinions with simple additional detail, such as descriptions, reasons, feelings</w:t>
            </w:r>
            <w:r w:rsidR="00E428E1">
              <w:t>.</w:t>
            </w:r>
            <w:r w:rsidR="00EA7691" w:rsidRPr="00EA7691">
              <w:t xml:space="preserve"> </w:t>
            </w:r>
            <w:r w:rsidR="00E428E1" w:rsidRPr="00BC68F0">
              <w:rPr>
                <w:i/>
                <w:iCs/>
              </w:rPr>
              <w:t>F</w:t>
            </w:r>
            <w:r w:rsidR="00EA7691" w:rsidRPr="00BC68F0">
              <w:rPr>
                <w:i/>
                <w:iCs/>
              </w:rPr>
              <w:t xml:space="preserve">or example, </w:t>
            </w:r>
            <w:r w:rsidR="00BC68F0" w:rsidRPr="00BC68F0">
              <w:rPr>
                <w:rFonts w:eastAsia="Calibri"/>
                <w:i/>
                <w:iCs/>
              </w:rPr>
              <w:t>“I do homework every day. Yesterday, I studied with a friend at the library. It was good!”</w:t>
            </w:r>
          </w:p>
          <w:p w14:paraId="3F8DE8F1" w14:textId="027A0DB8" w:rsidR="00914728" w:rsidRDefault="00AF61F0" w:rsidP="00DF25AD">
            <w:pPr>
              <w:pStyle w:val="Bullet"/>
            </w:pPr>
            <w:r>
              <w:t>a</w:t>
            </w:r>
            <w:r w:rsidRPr="00EA7691">
              <w:t xml:space="preserve">chieved </w:t>
            </w:r>
            <w:r w:rsidR="00EA7691" w:rsidRPr="00EA7691">
              <w:t>communication that is not significantly hindered by inconsistencies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009ACE" w:themeColor="accent6"/>
              <w:left w:val="single" w:sz="4" w:space="0" w:color="009ACE" w:themeColor="accent6"/>
              <w:bottom w:val="single" w:sz="4" w:space="0" w:color="009ACE" w:themeColor="accent6"/>
            </w:tcBorders>
          </w:tcPr>
          <w:p w14:paraId="3CB0E9A2" w14:textId="3CC9C5F3" w:rsidR="00914728" w:rsidRDefault="00A46C8E" w:rsidP="00C56AA7">
            <w:pPr>
              <w:pStyle w:val="TableParagraph"/>
              <w:ind w:right="135"/>
            </w:pPr>
            <w:r>
              <w:t>At the Excelle</w:t>
            </w:r>
            <w:r w:rsidR="00512B00">
              <w:t>n</w:t>
            </w:r>
            <w:r>
              <w:t>ce level, t</w:t>
            </w:r>
            <w:r w:rsidR="00914728">
              <w:t>he student has:</w:t>
            </w:r>
          </w:p>
          <w:p w14:paraId="783A691D" w14:textId="4BADFF6B" w:rsidR="003F607F" w:rsidRPr="00B24008" w:rsidRDefault="00AF61F0" w:rsidP="00DF25AD">
            <w:pPr>
              <w:pStyle w:val="Bullet"/>
            </w:pPr>
            <w:r>
              <w:t>u</w:t>
            </w:r>
            <w:r w:rsidRPr="00EB0936">
              <w:t xml:space="preserve">sed </w:t>
            </w:r>
            <w:r w:rsidR="00EB0936" w:rsidRPr="00EB0936">
              <w:t xml:space="preserve">interactive strategies to enhance conversation, such as engaging with and extending on specific details in their partner’s responses, </w:t>
            </w:r>
            <w:r w:rsidR="00EB0936" w:rsidRPr="00B24008">
              <w:t>or changing the focus if conversation wanes</w:t>
            </w:r>
            <w:r w:rsidR="00E428E1" w:rsidRPr="00B24008">
              <w:t>.</w:t>
            </w:r>
            <w:r w:rsidR="00EB0936" w:rsidRPr="00B24008">
              <w:t xml:space="preserve"> </w:t>
            </w:r>
            <w:r w:rsidR="00E428E1" w:rsidRPr="00B24008">
              <w:rPr>
                <w:i/>
                <w:iCs/>
              </w:rPr>
              <w:t>F</w:t>
            </w:r>
            <w:r w:rsidR="00EB0936" w:rsidRPr="00B24008">
              <w:rPr>
                <w:i/>
                <w:iCs/>
              </w:rPr>
              <w:t xml:space="preserve">or example, </w:t>
            </w:r>
            <w:r w:rsidR="00A02F82" w:rsidRPr="00B24008">
              <w:rPr>
                <w:rFonts w:eastAsia="Calibri"/>
                <w:i/>
                <w:iCs/>
              </w:rPr>
              <w:t>“Did you say you like studying at the library? Do you study on your own?”</w:t>
            </w:r>
          </w:p>
          <w:p w14:paraId="72D788EB" w14:textId="762A2F82" w:rsidR="00914728" w:rsidRPr="00B24008" w:rsidRDefault="00AF61F0" w:rsidP="00B57A63">
            <w:pPr>
              <w:pStyle w:val="Bullet"/>
            </w:pPr>
            <w:r w:rsidRPr="00B24008">
              <w:t xml:space="preserve">demonstrated </w:t>
            </w:r>
            <w:r w:rsidR="00B92510" w:rsidRPr="00B24008">
              <w:t>consistent mastery of quality language, appropriate to both the context and level, such as well-chosen and varied vocabulary and controlled use of structures, including complex sentences</w:t>
            </w:r>
            <w:r w:rsidR="00E428E1" w:rsidRPr="00B24008">
              <w:t>.</w:t>
            </w:r>
            <w:r w:rsidR="00B92510" w:rsidRPr="00B24008">
              <w:t xml:space="preserve"> </w:t>
            </w:r>
            <w:r w:rsidR="00E428E1" w:rsidRPr="00B24008">
              <w:rPr>
                <w:i/>
                <w:iCs/>
              </w:rPr>
              <w:t>F</w:t>
            </w:r>
            <w:r w:rsidR="00EA7691" w:rsidRPr="00B24008">
              <w:rPr>
                <w:i/>
                <w:iCs/>
              </w:rPr>
              <w:t xml:space="preserve">or example, </w:t>
            </w:r>
            <w:r w:rsidR="00B24008" w:rsidRPr="00B24008">
              <w:rPr>
                <w:rFonts w:eastAsia="Calibri"/>
                <w:i/>
                <w:iCs/>
              </w:rPr>
              <w:t>“I do homework after school every day. Yesterday, I studied with a friend at the library because we have exams next week. It was very good!”</w:t>
            </w:r>
          </w:p>
          <w:p w14:paraId="422E4B9A" w14:textId="2E0D9CC6" w:rsidR="00914728" w:rsidRDefault="00AF61F0" w:rsidP="00DF25AD">
            <w:pPr>
              <w:pStyle w:val="Bullet"/>
            </w:pPr>
            <w:r>
              <w:t>a</w:t>
            </w:r>
            <w:r w:rsidRPr="00EA7691">
              <w:t xml:space="preserve">chieved </w:t>
            </w:r>
            <w:r w:rsidR="00EA7691" w:rsidRPr="00EA7691">
              <w:t xml:space="preserve">communication in which inconsistencies are minor in nature and do not impact on </w:t>
            </w:r>
            <w:r w:rsidR="0010452A">
              <w:t xml:space="preserve">the </w:t>
            </w:r>
            <w:r w:rsidR="00EA7691" w:rsidRPr="00EA7691">
              <w:t>clarity</w:t>
            </w:r>
            <w:r w:rsidR="0010452A">
              <w:t xml:space="preserve"> of the student’s contribution</w:t>
            </w:r>
            <w:r>
              <w:t>.</w:t>
            </w:r>
          </w:p>
        </w:tc>
      </w:tr>
    </w:tbl>
    <w:p w14:paraId="00D47DAB" w14:textId="50470CB8" w:rsidR="00A000DB" w:rsidRPr="00A000DB" w:rsidRDefault="005547CB" w:rsidP="00A000DB">
      <w:pPr>
        <w:spacing w:before="360"/>
        <w:rPr>
          <w:sz w:val="20"/>
          <w:szCs w:val="20"/>
        </w:rPr>
      </w:pPr>
      <w:r w:rsidRPr="00D00840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sectPr w:rsidR="00A000DB" w:rsidRPr="00A000DB" w:rsidSect="009F3AC5">
      <w:headerReference w:type="default" r:id="rId12"/>
      <w:footerReference w:type="default" r:id="rId13"/>
      <w:pgSz w:w="11906" w:h="16838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4ECE" w14:textId="77777777" w:rsidR="00537451" w:rsidRDefault="00537451">
      <w:r>
        <w:separator/>
      </w:r>
    </w:p>
  </w:endnote>
  <w:endnote w:type="continuationSeparator" w:id="0">
    <w:p w14:paraId="6E3CBFB6" w14:textId="77777777" w:rsidR="00537451" w:rsidRDefault="00537451">
      <w:r>
        <w:continuationSeparator/>
      </w:r>
    </w:p>
  </w:endnote>
  <w:endnote w:type="continuationNotice" w:id="1">
    <w:p w14:paraId="5A100954" w14:textId="77777777" w:rsidR="00537451" w:rsidRDefault="0053745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14:paraId="5CFBD7DD" w14:textId="77777777" w:rsidTr="00CE25FD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6D3EDCB" w14:textId="2CC47F4B" w:rsidR="00EF75E3" w:rsidRDefault="00C80B1C" w:rsidP="00C80B1C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66415B83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sz="4" w:space="0" w:color="auto"/>
          </w:tcBorders>
          <w:vAlign w:val="center"/>
        </w:tcPr>
        <w:p w14:paraId="3B567A89" w14:textId="028EAE11" w:rsidR="00EF75E3" w:rsidRDefault="00C96631" w:rsidP="00C9663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14:paraId="7FA7A1EC" w14:textId="0AE4C462" w:rsidR="00EF75E3" w:rsidRPr="00F4030D" w:rsidRDefault="00C96631" w:rsidP="00F4030D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="00F4030D" w:rsidRPr="00F4030D">
            <w:rPr>
              <w:sz w:val="18"/>
              <w:szCs w:val="18"/>
            </w:rPr>
            <w:fldChar w:fldCharType="begin"/>
          </w:r>
          <w:r w:rsidR="00F4030D" w:rsidRPr="00F4030D">
            <w:rPr>
              <w:sz w:val="18"/>
              <w:szCs w:val="18"/>
            </w:rPr>
            <w:instrText xml:space="preserve"> PAGE   \* MERGEFORMAT </w:instrText>
          </w:r>
          <w:r w:rsidR="00F4030D" w:rsidRPr="00F4030D">
            <w:rPr>
              <w:sz w:val="18"/>
              <w:szCs w:val="18"/>
            </w:rPr>
            <w:fldChar w:fldCharType="separate"/>
          </w:r>
          <w:r w:rsidR="00F4030D" w:rsidRPr="00F4030D">
            <w:rPr>
              <w:noProof/>
              <w:sz w:val="18"/>
              <w:szCs w:val="18"/>
            </w:rPr>
            <w:t>1</w:t>
          </w:r>
          <w:r w:rsidR="00F4030D" w:rsidRPr="00F4030D">
            <w:rPr>
              <w:noProof/>
              <w:sz w:val="18"/>
              <w:szCs w:val="18"/>
            </w:rPr>
            <w:fldChar w:fldCharType="end"/>
          </w:r>
        </w:p>
      </w:tc>
    </w:tr>
  </w:tbl>
  <w:p w14:paraId="150E44B6" w14:textId="6378501E" w:rsidR="00AB3DCB" w:rsidRPr="00EF75E3" w:rsidRDefault="00AB3DCB" w:rsidP="00EF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5AE9" w14:textId="77777777" w:rsidR="00537451" w:rsidRDefault="00537451">
      <w:r>
        <w:separator/>
      </w:r>
    </w:p>
  </w:footnote>
  <w:footnote w:type="continuationSeparator" w:id="0">
    <w:p w14:paraId="5BF3190A" w14:textId="77777777" w:rsidR="00537451" w:rsidRDefault="00537451">
      <w:r>
        <w:continuationSeparator/>
      </w:r>
    </w:p>
  </w:footnote>
  <w:footnote w:type="continuationNotice" w:id="1">
    <w:p w14:paraId="630727D1" w14:textId="77777777" w:rsidR="00537451" w:rsidRDefault="0053745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9876" w14:textId="2ADB9287" w:rsidR="00342B25" w:rsidRDefault="00EB7579" w:rsidP="00EB7579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  <w:szCs w:val="18"/>
      </w:rPr>
    </w:pPr>
    <w:r>
      <w:rPr>
        <w:rFonts w:ascii="Verdana"/>
        <w:color w:val="231F20"/>
        <w:sz w:val="18"/>
      </w:rPr>
      <w:tab/>
    </w:r>
  </w:p>
  <w:p w14:paraId="00E5D2D0" w14:textId="02E2F369" w:rsidR="00AE7850" w:rsidRDefault="00EB7579" w:rsidP="00EB7579">
    <w:pPr>
      <w:tabs>
        <w:tab w:val="right" w:pos="10204"/>
      </w:tabs>
      <w:spacing w:before="16"/>
      <w:ind w:left="20"/>
      <w:rPr>
        <w:rFonts w:ascii="Verdana"/>
        <w:sz w:val="18"/>
      </w:rPr>
    </w:pPr>
    <w:r>
      <w:rPr>
        <w:rFonts w:ascii="Verdana"/>
        <w:color w:val="231F20"/>
        <w:spacing w:val="-2"/>
        <w:sz w:val="18"/>
      </w:rPr>
      <w:t>NCEA Level 1</w:t>
    </w:r>
    <w:r>
      <w:rPr>
        <w:rFonts w:ascii="Verdana"/>
        <w:color w:val="231F20"/>
        <w:spacing w:val="-2"/>
        <w:sz w:val="18"/>
      </w:rPr>
      <w:tab/>
    </w:r>
    <w:r w:rsidR="005E2C7E">
      <w:rPr>
        <w:rFonts w:ascii="Verdana"/>
        <w:color w:val="231F20"/>
        <w:spacing w:val="-2"/>
        <w:sz w:val="18"/>
      </w:rPr>
      <w:t xml:space="preserve">Assessment Activity </w:t>
    </w:r>
    <w:r w:rsidR="00AE7850">
      <w:rPr>
        <w:rFonts w:ascii="Verdana"/>
        <w:color w:val="231F20"/>
        <w:spacing w:val="-2"/>
        <w:sz w:val="18"/>
      </w:rPr>
      <w:t xml:space="preserve">Version </w:t>
    </w:r>
    <w:r w:rsidR="008E1668">
      <w:rPr>
        <w:rFonts w:ascii="Verdana"/>
        <w:color w:val="231F20"/>
        <w:spacing w:val="-2"/>
        <w:sz w:val="18"/>
      </w:rPr>
      <w:t>3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C39BA"/>
    <w:multiLevelType w:val="hybridMultilevel"/>
    <w:tmpl w:val="89449F10"/>
    <w:lvl w:ilvl="0" w:tplc="D460254A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006CA9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26D8"/>
    <w:multiLevelType w:val="hybridMultilevel"/>
    <w:tmpl w:val="774652C6"/>
    <w:lvl w:ilvl="0" w:tplc="10F61AD0">
      <w:start w:val="1"/>
      <w:numFmt w:val="bullet"/>
      <w:pStyle w:val="BulletLevel2"/>
      <w:lvlText w:val="○"/>
      <w:lvlJc w:val="left"/>
      <w:pPr>
        <w:ind w:left="2255" w:hanging="360"/>
      </w:pPr>
      <w:rPr>
        <w:rFonts w:ascii="Arial" w:hAnsi="Arial" w:hint="default"/>
        <w:color w:val="009ACE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2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006CA9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60826"/>
    <w:multiLevelType w:val="hybridMultilevel"/>
    <w:tmpl w:val="AD564A08"/>
    <w:lvl w:ilvl="0" w:tplc="FA8A066A">
      <w:start w:val="1"/>
      <w:numFmt w:val="bullet"/>
      <w:pStyle w:val="BulletLevel3"/>
      <w:lvlText w:val=""/>
      <w:lvlJc w:val="left"/>
      <w:pPr>
        <w:ind w:left="1174" w:hanging="360"/>
      </w:pPr>
      <w:rPr>
        <w:rFonts w:ascii="Symbol" w:hAnsi="Symbol" w:hint="default"/>
        <w:color w:val="006CA9" w:themeColor="accent5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006CA9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91121">
    <w:abstractNumId w:val="0"/>
  </w:num>
  <w:num w:numId="2" w16cid:durableId="1357467588">
    <w:abstractNumId w:val="4"/>
  </w:num>
  <w:num w:numId="3" w16cid:durableId="1994917415">
    <w:abstractNumId w:val="2"/>
  </w:num>
  <w:num w:numId="4" w16cid:durableId="1679311741">
    <w:abstractNumId w:val="1"/>
  </w:num>
  <w:num w:numId="5" w16cid:durableId="95722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04C8"/>
    <w:rsid w:val="0000269F"/>
    <w:rsid w:val="000168C8"/>
    <w:rsid w:val="00016B5F"/>
    <w:rsid w:val="0002125F"/>
    <w:rsid w:val="00033B5A"/>
    <w:rsid w:val="0004449D"/>
    <w:rsid w:val="0005042C"/>
    <w:rsid w:val="00050834"/>
    <w:rsid w:val="00065F88"/>
    <w:rsid w:val="00073831"/>
    <w:rsid w:val="000768D6"/>
    <w:rsid w:val="00086F0B"/>
    <w:rsid w:val="0009154B"/>
    <w:rsid w:val="00091C24"/>
    <w:rsid w:val="000A14D0"/>
    <w:rsid w:val="000B3066"/>
    <w:rsid w:val="000B33AB"/>
    <w:rsid w:val="000B3695"/>
    <w:rsid w:val="000C1544"/>
    <w:rsid w:val="000C2B61"/>
    <w:rsid w:val="000C415D"/>
    <w:rsid w:val="000E10AC"/>
    <w:rsid w:val="000E73ED"/>
    <w:rsid w:val="000F583C"/>
    <w:rsid w:val="001038E1"/>
    <w:rsid w:val="0010452A"/>
    <w:rsid w:val="00111666"/>
    <w:rsid w:val="001321D1"/>
    <w:rsid w:val="001347EB"/>
    <w:rsid w:val="00136743"/>
    <w:rsid w:val="00140BA4"/>
    <w:rsid w:val="001566CF"/>
    <w:rsid w:val="00162CDC"/>
    <w:rsid w:val="001711BE"/>
    <w:rsid w:val="001715D7"/>
    <w:rsid w:val="00187BB3"/>
    <w:rsid w:val="001A3946"/>
    <w:rsid w:val="001B249A"/>
    <w:rsid w:val="001B60BC"/>
    <w:rsid w:val="001C2254"/>
    <w:rsid w:val="001C4828"/>
    <w:rsid w:val="00205B21"/>
    <w:rsid w:val="00237904"/>
    <w:rsid w:val="00265AE6"/>
    <w:rsid w:val="00270AC7"/>
    <w:rsid w:val="00271CA9"/>
    <w:rsid w:val="00273B22"/>
    <w:rsid w:val="00281228"/>
    <w:rsid w:val="002A3481"/>
    <w:rsid w:val="002B2042"/>
    <w:rsid w:val="002B4160"/>
    <w:rsid w:val="002D308A"/>
    <w:rsid w:val="002E3910"/>
    <w:rsid w:val="002E6019"/>
    <w:rsid w:val="003174C7"/>
    <w:rsid w:val="003362A3"/>
    <w:rsid w:val="00342B25"/>
    <w:rsid w:val="0034308E"/>
    <w:rsid w:val="00347AAD"/>
    <w:rsid w:val="00360608"/>
    <w:rsid w:val="00363701"/>
    <w:rsid w:val="00366FB5"/>
    <w:rsid w:val="00370DB6"/>
    <w:rsid w:val="00377353"/>
    <w:rsid w:val="00377CD3"/>
    <w:rsid w:val="003871CD"/>
    <w:rsid w:val="003B234D"/>
    <w:rsid w:val="003B3F75"/>
    <w:rsid w:val="003B5C73"/>
    <w:rsid w:val="003C02E1"/>
    <w:rsid w:val="003C6012"/>
    <w:rsid w:val="003E3A53"/>
    <w:rsid w:val="003F2350"/>
    <w:rsid w:val="003F607F"/>
    <w:rsid w:val="00422640"/>
    <w:rsid w:val="00427EE4"/>
    <w:rsid w:val="004313FC"/>
    <w:rsid w:val="00431EDC"/>
    <w:rsid w:val="00435CD0"/>
    <w:rsid w:val="0044567E"/>
    <w:rsid w:val="004531D2"/>
    <w:rsid w:val="00453D31"/>
    <w:rsid w:val="00471A4A"/>
    <w:rsid w:val="00473E9E"/>
    <w:rsid w:val="00484B95"/>
    <w:rsid w:val="004A607C"/>
    <w:rsid w:val="004A6697"/>
    <w:rsid w:val="004C1A0B"/>
    <w:rsid w:val="004D079D"/>
    <w:rsid w:val="004D1C52"/>
    <w:rsid w:val="004E7069"/>
    <w:rsid w:val="004F36E3"/>
    <w:rsid w:val="004F427A"/>
    <w:rsid w:val="004F48E4"/>
    <w:rsid w:val="005000F9"/>
    <w:rsid w:val="00505BA1"/>
    <w:rsid w:val="005075C5"/>
    <w:rsid w:val="00512B00"/>
    <w:rsid w:val="00522C2B"/>
    <w:rsid w:val="00537451"/>
    <w:rsid w:val="005415B6"/>
    <w:rsid w:val="005475B9"/>
    <w:rsid w:val="005547CB"/>
    <w:rsid w:val="00554DA2"/>
    <w:rsid w:val="00555687"/>
    <w:rsid w:val="00557127"/>
    <w:rsid w:val="00566E53"/>
    <w:rsid w:val="005701AA"/>
    <w:rsid w:val="005736AF"/>
    <w:rsid w:val="00580413"/>
    <w:rsid w:val="005A07CE"/>
    <w:rsid w:val="005A56E3"/>
    <w:rsid w:val="005B173E"/>
    <w:rsid w:val="005B1CC5"/>
    <w:rsid w:val="005C11D4"/>
    <w:rsid w:val="005C5E76"/>
    <w:rsid w:val="005C78E1"/>
    <w:rsid w:val="005E2C7E"/>
    <w:rsid w:val="005F2322"/>
    <w:rsid w:val="00607452"/>
    <w:rsid w:val="0061314B"/>
    <w:rsid w:val="0062138B"/>
    <w:rsid w:val="00625F60"/>
    <w:rsid w:val="0063328B"/>
    <w:rsid w:val="006347CC"/>
    <w:rsid w:val="00636591"/>
    <w:rsid w:val="0064677F"/>
    <w:rsid w:val="006473AA"/>
    <w:rsid w:val="006606B4"/>
    <w:rsid w:val="00663FE8"/>
    <w:rsid w:val="00671ADE"/>
    <w:rsid w:val="0069129D"/>
    <w:rsid w:val="00692777"/>
    <w:rsid w:val="006C7F31"/>
    <w:rsid w:val="006D46A1"/>
    <w:rsid w:val="006F0839"/>
    <w:rsid w:val="006F1AAA"/>
    <w:rsid w:val="006F3FD4"/>
    <w:rsid w:val="00702D0E"/>
    <w:rsid w:val="007119C3"/>
    <w:rsid w:val="00745194"/>
    <w:rsid w:val="00746E73"/>
    <w:rsid w:val="007554BF"/>
    <w:rsid w:val="00772D88"/>
    <w:rsid w:val="00781F51"/>
    <w:rsid w:val="007901F3"/>
    <w:rsid w:val="007A5A34"/>
    <w:rsid w:val="007B12A5"/>
    <w:rsid w:val="007B1EF7"/>
    <w:rsid w:val="007B3B4F"/>
    <w:rsid w:val="007B4CF8"/>
    <w:rsid w:val="007B6BC8"/>
    <w:rsid w:val="007C36F2"/>
    <w:rsid w:val="007C3E55"/>
    <w:rsid w:val="007C6B86"/>
    <w:rsid w:val="007E0E73"/>
    <w:rsid w:val="007F06DE"/>
    <w:rsid w:val="00807F25"/>
    <w:rsid w:val="0081712C"/>
    <w:rsid w:val="008178E4"/>
    <w:rsid w:val="00817F18"/>
    <w:rsid w:val="00832E74"/>
    <w:rsid w:val="00837047"/>
    <w:rsid w:val="008467C2"/>
    <w:rsid w:val="00856D51"/>
    <w:rsid w:val="008676E4"/>
    <w:rsid w:val="00872950"/>
    <w:rsid w:val="00873C0D"/>
    <w:rsid w:val="00875E2F"/>
    <w:rsid w:val="00876B34"/>
    <w:rsid w:val="00885C3F"/>
    <w:rsid w:val="00886228"/>
    <w:rsid w:val="008908B7"/>
    <w:rsid w:val="008A4907"/>
    <w:rsid w:val="008C2FC1"/>
    <w:rsid w:val="008E00E7"/>
    <w:rsid w:val="008E1668"/>
    <w:rsid w:val="008E1D41"/>
    <w:rsid w:val="008F3376"/>
    <w:rsid w:val="008F7A3A"/>
    <w:rsid w:val="0091379C"/>
    <w:rsid w:val="00914728"/>
    <w:rsid w:val="00917BC8"/>
    <w:rsid w:val="00931078"/>
    <w:rsid w:val="0093574D"/>
    <w:rsid w:val="009432F7"/>
    <w:rsid w:val="00950315"/>
    <w:rsid w:val="009579C0"/>
    <w:rsid w:val="0096356A"/>
    <w:rsid w:val="00971F5C"/>
    <w:rsid w:val="00973117"/>
    <w:rsid w:val="00973AA2"/>
    <w:rsid w:val="009863FC"/>
    <w:rsid w:val="009919E7"/>
    <w:rsid w:val="009A5633"/>
    <w:rsid w:val="009B675E"/>
    <w:rsid w:val="009C7075"/>
    <w:rsid w:val="009C7824"/>
    <w:rsid w:val="009D2AA3"/>
    <w:rsid w:val="009E181B"/>
    <w:rsid w:val="009E60DA"/>
    <w:rsid w:val="009E7E12"/>
    <w:rsid w:val="009F1749"/>
    <w:rsid w:val="009F2A2C"/>
    <w:rsid w:val="009F3AC5"/>
    <w:rsid w:val="009F4AF1"/>
    <w:rsid w:val="00A000DB"/>
    <w:rsid w:val="00A02F82"/>
    <w:rsid w:val="00A10291"/>
    <w:rsid w:val="00A43392"/>
    <w:rsid w:val="00A46C8E"/>
    <w:rsid w:val="00A52B9A"/>
    <w:rsid w:val="00A705FE"/>
    <w:rsid w:val="00A80846"/>
    <w:rsid w:val="00A847D8"/>
    <w:rsid w:val="00AB3DCB"/>
    <w:rsid w:val="00AC52ED"/>
    <w:rsid w:val="00AD1A43"/>
    <w:rsid w:val="00AD6714"/>
    <w:rsid w:val="00AE07F9"/>
    <w:rsid w:val="00AE7850"/>
    <w:rsid w:val="00AE7D40"/>
    <w:rsid w:val="00AF13AD"/>
    <w:rsid w:val="00AF3246"/>
    <w:rsid w:val="00AF61F0"/>
    <w:rsid w:val="00B015BE"/>
    <w:rsid w:val="00B02361"/>
    <w:rsid w:val="00B0453C"/>
    <w:rsid w:val="00B04726"/>
    <w:rsid w:val="00B126C9"/>
    <w:rsid w:val="00B1709D"/>
    <w:rsid w:val="00B24008"/>
    <w:rsid w:val="00B35CDF"/>
    <w:rsid w:val="00B57A63"/>
    <w:rsid w:val="00B660F6"/>
    <w:rsid w:val="00B75398"/>
    <w:rsid w:val="00B81677"/>
    <w:rsid w:val="00B864E9"/>
    <w:rsid w:val="00B92510"/>
    <w:rsid w:val="00B93271"/>
    <w:rsid w:val="00B97375"/>
    <w:rsid w:val="00BA0838"/>
    <w:rsid w:val="00BA4F9F"/>
    <w:rsid w:val="00BA7EA2"/>
    <w:rsid w:val="00BC68F0"/>
    <w:rsid w:val="00BD100A"/>
    <w:rsid w:val="00BE2741"/>
    <w:rsid w:val="00BE5E51"/>
    <w:rsid w:val="00BF751A"/>
    <w:rsid w:val="00C04CF8"/>
    <w:rsid w:val="00C16587"/>
    <w:rsid w:val="00C269BF"/>
    <w:rsid w:val="00C411E8"/>
    <w:rsid w:val="00C56AA7"/>
    <w:rsid w:val="00C63D24"/>
    <w:rsid w:val="00C67856"/>
    <w:rsid w:val="00C76464"/>
    <w:rsid w:val="00C76D85"/>
    <w:rsid w:val="00C80B1C"/>
    <w:rsid w:val="00C8163B"/>
    <w:rsid w:val="00C8178E"/>
    <w:rsid w:val="00C82882"/>
    <w:rsid w:val="00C82E40"/>
    <w:rsid w:val="00C9191C"/>
    <w:rsid w:val="00C91E0C"/>
    <w:rsid w:val="00C96631"/>
    <w:rsid w:val="00CA64C2"/>
    <w:rsid w:val="00CB0FAE"/>
    <w:rsid w:val="00CB7436"/>
    <w:rsid w:val="00CB76BB"/>
    <w:rsid w:val="00CD2314"/>
    <w:rsid w:val="00CD717C"/>
    <w:rsid w:val="00CE0E9E"/>
    <w:rsid w:val="00CE25FD"/>
    <w:rsid w:val="00CE3F68"/>
    <w:rsid w:val="00CE6DFF"/>
    <w:rsid w:val="00CE7B4A"/>
    <w:rsid w:val="00D00840"/>
    <w:rsid w:val="00D12817"/>
    <w:rsid w:val="00D17859"/>
    <w:rsid w:val="00D31B9C"/>
    <w:rsid w:val="00D3782C"/>
    <w:rsid w:val="00D478E9"/>
    <w:rsid w:val="00D47F53"/>
    <w:rsid w:val="00D80D1D"/>
    <w:rsid w:val="00D94678"/>
    <w:rsid w:val="00DB1789"/>
    <w:rsid w:val="00DC1550"/>
    <w:rsid w:val="00DD6A03"/>
    <w:rsid w:val="00DD76C2"/>
    <w:rsid w:val="00DE0E12"/>
    <w:rsid w:val="00DE56BB"/>
    <w:rsid w:val="00DF25AD"/>
    <w:rsid w:val="00DF57D3"/>
    <w:rsid w:val="00E24628"/>
    <w:rsid w:val="00E264D9"/>
    <w:rsid w:val="00E300B1"/>
    <w:rsid w:val="00E428E1"/>
    <w:rsid w:val="00E437E0"/>
    <w:rsid w:val="00E44235"/>
    <w:rsid w:val="00E555AA"/>
    <w:rsid w:val="00E5609D"/>
    <w:rsid w:val="00E64C39"/>
    <w:rsid w:val="00E73BDC"/>
    <w:rsid w:val="00E81CAB"/>
    <w:rsid w:val="00E82CC3"/>
    <w:rsid w:val="00E8677B"/>
    <w:rsid w:val="00E87447"/>
    <w:rsid w:val="00E90F96"/>
    <w:rsid w:val="00EA2623"/>
    <w:rsid w:val="00EA286A"/>
    <w:rsid w:val="00EA7691"/>
    <w:rsid w:val="00EB0936"/>
    <w:rsid w:val="00EB5122"/>
    <w:rsid w:val="00EB5D34"/>
    <w:rsid w:val="00EB7579"/>
    <w:rsid w:val="00ED12BC"/>
    <w:rsid w:val="00ED12D2"/>
    <w:rsid w:val="00ED46A5"/>
    <w:rsid w:val="00EF75E3"/>
    <w:rsid w:val="00EF7FF9"/>
    <w:rsid w:val="00F03531"/>
    <w:rsid w:val="00F04990"/>
    <w:rsid w:val="00F32EE2"/>
    <w:rsid w:val="00F4030D"/>
    <w:rsid w:val="00F463FA"/>
    <w:rsid w:val="00F47894"/>
    <w:rsid w:val="00F5153E"/>
    <w:rsid w:val="00F525E1"/>
    <w:rsid w:val="00F552BE"/>
    <w:rsid w:val="00F74591"/>
    <w:rsid w:val="00F77217"/>
    <w:rsid w:val="00F94D6D"/>
    <w:rsid w:val="00F94DA5"/>
    <w:rsid w:val="6394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  <w15:docId w15:val="{F1CFDC93-6140-414D-A10C-2EB2F470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006CA9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006CA9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006CA9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006CA9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006CA9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006CA9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006CA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link w:val="TableParagraphChar"/>
    <w:uiPriority w:val="1"/>
    <w:qFormat/>
    <w:rsid w:val="00917BC8"/>
    <w:pPr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A07CE"/>
    <w:rPr>
      <w:rFonts w:ascii="Arial" w:eastAsiaTheme="majorEastAsia" w:hAnsi="Arial" w:cstheme="majorBidi"/>
      <w:color w:val="006CA9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9F1749"/>
    <w:pPr>
      <w:spacing w:after="120"/>
      <w:ind w:left="170"/>
    </w:pPr>
    <w:rPr>
      <w:b/>
      <w:color w:val="006CA9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917BC8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9F1749"/>
    <w:rPr>
      <w:rFonts w:ascii="Arial" w:eastAsia="Arial" w:hAnsi="Arial" w:cs="Arial"/>
      <w:b/>
      <w:color w:val="006CA9" w:themeColor="accent5"/>
    </w:rPr>
  </w:style>
  <w:style w:type="paragraph" w:customStyle="1" w:styleId="Bullet">
    <w:name w:val="Bullet"/>
    <w:basedOn w:val="TableParagraph"/>
    <w:link w:val="BulletChar"/>
    <w:qFormat/>
    <w:rsid w:val="00A000DB"/>
    <w:pPr>
      <w:numPr>
        <w:numId w:val="1"/>
      </w:numPr>
      <w:tabs>
        <w:tab w:val="left" w:pos="1225"/>
      </w:tabs>
      <w:spacing w:before="80" w:after="80"/>
      <w:ind w:left="454" w:hanging="227"/>
    </w:pPr>
  </w:style>
  <w:style w:type="character" w:customStyle="1" w:styleId="BulletChar">
    <w:name w:val="Bullet Char"/>
    <w:basedOn w:val="TableParagraphChar"/>
    <w:link w:val="Bullet"/>
    <w:rsid w:val="00A000DB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A07CE"/>
    <w:rPr>
      <w:rFonts w:ascii="Arial" w:eastAsiaTheme="majorEastAsia" w:hAnsi="Arial" w:cstheme="majorBidi"/>
      <w:b/>
      <w:color w:val="006CA9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F60"/>
    <w:rPr>
      <w:rFonts w:ascii="Arial" w:eastAsiaTheme="majorEastAsia" w:hAnsi="Arial" w:cstheme="majorBidi"/>
      <w:iCs/>
      <w:color w:val="006CA9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F60"/>
    <w:rPr>
      <w:rFonts w:ascii="Arial" w:eastAsiaTheme="majorEastAsia" w:hAnsi="Arial" w:cstheme="majorBidi"/>
      <w:b/>
      <w:color w:val="006CA9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A4907"/>
    <w:rPr>
      <w:rFonts w:ascii="Arial" w:eastAsiaTheme="majorEastAsia" w:hAnsi="Arial" w:cstheme="majorBidi"/>
      <w:b/>
      <w:color w:val="006CA9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8A4907"/>
    <w:rPr>
      <w:rFonts w:ascii="Arial" w:eastAsiaTheme="majorEastAsia" w:hAnsi="Arial" w:cstheme="majorBidi"/>
      <w:b/>
      <w:iCs/>
      <w:color w:val="006CA9" w:themeColor="accent5"/>
    </w:rPr>
  </w:style>
  <w:style w:type="paragraph" w:customStyle="1" w:styleId="BulletLevel2">
    <w:name w:val="Bullet Level 2"/>
    <w:basedOn w:val="Bullet"/>
    <w:link w:val="BulletLevel2Char"/>
    <w:qFormat/>
    <w:rsid w:val="000B33AB"/>
    <w:pPr>
      <w:numPr>
        <w:numId w:val="4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0B33AB"/>
    <w:rPr>
      <w:rFonts w:ascii="Arial" w:eastAsia="Arial" w:hAnsi="Arial" w:cs="Arial"/>
      <w:color w:val="231F20"/>
    </w:rPr>
  </w:style>
  <w:style w:type="table" w:styleId="TableGrid">
    <w:name w:val="Table Grid"/>
    <w:basedOn w:val="TableNormal"/>
    <w:uiPriority w:val="39"/>
    <w:rsid w:val="00EF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A3"/>
    <w:rPr>
      <w:rFonts w:ascii="Arial" w:eastAsia="Arial" w:hAnsi="Arial" w:cs="Arial"/>
      <w:sz w:val="20"/>
      <w:szCs w:val="20"/>
    </w:rPr>
  </w:style>
  <w:style w:type="paragraph" w:customStyle="1" w:styleId="BulletLevel3">
    <w:name w:val="Bullet Level 3"/>
    <w:basedOn w:val="BulletLevel2"/>
    <w:link w:val="BulletLevel3Char"/>
    <w:qFormat/>
    <w:rsid w:val="00A000DB"/>
    <w:pPr>
      <w:numPr>
        <w:numId w:val="5"/>
      </w:numPr>
      <w:ind w:left="907" w:hanging="227"/>
    </w:pPr>
  </w:style>
  <w:style w:type="character" w:customStyle="1" w:styleId="BulletLevel3Char">
    <w:name w:val="Bullet Level 3 Char"/>
    <w:basedOn w:val="BulletLevel2Char"/>
    <w:link w:val="BulletLevel3"/>
    <w:rsid w:val="00A000DB"/>
    <w:rPr>
      <w:rFonts w:ascii="Arial" w:eastAsia="Arial" w:hAnsi="Arial" w:cs="Arial"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ing Languages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006CA9"/>
      </a:accent5>
      <a:accent6>
        <a:srgbClr val="009A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34228-492d-4e55-8be3-acd1af93f503">
      <Terms xmlns="http://schemas.microsoft.com/office/infopath/2007/PartnerControls"/>
    </lcf76f155ced4ddcb4097134ff3c332f>
    <_dlc_DocId xmlns="5f014b56-29c4-47de-b9e6-dfd11d780836">MoEd-266206626-180845</_dlc_DocId>
    <_dlc_DocIdUrl xmlns="5f014b56-29c4-47de-b9e6-dfd11d780836">
      <Url>https://educationgovtnz.sharepoint.com/sites/GRPMoEEXTTPNCEAChangeProgramme-NZCRAS/_layouts/15/DocIdRedir.aspx?ID=MoEd-266206626-180845</Url>
      <Description>MoEd-266206626-180845</Description>
    </_dlc_DocIdUrl>
    <_ip_UnifiedCompliancePolicyUIAction xmlns="http://schemas.microsoft.com/sharepoint/v3" xsi:nil="true"/>
    <_ip_UnifiedCompliancePolicyProperties xmlns="http://schemas.microsoft.com/sharepoint/v3" xsi:nil="true"/>
    <SharedWithUsers xmlns="5f014b56-29c4-47de-b9e6-dfd11d78083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519A6B9B263488E24DCDC043D2010" ma:contentTypeVersion="16" ma:contentTypeDescription="Create a new document." ma:contentTypeScope="" ma:versionID="2f09d9a75a78d6a7b6b5b5bec87fed92">
  <xsd:schema xmlns:xsd="http://www.w3.org/2001/XMLSchema" xmlns:xs="http://www.w3.org/2001/XMLSchema" xmlns:p="http://schemas.microsoft.com/office/2006/metadata/properties" xmlns:ns1="http://schemas.microsoft.com/sharepoint/v3" xmlns:ns2="3bf34228-492d-4e55-8be3-acd1af93f503" xmlns:ns3="5f014b56-29c4-47de-b9e6-dfd11d780836" targetNamespace="http://schemas.microsoft.com/office/2006/metadata/properties" ma:root="true" ma:fieldsID="e1d6f244b1b0990fa8c70fb2ca196af3" ns1:_="" ns2:_="" ns3:_="">
    <xsd:import namespace="http://schemas.microsoft.com/sharepoint/v3"/>
    <xsd:import namespace="3bf34228-492d-4e55-8be3-acd1af93f503"/>
    <xsd:import namespace="5f014b56-29c4-47de-b9e6-dfd11d780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34228-492d-4e55-8be3-acd1af93f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4b56-29c4-47de-b9e6-dfd11d780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FCAE4-4F15-4F84-9CF0-DD3194DE149B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5f014b56-29c4-47de-b9e6-dfd11d780836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bf34228-492d-4e55-8be3-acd1af93f5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E9D6D2-E7EA-404D-9266-1BF380ED0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f34228-492d-4e55-8be3-acd1af93f503"/>
    <ds:schemaRef ds:uri="5f014b56-29c4-47de-b9e6-dfd11d780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7EFA3-037E-46C8-A37D-FF1B82A8B7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659D43-5913-4BFB-82E9-C592B60464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585</Words>
  <Characters>3335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Flohr</dc:creator>
  <cp:keywords/>
  <cp:lastModifiedBy>Saskia Knottenbelt</cp:lastModifiedBy>
  <cp:revision>58</cp:revision>
  <dcterms:created xsi:type="dcterms:W3CDTF">2024-06-05T17:13:00Z</dcterms:created>
  <dcterms:modified xsi:type="dcterms:W3CDTF">2024-07-19T01:17:00Z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0x0101002D5519A6B9B263488E24DCDC043D2010</vt:lpwstr>
  </property>
  <property fmtid="{D5CDD505-2E9C-101B-9397-08002B2CF9AE}" pid="7" name="MediaServiceImageTags">
    <vt:lpwstr/>
  </property>
  <property fmtid="{D5CDD505-2E9C-101B-9397-08002B2CF9AE}" pid="8" name="_dlc_DocIdItemGuid">
    <vt:lpwstr>107a6b04-d724-48b2-9cc2-986dd696d7e8</vt:lpwstr>
  </property>
  <property fmtid="{D5CDD505-2E9C-101B-9397-08002B2CF9AE}" pid="9" name="Order">
    <vt:r8>39200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