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276D5764" w:rsidR="001711BE" w:rsidRPr="001711BE" w:rsidRDefault="00C269BF" w:rsidP="00E44235">
      <w:pPr>
        <w:pStyle w:val="Heading1"/>
        <w:spacing w:before="120"/>
        <w:ind w:left="0"/>
      </w:pPr>
      <w:r>
        <w:t>Mathematics and Statistics</w:t>
      </w:r>
      <w:r w:rsidR="001711BE" w:rsidRPr="001711BE">
        <w:t xml:space="preserve"> </w:t>
      </w:r>
      <w:r w:rsidR="00E8677B">
        <w:t xml:space="preserve">Assessment Schedule: Assessment Activity </w:t>
      </w:r>
      <w:r w:rsidR="00AA2E2E">
        <w:t>1</w:t>
      </w:r>
      <w:r w:rsidR="00E8677B">
        <w:t>.</w:t>
      </w:r>
      <w:r w:rsidR="0045477B">
        <w:t>2</w:t>
      </w:r>
      <w:r w:rsidR="00ED3B30">
        <w:t>c</w:t>
      </w:r>
    </w:p>
    <w:p w14:paraId="3803CB25" w14:textId="61803CDD" w:rsidR="001711BE" w:rsidRPr="00270AC7" w:rsidRDefault="00873C0D" w:rsidP="003B5C73">
      <w:pPr>
        <w:pStyle w:val="Heading5"/>
        <w:rPr>
          <w:b w:val="0"/>
          <w:bCs/>
          <w:lang w:val="en-NZ"/>
        </w:rPr>
      </w:pPr>
      <w:r w:rsidRPr="00270AC7">
        <w:t>Activity Title:</w:t>
      </w:r>
      <w:r w:rsidR="0081712C" w:rsidRPr="00BA4F9F">
        <w:rPr>
          <w:b w:val="0"/>
          <w:bCs/>
        </w:rPr>
        <w:t xml:space="preserve"> </w:t>
      </w:r>
      <w:r w:rsidR="00E90BBB" w:rsidRPr="00567B6C">
        <w:rPr>
          <w:b w:val="0"/>
          <w:lang w:val="en-NZ"/>
        </w:rPr>
        <w:t>The local community garden</w:t>
      </w:r>
    </w:p>
    <w:p w14:paraId="2B2F09EA" w14:textId="1774BDDE" w:rsidR="00C8178E" w:rsidRPr="00270AC7" w:rsidRDefault="00C8178E" w:rsidP="00D478E9">
      <w:pPr>
        <w:pStyle w:val="Heading5"/>
        <w:rPr>
          <w:b w:val="0"/>
          <w:bCs/>
        </w:rPr>
      </w:pPr>
      <w:r w:rsidRPr="00270AC7">
        <w:t>Achievement Standard:</w:t>
      </w:r>
      <w:r w:rsidRPr="00270AC7">
        <w:rPr>
          <w:b w:val="0"/>
          <w:bCs/>
        </w:rPr>
        <w:t xml:space="preserve"> 9</w:t>
      </w:r>
      <w:r w:rsidR="007C78A8">
        <w:rPr>
          <w:b w:val="0"/>
          <w:bCs/>
        </w:rPr>
        <w:t>194</w:t>
      </w:r>
      <w:r w:rsidR="003A629B">
        <w:rPr>
          <w:b w:val="0"/>
          <w:bCs/>
        </w:rPr>
        <w:t>5</w:t>
      </w:r>
      <w:r w:rsidR="00E264D9">
        <w:rPr>
          <w:b w:val="0"/>
          <w:bCs/>
        </w:rPr>
        <w:t xml:space="preserve"> </w:t>
      </w:r>
      <w:r w:rsidR="00694BB8" w:rsidRPr="00694BB8">
        <w:rPr>
          <w:b w:val="0"/>
          <w:bCs/>
          <w:lang w:val="en-NZ"/>
        </w:rPr>
        <w:t>Use mathematical methods to explore problems that relate to life in Aotearoa New Zealand or the Pacific</w:t>
      </w:r>
    </w:p>
    <w:p w14:paraId="20982265" w14:textId="77777777" w:rsidR="00F04990" w:rsidRPr="00CE3C28" w:rsidRDefault="00F04990" w:rsidP="005C78E1"/>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7357BC">
        <w:trPr>
          <w:trHeight w:val="499"/>
        </w:trPr>
        <w:tc>
          <w:tcPr>
            <w:tcW w:w="3402" w:type="dxa"/>
            <w:tcBorders>
              <w:top w:val="single" w:sz="12" w:space="0" w:color="A83D72" w:themeColor="accent6"/>
              <w:bottom w:val="single" w:sz="12" w:space="0" w:color="A83D72" w:themeColor="accent6"/>
              <w:right w:val="single" w:sz="4" w:space="0" w:color="A83D72" w:themeColor="accent6"/>
            </w:tcBorders>
          </w:tcPr>
          <w:p w14:paraId="18154933" w14:textId="77777777" w:rsidR="00DD76C2" w:rsidRDefault="00DD76C2">
            <w:pPr>
              <w:pStyle w:val="TableHeading"/>
              <w:ind w:right="144"/>
            </w:pPr>
            <w:r>
              <w:t>Achievement</w:t>
            </w:r>
          </w:p>
        </w:tc>
        <w:tc>
          <w:tcPr>
            <w:tcW w:w="3402" w:type="dxa"/>
            <w:tcBorders>
              <w:top w:val="single" w:sz="12" w:space="0" w:color="A83D72" w:themeColor="accent6"/>
              <w:left w:val="single" w:sz="4" w:space="0" w:color="A83D72" w:themeColor="accent6"/>
              <w:bottom w:val="single" w:sz="12" w:space="0" w:color="A83D72" w:themeColor="accent6"/>
              <w:right w:val="single" w:sz="4" w:space="0" w:color="A83D72" w:themeColor="accent6"/>
            </w:tcBorders>
          </w:tcPr>
          <w:p w14:paraId="03A5FA14" w14:textId="77777777" w:rsidR="00DD76C2" w:rsidRDefault="00DD76C2">
            <w:pPr>
              <w:pStyle w:val="TableHeading"/>
            </w:pPr>
            <w:r>
              <w:t>Achievement with Merit</w:t>
            </w:r>
          </w:p>
        </w:tc>
        <w:tc>
          <w:tcPr>
            <w:tcW w:w="3402" w:type="dxa"/>
            <w:tcBorders>
              <w:top w:val="single" w:sz="12" w:space="0" w:color="A83D72" w:themeColor="accent6"/>
              <w:left w:val="single" w:sz="4" w:space="0" w:color="A83D72" w:themeColor="accent6"/>
              <w:bottom w:val="single" w:sz="12" w:space="0" w:color="A83D72" w:themeColor="accent6"/>
            </w:tcBorders>
          </w:tcPr>
          <w:p w14:paraId="11778EDC" w14:textId="77777777" w:rsidR="00DD76C2" w:rsidRDefault="00DD76C2">
            <w:pPr>
              <w:pStyle w:val="TableHeading"/>
              <w:ind w:right="135"/>
            </w:pPr>
            <w:r>
              <w:t>Achievement with Excellence</w:t>
            </w:r>
          </w:p>
        </w:tc>
      </w:tr>
      <w:tr w:rsidR="00065F88" w14:paraId="3E368B9C" w14:textId="77777777" w:rsidTr="007357BC">
        <w:trPr>
          <w:trHeight w:val="567"/>
        </w:trPr>
        <w:tc>
          <w:tcPr>
            <w:tcW w:w="10206" w:type="dxa"/>
            <w:gridSpan w:val="3"/>
            <w:tcBorders>
              <w:top w:val="single" w:sz="12" w:space="0" w:color="A83D72" w:themeColor="accent6"/>
              <w:bottom w:val="single" w:sz="4" w:space="0" w:color="A83D72" w:themeColor="accent6"/>
            </w:tcBorders>
            <w:vAlign w:val="center"/>
          </w:tcPr>
          <w:p w14:paraId="440CE83F" w14:textId="17D4E8A7" w:rsidR="00065F88" w:rsidRDefault="00065F88" w:rsidP="00065F88">
            <w:pPr>
              <w:pStyle w:val="TableHeading"/>
            </w:pPr>
            <w:r>
              <w:t>Achievement Criteria</w:t>
            </w:r>
          </w:p>
        </w:tc>
      </w:tr>
      <w:tr w:rsidR="00914728" w14:paraId="6337AA8A" w14:textId="6FBF97DB" w:rsidTr="00F3739D">
        <w:trPr>
          <w:trHeight w:val="703"/>
        </w:trPr>
        <w:tc>
          <w:tcPr>
            <w:tcW w:w="3402" w:type="dxa"/>
            <w:tcBorders>
              <w:top w:val="single" w:sz="4" w:space="0" w:color="A83D72" w:themeColor="accent6"/>
              <w:bottom w:val="single" w:sz="4" w:space="0" w:color="A83D72" w:themeColor="accent6"/>
              <w:right w:val="single" w:sz="4" w:space="0" w:color="A83D72" w:themeColor="accent6"/>
            </w:tcBorders>
          </w:tcPr>
          <w:p w14:paraId="37261A24" w14:textId="5F587BAB" w:rsidR="00914728" w:rsidRDefault="00566219" w:rsidP="00854BA5">
            <w:pPr>
              <w:pStyle w:val="TableParagraph"/>
              <w:spacing w:after="120"/>
              <w:ind w:right="142"/>
            </w:pPr>
            <w:r>
              <w:t>At the Achieved level, the student is able to</w:t>
            </w:r>
            <w:r w:rsidR="00C46530">
              <w:t xml:space="preserve"> </w:t>
            </w:r>
            <w:r w:rsidR="002133BA">
              <w:rPr>
                <w:lang w:val="en-NZ"/>
              </w:rPr>
              <w:t>u</w:t>
            </w:r>
            <w:r w:rsidR="002133BA" w:rsidRPr="002133BA">
              <w:rPr>
                <w:lang w:val="en-NZ"/>
              </w:rPr>
              <w:t>se mathematical methods to explore problems that relate to life in Aotearoa New Zealand or the Pacific</w:t>
            </w:r>
          </w:p>
        </w:tc>
        <w:tc>
          <w:tcPr>
            <w:tcW w:w="3402" w:type="dxa"/>
            <w:tcBorders>
              <w:top w:val="single" w:sz="4" w:space="0" w:color="A83D72" w:themeColor="accent6"/>
              <w:left w:val="single" w:sz="4" w:space="0" w:color="A83D72" w:themeColor="accent6"/>
              <w:bottom w:val="single" w:sz="4" w:space="0" w:color="A83D72" w:themeColor="accent6"/>
              <w:right w:val="single" w:sz="4" w:space="0" w:color="A83D72" w:themeColor="accent6"/>
            </w:tcBorders>
          </w:tcPr>
          <w:p w14:paraId="10FD5F24" w14:textId="608D35D9" w:rsidR="00914728" w:rsidRDefault="00566219" w:rsidP="00854BA5">
            <w:pPr>
              <w:pStyle w:val="TableParagraph"/>
              <w:spacing w:after="120"/>
              <w:ind w:right="142"/>
            </w:pPr>
            <w:r>
              <w:t>At the Merit level, the student is able to</w:t>
            </w:r>
            <w:r w:rsidR="00C46530">
              <w:t xml:space="preserve"> </w:t>
            </w:r>
            <w:r w:rsidR="00076B60">
              <w:rPr>
                <w:lang w:val="en-NZ"/>
              </w:rPr>
              <w:t>u</w:t>
            </w:r>
            <w:r w:rsidR="00076B60" w:rsidRPr="00076B60">
              <w:rPr>
                <w:lang w:val="en-NZ"/>
              </w:rPr>
              <w:t>se mathematical methods to explore problems that relate to life in Aotearoa New Zealand or the Pacific by applying relational thinking</w:t>
            </w:r>
          </w:p>
        </w:tc>
        <w:tc>
          <w:tcPr>
            <w:tcW w:w="3402" w:type="dxa"/>
            <w:tcBorders>
              <w:top w:val="single" w:sz="4" w:space="0" w:color="A83D72" w:themeColor="accent6"/>
              <w:left w:val="single" w:sz="4" w:space="0" w:color="A83D72" w:themeColor="accent6"/>
              <w:bottom w:val="single" w:sz="4" w:space="0" w:color="A83D72" w:themeColor="accent6"/>
            </w:tcBorders>
          </w:tcPr>
          <w:p w14:paraId="24319A55" w14:textId="2457A0CC" w:rsidR="00914728" w:rsidRDefault="00566219" w:rsidP="00854BA5">
            <w:pPr>
              <w:pStyle w:val="TableParagraph"/>
              <w:spacing w:after="120"/>
              <w:ind w:right="142"/>
            </w:pPr>
            <w:r>
              <w:t>At the Excellence level, the student is able to</w:t>
            </w:r>
            <w:r w:rsidR="00C46530">
              <w:t xml:space="preserve"> </w:t>
            </w:r>
            <w:r w:rsidR="00CB5A96">
              <w:rPr>
                <w:lang w:val="en-NZ"/>
              </w:rPr>
              <w:t>u</w:t>
            </w:r>
            <w:r w:rsidR="00CB5A96" w:rsidRPr="00CB5A96">
              <w:rPr>
                <w:lang w:val="en-NZ"/>
              </w:rPr>
              <w:t>se mathematical methods to explore problems that relate to life in Aotearoa New Zealand or the Pacific by applying extended abstract thinking</w:t>
            </w:r>
          </w:p>
        </w:tc>
      </w:tr>
      <w:tr w:rsidR="00065F88" w14:paraId="2AAE3A4F" w14:textId="77777777" w:rsidTr="007357BC">
        <w:trPr>
          <w:trHeight w:val="567"/>
        </w:trPr>
        <w:tc>
          <w:tcPr>
            <w:tcW w:w="10206" w:type="dxa"/>
            <w:gridSpan w:val="3"/>
            <w:tcBorders>
              <w:top w:val="single" w:sz="4" w:space="0" w:color="A83D72" w:themeColor="accent6"/>
              <w:bottom w:val="single" w:sz="4" w:space="0" w:color="A83D72" w:themeColor="accent6"/>
            </w:tcBorders>
            <w:vAlign w:val="center"/>
          </w:tcPr>
          <w:p w14:paraId="30F46407" w14:textId="0D23E1D7" w:rsidR="00065F88" w:rsidRDefault="00065F88" w:rsidP="00065F88">
            <w:pPr>
              <w:pStyle w:val="TableHeading"/>
            </w:pPr>
            <w:r>
              <w:t>Teacher Judgement</w:t>
            </w:r>
          </w:p>
        </w:tc>
      </w:tr>
      <w:tr w:rsidR="00854BA5" w:rsidRPr="00854BA5" w14:paraId="73BA4CB5" w14:textId="77777777" w:rsidTr="00DA1FF0">
        <w:trPr>
          <w:trHeight w:val="557"/>
        </w:trPr>
        <w:tc>
          <w:tcPr>
            <w:tcW w:w="3402" w:type="dxa"/>
            <w:tcBorders>
              <w:top w:val="single" w:sz="4" w:space="0" w:color="A83D72" w:themeColor="accent6"/>
              <w:bottom w:val="single" w:sz="4" w:space="0" w:color="A83D72" w:themeColor="accent6"/>
              <w:right w:val="single" w:sz="4" w:space="0" w:color="A83D72" w:themeColor="accent6"/>
            </w:tcBorders>
          </w:tcPr>
          <w:p w14:paraId="4AAD2DEE" w14:textId="63052AE0" w:rsidR="00914728" w:rsidRPr="00854BA5" w:rsidRDefault="0044567E" w:rsidP="00C56AA7">
            <w:pPr>
              <w:pStyle w:val="TableParagraph"/>
              <w:ind w:right="144"/>
            </w:pPr>
            <w:r w:rsidRPr="00854BA5">
              <w:t>At the Achieved level, the student is able to</w:t>
            </w:r>
            <w:r w:rsidR="00914728" w:rsidRPr="00854BA5">
              <w:t>:</w:t>
            </w:r>
          </w:p>
          <w:p w14:paraId="607BECDC" w14:textId="48EC0997" w:rsidR="002B1936" w:rsidRPr="00854BA5" w:rsidRDefault="002B1936" w:rsidP="006552EA">
            <w:pPr>
              <w:pStyle w:val="Bullet"/>
            </w:pPr>
            <w:r w:rsidRPr="00854BA5">
              <w:rPr>
                <w:shd w:val="clear" w:color="auto" w:fill="FFFFFF"/>
              </w:rPr>
              <w:t xml:space="preserve">use mathematical methods with at least four processes that are appropriate to the problems that relate to life in Aotearoa New Zealand and the Pacific </w:t>
            </w:r>
            <w:r w:rsidR="00C15805" w:rsidRPr="00854BA5">
              <w:t>—</w:t>
            </w:r>
            <w:r w:rsidRPr="00854BA5">
              <w:t xml:space="preserve"> these processes will come from at least two of Number, Algebra, Measurement, and Space</w:t>
            </w:r>
          </w:p>
          <w:p w14:paraId="0D3AA345" w14:textId="02AE417A" w:rsidR="002B1936" w:rsidRPr="00854BA5" w:rsidRDefault="002B1936" w:rsidP="002B1936">
            <w:pPr>
              <w:pStyle w:val="Bullet"/>
            </w:pPr>
            <w:r w:rsidRPr="00854BA5">
              <w:t>show appropriate working or expressions/formulas/</w:t>
            </w:r>
            <w:r w:rsidR="009C3539" w:rsidRPr="00854BA5">
              <w:t xml:space="preserve"> </w:t>
            </w:r>
            <w:r w:rsidRPr="00854BA5">
              <w:t>grap</w:t>
            </w:r>
            <w:r w:rsidR="009C3539" w:rsidRPr="00854BA5">
              <w:t>h</w:t>
            </w:r>
            <w:r w:rsidRPr="00854BA5">
              <w:t>s in the majority of responses</w:t>
            </w:r>
          </w:p>
          <w:p w14:paraId="1D963E66" w14:textId="77777777" w:rsidR="002B1936" w:rsidRPr="00854BA5" w:rsidRDefault="002B1936" w:rsidP="002B1936">
            <w:pPr>
              <w:pStyle w:val="Bullet"/>
            </w:pPr>
            <w:r w:rsidRPr="00854BA5">
              <w:t>communicate numerically correct solutions with correct corresponding units</w:t>
            </w:r>
          </w:p>
          <w:p w14:paraId="0070ED87" w14:textId="27E4889A" w:rsidR="00914728" w:rsidRPr="00854BA5" w:rsidRDefault="002B1936" w:rsidP="002B1936">
            <w:pPr>
              <w:pStyle w:val="Bullet"/>
            </w:pPr>
            <w:r w:rsidRPr="00854BA5">
              <w:t>identify what their working represents in relation to the problem.</w:t>
            </w:r>
          </w:p>
        </w:tc>
        <w:tc>
          <w:tcPr>
            <w:tcW w:w="3402" w:type="dxa"/>
            <w:tcBorders>
              <w:top w:val="single" w:sz="4" w:space="0" w:color="A83D72" w:themeColor="accent6"/>
              <w:left w:val="single" w:sz="4" w:space="0" w:color="A83D72" w:themeColor="accent6"/>
              <w:bottom w:val="single" w:sz="4" w:space="0" w:color="A83D72" w:themeColor="accent6"/>
              <w:right w:val="single" w:sz="4" w:space="0" w:color="A83D72" w:themeColor="accent6"/>
            </w:tcBorders>
          </w:tcPr>
          <w:p w14:paraId="7EC66AF4" w14:textId="2C11086C" w:rsidR="00914728" w:rsidRPr="00854BA5" w:rsidRDefault="004531D2" w:rsidP="00DF25AD">
            <w:pPr>
              <w:pStyle w:val="TableParagraph"/>
            </w:pPr>
            <w:r w:rsidRPr="00854BA5">
              <w:t>At the Merit level, the student is able to</w:t>
            </w:r>
            <w:r w:rsidR="00914728" w:rsidRPr="00854BA5">
              <w:t>:</w:t>
            </w:r>
          </w:p>
          <w:p w14:paraId="015D34DC" w14:textId="77777777" w:rsidR="000777B4" w:rsidRPr="00854BA5" w:rsidRDefault="000777B4" w:rsidP="000777B4">
            <w:pPr>
              <w:pStyle w:val="Bullet"/>
            </w:pPr>
            <w:r w:rsidRPr="00854BA5">
              <w:t xml:space="preserve">apply mathematical methods with at least four processes, </w:t>
            </w:r>
            <w:r w:rsidRPr="00854BA5">
              <w:rPr>
                <w:shd w:val="clear" w:color="auto" w:fill="FFFFFF"/>
              </w:rPr>
              <w:t xml:space="preserve">that are appropriate to the problems </w:t>
            </w:r>
            <w:r w:rsidRPr="00854BA5">
              <w:t>that relate to life in Aotearoa New Zealand and the Pacific, making logical connections between processes in exploring or solving problems</w:t>
            </w:r>
          </w:p>
          <w:p w14:paraId="6FC18042" w14:textId="77777777" w:rsidR="000777B4" w:rsidRPr="00854BA5" w:rsidRDefault="000777B4" w:rsidP="000777B4">
            <w:pPr>
              <w:pStyle w:val="Bullet"/>
            </w:pPr>
            <w:r w:rsidRPr="00854BA5">
              <w:t>use appropriate models such as graphs, expressions, and formulae within their working</w:t>
            </w:r>
          </w:p>
          <w:p w14:paraId="7F162CD0" w14:textId="77777777" w:rsidR="00D26D87" w:rsidRPr="00854BA5" w:rsidRDefault="00D26D87" w:rsidP="00D26D87">
            <w:pPr>
              <w:pStyle w:val="Bullet"/>
            </w:pPr>
            <w:r w:rsidRPr="00854BA5">
              <w:t>communicate accurate mathematical statements in the majority of their working that:</w:t>
            </w:r>
          </w:p>
          <w:p w14:paraId="31E28E08" w14:textId="77777777" w:rsidR="00D26D87" w:rsidRPr="00854BA5" w:rsidRDefault="00D26D87" w:rsidP="00D26D87">
            <w:pPr>
              <w:pStyle w:val="BulletLevel2"/>
            </w:pPr>
            <w:r w:rsidRPr="00854BA5">
              <w:t>follow mathematical conventions</w:t>
            </w:r>
          </w:p>
          <w:p w14:paraId="5B6F9914" w14:textId="77777777" w:rsidR="00D26D87" w:rsidRPr="00854BA5" w:rsidRDefault="00D26D87" w:rsidP="00D26D87">
            <w:pPr>
              <w:pStyle w:val="BulletLevel2"/>
            </w:pPr>
            <w:r w:rsidRPr="00854BA5">
              <w:t xml:space="preserve">contain correct solutions with appropriately rounded values and correct corresponding units </w:t>
            </w:r>
          </w:p>
          <w:p w14:paraId="07550D11" w14:textId="5B0FABB9" w:rsidR="00914728" w:rsidRPr="00854BA5" w:rsidRDefault="00D26D87" w:rsidP="00D26D87">
            <w:pPr>
              <w:pStyle w:val="BulletLevel2"/>
            </w:pPr>
            <w:r w:rsidRPr="00854BA5">
              <w:lastRenderedPageBreak/>
              <w:t>are linked to the context of the problem.</w:t>
            </w:r>
          </w:p>
        </w:tc>
        <w:tc>
          <w:tcPr>
            <w:tcW w:w="3402" w:type="dxa"/>
            <w:tcBorders>
              <w:top w:val="single" w:sz="4" w:space="0" w:color="A83D72" w:themeColor="accent6"/>
              <w:left w:val="single" w:sz="4" w:space="0" w:color="A83D72" w:themeColor="accent6"/>
              <w:bottom w:val="single" w:sz="4" w:space="0" w:color="A83D72" w:themeColor="accent6"/>
            </w:tcBorders>
          </w:tcPr>
          <w:p w14:paraId="32AFC732" w14:textId="25CCFFFA" w:rsidR="00914728" w:rsidRPr="00854BA5" w:rsidRDefault="00C82882" w:rsidP="00C56AA7">
            <w:pPr>
              <w:pStyle w:val="TableParagraph"/>
              <w:ind w:right="135"/>
            </w:pPr>
            <w:r w:rsidRPr="00854BA5">
              <w:lastRenderedPageBreak/>
              <w:t>At the Excellence level, the student is able to</w:t>
            </w:r>
            <w:r w:rsidR="00914728" w:rsidRPr="00854BA5">
              <w:t>:</w:t>
            </w:r>
          </w:p>
          <w:p w14:paraId="72BCC7F3" w14:textId="2EA06D20" w:rsidR="00DB2C8D" w:rsidRPr="00854BA5" w:rsidRDefault="00DB2C8D" w:rsidP="00DB2C8D">
            <w:pPr>
              <w:pStyle w:val="Bullet"/>
            </w:pPr>
            <w:r w:rsidRPr="00854BA5">
              <w:t>extend mathematical methods with at least four processes,</w:t>
            </w:r>
            <w:r w:rsidRPr="00854BA5">
              <w:rPr>
                <w:shd w:val="clear" w:color="auto" w:fill="FFFFFF"/>
              </w:rPr>
              <w:t xml:space="preserve"> </w:t>
            </w:r>
            <w:r w:rsidRPr="00854BA5">
              <w:t>that are appropriate to the problems that relate to life in Aotearoa New Zealand and the Pacific, making logical connections between processes to explore or solve a problem, and consider one or more of the following:</w:t>
            </w:r>
          </w:p>
          <w:p w14:paraId="4F4FBD46" w14:textId="6C243302" w:rsidR="00DB2C8D" w:rsidRPr="00854BA5" w:rsidRDefault="00DB2C8D" w:rsidP="00DB2C8D">
            <w:pPr>
              <w:pStyle w:val="BulletLevel2"/>
            </w:pPr>
            <w:r w:rsidRPr="00854BA5">
              <w:t>underlying assumptions made throughout an exploration/investigation</w:t>
            </w:r>
          </w:p>
          <w:p w14:paraId="411CF3FB" w14:textId="77777777" w:rsidR="00DB2C8D" w:rsidRPr="00854BA5" w:rsidRDefault="00DB2C8D" w:rsidP="00DB2C8D">
            <w:pPr>
              <w:pStyle w:val="BulletLevel2"/>
            </w:pPr>
            <w:r w:rsidRPr="00854BA5">
              <w:t>mathematical explanation of limitations of models or solutions</w:t>
            </w:r>
          </w:p>
          <w:p w14:paraId="64E3016B" w14:textId="0EC8BDF3" w:rsidR="00914728" w:rsidRPr="00854BA5" w:rsidRDefault="00DB2C8D" w:rsidP="00DB2C8D">
            <w:pPr>
              <w:pStyle w:val="BulletLevel2"/>
            </w:pPr>
            <w:r w:rsidRPr="00854BA5">
              <w:t>mathematical generalisations or predictions, including recommendations or best models where appropriate.</w:t>
            </w:r>
          </w:p>
        </w:tc>
      </w:tr>
    </w:tbl>
    <w:p w14:paraId="2037BD42" w14:textId="77777777" w:rsidR="002B2042" w:rsidRPr="00854BA5" w:rsidRDefault="002B2042" w:rsidP="002B2042">
      <w:pPr>
        <w:spacing w:before="360"/>
        <w:rPr>
          <w:sz w:val="20"/>
          <w:szCs w:val="20"/>
        </w:rPr>
      </w:pPr>
      <w:r w:rsidRPr="00854BA5">
        <w:rPr>
          <w:sz w:val="20"/>
          <w:szCs w:val="20"/>
        </w:rPr>
        <w:t>Overall level of achievement will be based on a holistic examination of the evidence provided against the criteria in the Achievement Standard.</w:t>
      </w:r>
    </w:p>
    <w:p w14:paraId="4A43E3F3" w14:textId="68ABD1B7" w:rsidR="000C2B61" w:rsidRPr="00854BA5" w:rsidRDefault="000C2B61" w:rsidP="0069129D">
      <w:pPr>
        <w:spacing w:before="180" w:after="180"/>
      </w:pPr>
    </w:p>
    <w:p w14:paraId="22994D52" w14:textId="77777777" w:rsidR="009D2AA3" w:rsidRPr="00854BA5" w:rsidRDefault="009D2AA3">
      <w:pPr>
        <w:spacing w:before="0"/>
      </w:pPr>
      <w:r w:rsidRPr="00854BA5">
        <w:br w:type="page"/>
      </w: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rsidTr="0000269F">
        <w:trPr>
          <w:trHeight w:val="567"/>
        </w:trPr>
        <w:tc>
          <w:tcPr>
            <w:tcW w:w="10206" w:type="dxa"/>
            <w:gridSpan w:val="3"/>
            <w:tcBorders>
              <w:top w:val="single" w:sz="12" w:space="0" w:color="A83D72" w:themeColor="accent6"/>
              <w:bottom w:val="single" w:sz="4" w:space="0" w:color="A83D72" w:themeColor="accent6"/>
            </w:tcBorders>
            <w:vAlign w:val="center"/>
          </w:tcPr>
          <w:p w14:paraId="40584DF9" w14:textId="15B51EFF" w:rsidR="009D2AA3" w:rsidRDefault="009D2AA3" w:rsidP="008403E0">
            <w:pPr>
              <w:pStyle w:val="TableHeading"/>
              <w:ind w:right="136"/>
            </w:pPr>
            <w:r>
              <w:lastRenderedPageBreak/>
              <w:t xml:space="preserve">For example </w:t>
            </w:r>
            <w:r w:rsidRPr="00BA7EA2">
              <w:rPr>
                <w:b w:val="0"/>
                <w:bCs/>
              </w:rPr>
              <w:t xml:space="preserve">(description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00281228">
        <w:trPr>
          <w:trHeight w:val="499"/>
        </w:trPr>
        <w:tc>
          <w:tcPr>
            <w:tcW w:w="3402" w:type="dxa"/>
            <w:tcBorders>
              <w:top w:val="single" w:sz="12" w:space="0" w:color="A83D72" w:themeColor="accent6"/>
              <w:bottom w:val="single" w:sz="12" w:space="0" w:color="A83D72" w:themeColor="accent6"/>
              <w:right w:val="single" w:sz="4" w:space="0" w:color="A83D72" w:themeColor="accent6"/>
            </w:tcBorders>
          </w:tcPr>
          <w:p w14:paraId="2DD39DD1" w14:textId="77777777" w:rsidR="00281228" w:rsidRDefault="00281228">
            <w:pPr>
              <w:pStyle w:val="TableHeading"/>
              <w:ind w:right="144"/>
            </w:pPr>
            <w:r>
              <w:t>Achievement</w:t>
            </w:r>
          </w:p>
        </w:tc>
        <w:tc>
          <w:tcPr>
            <w:tcW w:w="3402" w:type="dxa"/>
            <w:tcBorders>
              <w:top w:val="single" w:sz="12" w:space="0" w:color="A83D72" w:themeColor="accent6"/>
              <w:left w:val="single" w:sz="4" w:space="0" w:color="A83D72" w:themeColor="accent6"/>
              <w:bottom w:val="single" w:sz="12" w:space="0" w:color="A83D72" w:themeColor="accent6"/>
              <w:right w:val="single" w:sz="4" w:space="0" w:color="A83D72" w:themeColor="accent6"/>
            </w:tcBorders>
          </w:tcPr>
          <w:p w14:paraId="2A5A281B" w14:textId="77777777" w:rsidR="00281228" w:rsidRDefault="00281228">
            <w:pPr>
              <w:pStyle w:val="TableHeading"/>
            </w:pPr>
            <w:r>
              <w:t>Achievement with Merit</w:t>
            </w:r>
          </w:p>
        </w:tc>
        <w:tc>
          <w:tcPr>
            <w:tcW w:w="3402" w:type="dxa"/>
            <w:tcBorders>
              <w:top w:val="single" w:sz="12" w:space="0" w:color="A83D72" w:themeColor="accent6"/>
              <w:left w:val="single" w:sz="4" w:space="0" w:color="A83D72" w:themeColor="accent6"/>
              <w:bottom w:val="single" w:sz="12" w:space="0" w:color="A83D72" w:themeColor="accent6"/>
            </w:tcBorders>
          </w:tcPr>
          <w:p w14:paraId="5FC14ABB" w14:textId="77777777" w:rsidR="00281228" w:rsidRDefault="00281228">
            <w:pPr>
              <w:pStyle w:val="TableHeading"/>
              <w:ind w:right="135"/>
            </w:pPr>
            <w:r>
              <w:t>Achievement with Excellence</w:t>
            </w:r>
          </w:p>
        </w:tc>
      </w:tr>
      <w:tr w:rsidR="006552EA" w:rsidRPr="006552EA" w14:paraId="05173BEC" w14:textId="77777777" w:rsidTr="00281228">
        <w:trPr>
          <w:trHeight w:val="1496"/>
        </w:trPr>
        <w:tc>
          <w:tcPr>
            <w:tcW w:w="3402" w:type="dxa"/>
            <w:tcBorders>
              <w:top w:val="single" w:sz="4" w:space="0" w:color="A83D72" w:themeColor="accent6"/>
              <w:bottom w:val="single" w:sz="4" w:space="0" w:color="A83D72" w:themeColor="accent6"/>
              <w:right w:val="single" w:sz="4" w:space="0" w:color="A83D72" w:themeColor="accent6"/>
            </w:tcBorders>
          </w:tcPr>
          <w:p w14:paraId="3DECA1FA" w14:textId="3B58D3F1" w:rsidR="00914728" w:rsidRPr="006552EA" w:rsidRDefault="00A46C8E" w:rsidP="00C56AA7">
            <w:pPr>
              <w:pStyle w:val="TableParagraph"/>
              <w:ind w:right="144"/>
            </w:pPr>
            <w:r w:rsidRPr="006552EA">
              <w:t>At the Achieved level, t</w:t>
            </w:r>
            <w:r w:rsidR="00914728" w:rsidRPr="006552EA">
              <w:t>he student has:</w:t>
            </w:r>
          </w:p>
          <w:p w14:paraId="70BD4B99" w14:textId="560CE218" w:rsidR="00563643" w:rsidRPr="006552EA" w:rsidRDefault="00563643" w:rsidP="00563643">
            <w:pPr>
              <w:pStyle w:val="Bullet"/>
            </w:pPr>
            <w:r w:rsidRPr="006552EA">
              <w:t>correctly applied four different, appropriate processes towards solving the problems</w:t>
            </w:r>
            <w:r w:rsidRPr="006552EA">
              <w:rPr>
                <w:shd w:val="clear" w:color="auto" w:fill="FFFFFF"/>
              </w:rPr>
              <w:t xml:space="preserve"> </w:t>
            </w:r>
            <w:r w:rsidRPr="006552EA">
              <w:t>that relate to life in Aotearoa New Zealand and the Pacific</w:t>
            </w:r>
            <w:r w:rsidR="001643B8" w:rsidRPr="006552EA">
              <w:t>.</w:t>
            </w:r>
            <w:r w:rsidRPr="006552EA">
              <w:t xml:space="preserve"> </w:t>
            </w:r>
            <w:r w:rsidR="001643B8" w:rsidRPr="006552EA">
              <w:rPr>
                <w:i/>
                <w:iCs/>
              </w:rPr>
              <w:t>F</w:t>
            </w:r>
            <w:r w:rsidRPr="006552EA">
              <w:rPr>
                <w:i/>
                <w:iCs/>
              </w:rPr>
              <w:t>or example</w:t>
            </w:r>
            <w:r w:rsidRPr="006552EA">
              <w:t>:</w:t>
            </w:r>
          </w:p>
          <w:p w14:paraId="290A219F" w14:textId="77777777" w:rsidR="00563643" w:rsidRPr="006552EA" w:rsidRDefault="00563643" w:rsidP="00563643">
            <w:pPr>
              <w:pStyle w:val="BulletLevel2"/>
              <w:rPr>
                <w:i/>
                <w:iCs/>
              </w:rPr>
            </w:pPr>
            <w:r w:rsidRPr="006552EA">
              <w:rPr>
                <w:i/>
                <w:iCs/>
              </w:rPr>
              <w:t>volumes of composite shapes including prisms to determine the volume of garden mix</w:t>
            </w:r>
          </w:p>
          <w:p w14:paraId="04B8A01D" w14:textId="77777777" w:rsidR="00563643" w:rsidRPr="006552EA" w:rsidRDefault="00563643" w:rsidP="00563643">
            <w:pPr>
              <w:pStyle w:val="BulletLevel2"/>
              <w:rPr>
                <w:i/>
                <w:iCs/>
              </w:rPr>
            </w:pPr>
            <w:r w:rsidRPr="006552EA">
              <w:rPr>
                <w:i/>
                <w:iCs/>
              </w:rPr>
              <w:t>trigonometric ratios in right-angled triangles for mitred corners</w:t>
            </w:r>
          </w:p>
          <w:p w14:paraId="39E339B9" w14:textId="77777777" w:rsidR="00563643" w:rsidRPr="006552EA" w:rsidRDefault="00563643" w:rsidP="00563643">
            <w:pPr>
              <w:pStyle w:val="BulletLevel2"/>
              <w:rPr>
                <w:i/>
                <w:iCs/>
              </w:rPr>
            </w:pPr>
            <w:r w:rsidRPr="006552EA">
              <w:rPr>
                <w:i/>
                <w:iCs/>
              </w:rPr>
              <w:t>inverse percentage change</w:t>
            </w:r>
          </w:p>
          <w:p w14:paraId="5D2A4918" w14:textId="77777777" w:rsidR="00563643" w:rsidRPr="006552EA" w:rsidRDefault="00563643" w:rsidP="00563643">
            <w:pPr>
              <w:pStyle w:val="BulletLevel2"/>
            </w:pPr>
            <w:r w:rsidRPr="006552EA">
              <w:rPr>
                <w:i/>
                <w:iCs/>
              </w:rPr>
              <w:t>parabolic graphs.</w:t>
            </w:r>
          </w:p>
          <w:p w14:paraId="3A430439" w14:textId="77777777" w:rsidR="00563643" w:rsidRPr="006552EA" w:rsidRDefault="00563643" w:rsidP="00563643">
            <w:pPr>
              <w:pStyle w:val="Bullet"/>
            </w:pPr>
            <w:r w:rsidRPr="006552EA">
              <w:t>shown working or expressions/formulas</w:t>
            </w:r>
          </w:p>
          <w:p w14:paraId="3805C4C4" w14:textId="77777777" w:rsidR="00563643" w:rsidRPr="006552EA" w:rsidRDefault="00563643" w:rsidP="00563643">
            <w:pPr>
              <w:pStyle w:val="Bullet"/>
            </w:pPr>
            <w:r w:rsidRPr="006552EA">
              <w:t>given numerically correct solutions with correct corresponding units in their solutions</w:t>
            </w:r>
          </w:p>
          <w:p w14:paraId="69F6E3CC" w14:textId="306CFE7E" w:rsidR="00914728" w:rsidRPr="006552EA" w:rsidRDefault="00563643" w:rsidP="00563643">
            <w:pPr>
              <w:pStyle w:val="Bullet"/>
              <w:rPr>
                <w:lang w:eastAsia="en-NZ"/>
              </w:rPr>
            </w:pPr>
            <w:r w:rsidRPr="006552EA">
              <w:t xml:space="preserve">used headings and </w:t>
            </w:r>
            <w:r w:rsidR="005A13EE" w:rsidRPr="006552EA">
              <w:t>annotations to</w:t>
            </w:r>
            <w:r w:rsidRPr="006552EA">
              <w:t xml:space="preserve"> identify and explain what they have worked out.</w:t>
            </w:r>
          </w:p>
        </w:tc>
        <w:tc>
          <w:tcPr>
            <w:tcW w:w="3402" w:type="dxa"/>
            <w:tcBorders>
              <w:top w:val="single" w:sz="4" w:space="0" w:color="A83D72" w:themeColor="accent6"/>
              <w:left w:val="single" w:sz="4" w:space="0" w:color="A83D72" w:themeColor="accent6"/>
              <w:bottom w:val="single" w:sz="4" w:space="0" w:color="A83D72" w:themeColor="accent6"/>
              <w:right w:val="single" w:sz="4" w:space="0" w:color="A83D72" w:themeColor="accent6"/>
            </w:tcBorders>
          </w:tcPr>
          <w:p w14:paraId="101F74C5" w14:textId="472F36D9" w:rsidR="00914728" w:rsidRPr="006552EA" w:rsidRDefault="00A46C8E" w:rsidP="00DF25AD">
            <w:pPr>
              <w:pStyle w:val="TableParagraph"/>
            </w:pPr>
            <w:r w:rsidRPr="006552EA">
              <w:t>At the Merit level, t</w:t>
            </w:r>
            <w:r w:rsidR="00914728" w:rsidRPr="006552EA">
              <w:t>he student has:</w:t>
            </w:r>
          </w:p>
          <w:p w14:paraId="6CD687C8" w14:textId="07F7A4E7" w:rsidR="005C1683" w:rsidRPr="006552EA" w:rsidRDefault="005C1683" w:rsidP="005C1683">
            <w:pPr>
              <w:pStyle w:val="Bullet"/>
            </w:pPr>
            <w:r w:rsidRPr="006552EA">
              <w:t>correctly applied four different, appropriate processes towards solving the problems that relate to life in Aotearoa New Zealand and the Pacific, and demonstrated at least two logical connections in exploring or solving problems</w:t>
            </w:r>
            <w:r w:rsidR="001643B8" w:rsidRPr="006552EA">
              <w:rPr>
                <w:i/>
                <w:iCs/>
              </w:rPr>
              <w:t>. F</w:t>
            </w:r>
            <w:r w:rsidRPr="006552EA">
              <w:rPr>
                <w:i/>
                <w:iCs/>
              </w:rPr>
              <w:t>or example:</w:t>
            </w:r>
          </w:p>
          <w:p w14:paraId="7D23F2B2" w14:textId="77777777" w:rsidR="005C1683" w:rsidRPr="006552EA" w:rsidRDefault="005C1683" w:rsidP="005C1683">
            <w:pPr>
              <w:pStyle w:val="BulletLevel2"/>
              <w:rPr>
                <w:i/>
                <w:iCs/>
              </w:rPr>
            </w:pPr>
            <w:r w:rsidRPr="006552EA">
              <w:rPr>
                <w:i/>
                <w:iCs/>
              </w:rPr>
              <w:t>finding the number of bags of garden mix required</w:t>
            </w:r>
          </w:p>
          <w:p w14:paraId="67229E5B" w14:textId="77777777" w:rsidR="005C1683" w:rsidRPr="006552EA" w:rsidRDefault="005C1683" w:rsidP="005C1683">
            <w:pPr>
              <w:pStyle w:val="BulletLevel2"/>
              <w:rPr>
                <w:i/>
                <w:iCs/>
              </w:rPr>
            </w:pPr>
            <w:r w:rsidRPr="006552EA">
              <w:rPr>
                <w:i/>
                <w:iCs/>
              </w:rPr>
              <w:t>used trigonometric ratios to find the lengths associated with the inside of the shape with mitred corners and used these measurements to find a volume (for a shape other than a rectangular box)</w:t>
            </w:r>
          </w:p>
          <w:p w14:paraId="36220777" w14:textId="77777777" w:rsidR="005C1683" w:rsidRPr="006552EA" w:rsidRDefault="005C1683" w:rsidP="005C1683">
            <w:pPr>
              <w:pStyle w:val="BulletLevel2"/>
              <w:rPr>
                <w:i/>
                <w:iCs/>
              </w:rPr>
            </w:pPr>
            <w:r w:rsidRPr="006552EA">
              <w:rPr>
                <w:i/>
                <w:iCs/>
              </w:rPr>
              <w:t>linked a table, equation, and graph for the common model in finding the maximum area.</w:t>
            </w:r>
          </w:p>
          <w:p w14:paraId="5285241D" w14:textId="77777777" w:rsidR="005C1683" w:rsidRPr="006552EA" w:rsidRDefault="005C1683" w:rsidP="005C1683">
            <w:pPr>
              <w:pStyle w:val="Bullet"/>
            </w:pPr>
            <w:r w:rsidRPr="006552EA">
              <w:t>clearly communicated what was calculated at each step</w:t>
            </w:r>
          </w:p>
          <w:p w14:paraId="58C75C1A" w14:textId="77777777" w:rsidR="005C1683" w:rsidRPr="006552EA" w:rsidRDefault="005C1683" w:rsidP="005C1683">
            <w:pPr>
              <w:pStyle w:val="Bullet"/>
            </w:pPr>
            <w:r w:rsidRPr="006552EA">
              <w:t>mostly followed correct mathematical conventions in the working</w:t>
            </w:r>
          </w:p>
          <w:p w14:paraId="73253D0A" w14:textId="0F1C2DC8" w:rsidR="005C1683" w:rsidRPr="006552EA" w:rsidRDefault="005C1683" w:rsidP="005C1683">
            <w:pPr>
              <w:pStyle w:val="Bullet"/>
            </w:pPr>
            <w:r w:rsidRPr="006552EA">
              <w:t>rounded the answers sensibly within the context of the problems</w:t>
            </w:r>
            <w:r w:rsidR="001643B8" w:rsidRPr="006552EA">
              <w:t xml:space="preserve">. </w:t>
            </w:r>
            <w:r w:rsidR="001643B8" w:rsidRPr="006552EA">
              <w:rPr>
                <w:i/>
                <w:iCs/>
              </w:rPr>
              <w:t>F</w:t>
            </w:r>
            <w:r w:rsidRPr="006552EA">
              <w:rPr>
                <w:i/>
                <w:iCs/>
              </w:rPr>
              <w:t>or example, the student has:</w:t>
            </w:r>
          </w:p>
          <w:p w14:paraId="76A3A28A" w14:textId="77777777" w:rsidR="005C1683" w:rsidRPr="006552EA" w:rsidRDefault="005C1683" w:rsidP="005C1683">
            <w:pPr>
              <w:pStyle w:val="BulletLevel2"/>
              <w:rPr>
                <w:i/>
                <w:iCs/>
              </w:rPr>
            </w:pPr>
            <w:r w:rsidRPr="006552EA">
              <w:rPr>
                <w:i/>
                <w:iCs/>
              </w:rPr>
              <w:t>considered the practical nature of the resources required as part of rounding</w:t>
            </w:r>
          </w:p>
          <w:p w14:paraId="3F8DE8F1" w14:textId="7E9F7659" w:rsidR="00914728" w:rsidRPr="006552EA" w:rsidRDefault="005C1683" w:rsidP="005C1683">
            <w:pPr>
              <w:pStyle w:val="BulletLevel2"/>
            </w:pPr>
            <w:r w:rsidRPr="006552EA">
              <w:rPr>
                <w:i/>
                <w:iCs/>
              </w:rPr>
              <w:t>made sense of purchasing decisions/suggestions.</w:t>
            </w:r>
          </w:p>
        </w:tc>
        <w:tc>
          <w:tcPr>
            <w:tcW w:w="3402" w:type="dxa"/>
            <w:tcBorders>
              <w:top w:val="single" w:sz="4" w:space="0" w:color="A83D72" w:themeColor="accent6"/>
              <w:left w:val="single" w:sz="4" w:space="0" w:color="A83D72" w:themeColor="accent6"/>
              <w:bottom w:val="single" w:sz="4" w:space="0" w:color="A83D72" w:themeColor="accent6"/>
            </w:tcBorders>
          </w:tcPr>
          <w:p w14:paraId="3CB0E9A2" w14:textId="3CC9C5F3" w:rsidR="00914728" w:rsidRPr="006552EA" w:rsidRDefault="00A46C8E" w:rsidP="00C56AA7">
            <w:pPr>
              <w:pStyle w:val="TableParagraph"/>
              <w:ind w:right="135"/>
            </w:pPr>
            <w:r w:rsidRPr="006552EA">
              <w:t>At the Excelle</w:t>
            </w:r>
            <w:r w:rsidR="00512B00" w:rsidRPr="006552EA">
              <w:t>n</w:t>
            </w:r>
            <w:r w:rsidRPr="006552EA">
              <w:t>ce level, t</w:t>
            </w:r>
            <w:r w:rsidR="00914728" w:rsidRPr="006552EA">
              <w:t>he student has:</w:t>
            </w:r>
          </w:p>
          <w:p w14:paraId="5D59CE50" w14:textId="77777777" w:rsidR="000E2545" w:rsidRPr="006552EA" w:rsidRDefault="000E2545" w:rsidP="000E2545">
            <w:pPr>
              <w:pStyle w:val="Bullet"/>
            </w:pPr>
            <w:r w:rsidRPr="006552EA">
              <w:t>followed a logical, well-explained process to cover most parts of the problems</w:t>
            </w:r>
            <w:r w:rsidRPr="006552EA">
              <w:rPr>
                <w:shd w:val="clear" w:color="auto" w:fill="FFFFFF"/>
              </w:rPr>
              <w:t xml:space="preserve"> </w:t>
            </w:r>
            <w:r w:rsidRPr="006552EA">
              <w:t>that relate to life in Aotearoa New Zealand and the Pacific</w:t>
            </w:r>
          </w:p>
          <w:p w14:paraId="594CAA21" w14:textId="46953565" w:rsidR="000E2545" w:rsidRPr="006552EA" w:rsidRDefault="000E2545" w:rsidP="000E2545">
            <w:pPr>
              <w:pStyle w:val="Bullet"/>
            </w:pPr>
            <w:r w:rsidRPr="006552EA">
              <w:t>explored one or more assumption, limitation, generalisation or prediction</w:t>
            </w:r>
            <w:r w:rsidR="001643B8" w:rsidRPr="006552EA">
              <w:t>.</w:t>
            </w:r>
            <w:r w:rsidRPr="006552EA">
              <w:t xml:space="preserve"> </w:t>
            </w:r>
            <w:r w:rsidR="001643B8" w:rsidRPr="006552EA">
              <w:rPr>
                <w:i/>
                <w:iCs/>
              </w:rPr>
              <w:t>F</w:t>
            </w:r>
            <w:r w:rsidRPr="006552EA">
              <w:rPr>
                <w:i/>
                <w:iCs/>
              </w:rPr>
              <w:t>or example, one of:</w:t>
            </w:r>
            <w:r w:rsidRPr="006552EA">
              <w:t xml:space="preserve"> </w:t>
            </w:r>
          </w:p>
          <w:p w14:paraId="6D27905F" w14:textId="77777777" w:rsidR="000E2545" w:rsidRPr="006552EA" w:rsidRDefault="000E2545" w:rsidP="000E2545">
            <w:pPr>
              <w:pStyle w:val="BulletLevel2"/>
              <w:rPr>
                <w:i/>
                <w:iCs/>
              </w:rPr>
            </w:pPr>
            <w:r w:rsidRPr="006552EA">
              <w:rPr>
                <w:i/>
                <w:iCs/>
              </w:rPr>
              <w:t>discussed the limitations of the materials available and items unaccounted for (including fixings), showing appropriate calculations</w:t>
            </w:r>
          </w:p>
          <w:p w14:paraId="21DA8B4B" w14:textId="77777777" w:rsidR="000E2545" w:rsidRPr="006552EA" w:rsidRDefault="000E2545" w:rsidP="000E2545">
            <w:pPr>
              <w:pStyle w:val="BulletLevel2"/>
              <w:rPr>
                <w:i/>
                <w:iCs/>
              </w:rPr>
            </w:pPr>
            <w:r w:rsidRPr="006552EA">
              <w:rPr>
                <w:i/>
                <w:iCs/>
              </w:rPr>
              <w:t>explored other methods to construct shapes for the garden, and made recommendations and generalisations about maximum area (both mathematical and practical)</w:t>
            </w:r>
          </w:p>
          <w:p w14:paraId="581E7C9C" w14:textId="77777777" w:rsidR="000E2545" w:rsidRPr="006552EA" w:rsidRDefault="000E2545" w:rsidP="000E2545">
            <w:pPr>
              <w:pStyle w:val="BulletLevel2"/>
            </w:pPr>
            <w:r w:rsidRPr="006552EA">
              <w:rPr>
                <w:i/>
                <w:iCs/>
              </w:rPr>
              <w:t>researched other common garden materials and made suggestions based on calculations for replacing the macrocarpa sleepers with more cost-effective materials.</w:t>
            </w:r>
          </w:p>
          <w:p w14:paraId="249F47A3" w14:textId="77777777" w:rsidR="000E2545" w:rsidRPr="006552EA" w:rsidRDefault="000E2545" w:rsidP="000E2545">
            <w:pPr>
              <w:pStyle w:val="Bullet"/>
            </w:pPr>
            <w:r w:rsidRPr="006552EA">
              <w:t>clearly communicated what was calculated at each step</w:t>
            </w:r>
          </w:p>
          <w:p w14:paraId="0D8BFF53" w14:textId="77777777" w:rsidR="000E2545" w:rsidRPr="006552EA" w:rsidRDefault="000E2545" w:rsidP="000E2545">
            <w:pPr>
              <w:pStyle w:val="Bullet"/>
            </w:pPr>
            <w:r w:rsidRPr="006552EA">
              <w:t>followed correct mathematical conventions in their working</w:t>
            </w:r>
          </w:p>
          <w:p w14:paraId="4ECED517" w14:textId="699B76BD" w:rsidR="000E2545" w:rsidRPr="006552EA" w:rsidRDefault="000E2545" w:rsidP="000E2545">
            <w:pPr>
              <w:pStyle w:val="Bullet"/>
              <w:rPr>
                <w:i/>
                <w:iCs/>
              </w:rPr>
            </w:pPr>
            <w:r w:rsidRPr="006552EA">
              <w:t>rounded the answers sensibly within the context of the problems</w:t>
            </w:r>
            <w:r w:rsidR="00AF0DD1" w:rsidRPr="006552EA">
              <w:t>.</w:t>
            </w:r>
            <w:r w:rsidRPr="006552EA">
              <w:rPr>
                <w:i/>
                <w:iCs/>
              </w:rPr>
              <w:t xml:space="preserve"> </w:t>
            </w:r>
            <w:r w:rsidR="00AF0DD1" w:rsidRPr="006552EA">
              <w:rPr>
                <w:i/>
                <w:iCs/>
              </w:rPr>
              <w:t>F</w:t>
            </w:r>
            <w:r w:rsidRPr="006552EA">
              <w:rPr>
                <w:i/>
                <w:iCs/>
              </w:rPr>
              <w:t>or example:</w:t>
            </w:r>
          </w:p>
          <w:p w14:paraId="6FD1A733" w14:textId="77777777" w:rsidR="000E2545" w:rsidRPr="006552EA" w:rsidRDefault="000E2545" w:rsidP="000E2545">
            <w:pPr>
              <w:pStyle w:val="BulletLevel2"/>
              <w:rPr>
                <w:i/>
                <w:iCs/>
              </w:rPr>
            </w:pPr>
            <w:r w:rsidRPr="006552EA">
              <w:rPr>
                <w:i/>
                <w:iCs/>
              </w:rPr>
              <w:t>considered the practical nature of the resources required as part of rounding</w:t>
            </w:r>
          </w:p>
          <w:p w14:paraId="5908332E" w14:textId="5DF6AF01" w:rsidR="000E2545" w:rsidRPr="006552EA" w:rsidRDefault="000E2545" w:rsidP="000E2545">
            <w:pPr>
              <w:pStyle w:val="BulletLevel2"/>
              <w:rPr>
                <w:i/>
                <w:iCs/>
              </w:rPr>
            </w:pPr>
            <w:r w:rsidRPr="006552EA">
              <w:rPr>
                <w:i/>
                <w:iCs/>
              </w:rPr>
              <w:lastRenderedPageBreak/>
              <w:t>made sense of purchasing decisions/suggestions</w:t>
            </w:r>
            <w:r w:rsidR="00C50891" w:rsidRPr="006552EA">
              <w:rPr>
                <w:i/>
                <w:iCs/>
              </w:rPr>
              <w:t>.</w:t>
            </w:r>
          </w:p>
          <w:p w14:paraId="422E4B9A" w14:textId="2AA05C08" w:rsidR="00914728" w:rsidRPr="006552EA" w:rsidRDefault="000E2545" w:rsidP="000E2545">
            <w:pPr>
              <w:pStyle w:val="Bullet"/>
            </w:pPr>
            <w:r w:rsidRPr="006552EA">
              <w:t>given numerically correct solutions with correct corresponding units in their solutions.</w:t>
            </w:r>
          </w:p>
        </w:tc>
      </w:tr>
    </w:tbl>
    <w:p w14:paraId="28DD755D" w14:textId="1692FFBC" w:rsidR="00B04726" w:rsidRPr="006552EA" w:rsidRDefault="005547CB" w:rsidP="005547CB">
      <w:pPr>
        <w:spacing w:before="360"/>
        <w:rPr>
          <w:sz w:val="20"/>
          <w:szCs w:val="20"/>
        </w:rPr>
      </w:pPr>
      <w:r w:rsidRPr="006552EA">
        <w:rPr>
          <w:sz w:val="20"/>
          <w:szCs w:val="20"/>
        </w:rPr>
        <w:lastRenderedPageBreak/>
        <w:t>Overall level of achievement will be based on a holistic examination of the evidence provided against the criteria in the Achievement Standard.</w:t>
      </w:r>
    </w:p>
    <w:sectPr w:rsidR="00B04726" w:rsidRPr="006552EA"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3AD9" w14:textId="77777777" w:rsidR="00107856" w:rsidRDefault="00107856">
      <w:r>
        <w:separator/>
      </w:r>
    </w:p>
  </w:endnote>
  <w:endnote w:type="continuationSeparator" w:id="0">
    <w:p w14:paraId="7EDBBE53" w14:textId="77777777" w:rsidR="00107856" w:rsidRDefault="00107856">
      <w:r>
        <w:continuationSeparator/>
      </w:r>
    </w:p>
  </w:endnote>
  <w:endnote w:type="continuationNotice" w:id="1">
    <w:p w14:paraId="50C39E72" w14:textId="77777777" w:rsidR="00107856" w:rsidRDefault="001078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B0E7" w14:textId="77777777" w:rsidR="00107856" w:rsidRDefault="00107856">
      <w:r>
        <w:separator/>
      </w:r>
    </w:p>
  </w:footnote>
  <w:footnote w:type="continuationSeparator" w:id="0">
    <w:p w14:paraId="26626A2A" w14:textId="77777777" w:rsidR="00107856" w:rsidRDefault="00107856">
      <w:r>
        <w:continuationSeparator/>
      </w:r>
    </w:p>
  </w:footnote>
  <w:footnote w:type="continuationNotice" w:id="1">
    <w:p w14:paraId="25D16C62" w14:textId="77777777" w:rsidR="00107856" w:rsidRDefault="001078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18ACA356" w:rsidR="00AE7850" w:rsidRDefault="00EB7579" w:rsidP="00EB7579">
    <w:pPr>
      <w:tabs>
        <w:tab w:val="right" w:pos="10204"/>
      </w:tabs>
      <w:spacing w:before="16"/>
      <w:ind w:left="20"/>
      <w:rPr>
        <w:rFonts w:ascii="Verdana"/>
        <w:sz w:val="18"/>
      </w:rPr>
    </w:pPr>
    <w:r>
      <w:rPr>
        <w:rFonts w:ascii="Verdana"/>
        <w:color w:val="231F20"/>
        <w:spacing w:val="-2"/>
        <w:sz w:val="18"/>
      </w:rPr>
      <w:t xml:space="preserve">NCEA Level </w:t>
    </w:r>
    <w:r w:rsidR="003C2165">
      <w:rPr>
        <w:rFonts w:ascii="Verdana"/>
        <w:color w:val="231F20"/>
        <w:spacing w:val="-2"/>
        <w:sz w:val="18"/>
      </w:rPr>
      <w:t>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0E3EB3">
      <w:rPr>
        <w:rFonts w:ascii="Verdana"/>
        <w:color w:val="231F20"/>
        <w:spacing w:val="-2"/>
        <w:sz w:val="18"/>
      </w:rPr>
      <w:t>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8C2"/>
    <w:multiLevelType w:val="hybridMultilevel"/>
    <w:tmpl w:val="B0DC538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467F2E"/>
    <w:multiLevelType w:val="hybridMultilevel"/>
    <w:tmpl w:val="A8E6FFB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7F52B3"/>
    <w:multiLevelType w:val="hybridMultilevel"/>
    <w:tmpl w:val="EBDC124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A065C"/>
    <w:multiLevelType w:val="hybridMultilevel"/>
    <w:tmpl w:val="E8CC9320"/>
    <w:lvl w:ilvl="0" w:tplc="94FC0E74">
      <w:start w:val="1"/>
      <w:numFmt w:val="bullet"/>
      <w:lvlText w:val=""/>
      <w:lvlJc w:val="left"/>
      <w:pPr>
        <w:ind w:left="360" w:hanging="360"/>
      </w:pPr>
      <w:rPr>
        <w:rFonts w:ascii="Symbol" w:hAnsi="Symbol" w:hint="default"/>
      </w:rPr>
    </w:lvl>
    <w:lvl w:ilvl="1" w:tplc="B7C8175C">
      <w:start w:val="1"/>
      <w:numFmt w:val="bullet"/>
      <w:lvlText w:val="o"/>
      <w:lvlJc w:val="left"/>
      <w:pPr>
        <w:ind w:left="1080" w:hanging="360"/>
      </w:pPr>
      <w:rPr>
        <w:rFonts w:ascii="Courier New" w:hAnsi="Courier New" w:hint="default"/>
      </w:rPr>
    </w:lvl>
    <w:lvl w:ilvl="2" w:tplc="73FE4ADE">
      <w:start w:val="1"/>
      <w:numFmt w:val="bullet"/>
      <w:lvlText w:val=""/>
      <w:lvlJc w:val="left"/>
      <w:pPr>
        <w:ind w:left="1800" w:hanging="360"/>
      </w:pPr>
      <w:rPr>
        <w:rFonts w:ascii="Wingdings" w:hAnsi="Wingdings" w:hint="default"/>
      </w:rPr>
    </w:lvl>
    <w:lvl w:ilvl="3" w:tplc="9EB4FAC0">
      <w:start w:val="1"/>
      <w:numFmt w:val="bullet"/>
      <w:lvlText w:val=""/>
      <w:lvlJc w:val="left"/>
      <w:pPr>
        <w:ind w:left="2520" w:hanging="360"/>
      </w:pPr>
      <w:rPr>
        <w:rFonts w:ascii="Symbol" w:hAnsi="Symbol" w:hint="default"/>
      </w:rPr>
    </w:lvl>
    <w:lvl w:ilvl="4" w:tplc="492C76A2">
      <w:start w:val="1"/>
      <w:numFmt w:val="bullet"/>
      <w:lvlText w:val="o"/>
      <w:lvlJc w:val="left"/>
      <w:pPr>
        <w:ind w:left="3240" w:hanging="360"/>
      </w:pPr>
      <w:rPr>
        <w:rFonts w:ascii="Courier New" w:hAnsi="Courier New" w:hint="default"/>
      </w:rPr>
    </w:lvl>
    <w:lvl w:ilvl="5" w:tplc="9C526E24">
      <w:start w:val="1"/>
      <w:numFmt w:val="bullet"/>
      <w:lvlText w:val=""/>
      <w:lvlJc w:val="left"/>
      <w:pPr>
        <w:ind w:left="3960" w:hanging="360"/>
      </w:pPr>
      <w:rPr>
        <w:rFonts w:ascii="Wingdings" w:hAnsi="Wingdings" w:hint="default"/>
      </w:rPr>
    </w:lvl>
    <w:lvl w:ilvl="6" w:tplc="F8545F86">
      <w:start w:val="1"/>
      <w:numFmt w:val="bullet"/>
      <w:lvlText w:val=""/>
      <w:lvlJc w:val="left"/>
      <w:pPr>
        <w:ind w:left="4680" w:hanging="360"/>
      </w:pPr>
      <w:rPr>
        <w:rFonts w:ascii="Symbol" w:hAnsi="Symbol" w:hint="default"/>
      </w:rPr>
    </w:lvl>
    <w:lvl w:ilvl="7" w:tplc="135AA85A">
      <w:start w:val="1"/>
      <w:numFmt w:val="bullet"/>
      <w:lvlText w:val="o"/>
      <w:lvlJc w:val="left"/>
      <w:pPr>
        <w:ind w:left="5400" w:hanging="360"/>
      </w:pPr>
      <w:rPr>
        <w:rFonts w:ascii="Courier New" w:hAnsi="Courier New" w:hint="default"/>
      </w:rPr>
    </w:lvl>
    <w:lvl w:ilvl="8" w:tplc="1E4EF07E">
      <w:start w:val="1"/>
      <w:numFmt w:val="bullet"/>
      <w:lvlText w:val=""/>
      <w:lvlJc w:val="left"/>
      <w:pPr>
        <w:ind w:left="6120" w:hanging="360"/>
      </w:pPr>
      <w:rPr>
        <w:rFonts w:ascii="Wingdings" w:hAnsi="Wingdings" w:hint="default"/>
      </w:rPr>
    </w:lvl>
  </w:abstractNum>
  <w:abstractNum w:abstractNumId="4" w15:restartNumberingAfterBreak="0">
    <w:nsid w:val="22D4453A"/>
    <w:multiLevelType w:val="hybridMultilevel"/>
    <w:tmpl w:val="24F0916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F700B1"/>
    <w:multiLevelType w:val="hybridMultilevel"/>
    <w:tmpl w:val="50D8FA0E"/>
    <w:lvl w:ilvl="0" w:tplc="94FC0E74">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A50F002">
      <w:numFmt w:val="bullet"/>
      <w:lvlText w:val="•"/>
      <w:lvlJc w:val="left"/>
      <w:pPr>
        <w:ind w:left="2520" w:hanging="720"/>
      </w:pPr>
      <w:rPr>
        <w:rFonts w:ascii="Calibri" w:eastAsiaTheme="minorHAnsi"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CC39BA"/>
    <w:multiLevelType w:val="hybridMultilevel"/>
    <w:tmpl w:val="89449F10"/>
    <w:lvl w:ilvl="0" w:tplc="D460254A">
      <w:start w:val="1"/>
      <w:numFmt w:val="bullet"/>
      <w:pStyle w:val="Bullet"/>
      <w:lvlText w:val=""/>
      <w:lvlJc w:val="left"/>
      <w:pPr>
        <w:ind w:left="717" w:hanging="360"/>
      </w:pPr>
      <w:rPr>
        <w:rFonts w:ascii="Symbol" w:hAnsi="Symbol" w:hint="default"/>
        <w:b w:val="0"/>
        <w:i w:val="0"/>
        <w:color w:val="840C5B"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F51107"/>
    <w:multiLevelType w:val="hybridMultilevel"/>
    <w:tmpl w:val="277AC5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65026D8"/>
    <w:multiLevelType w:val="hybridMultilevel"/>
    <w:tmpl w:val="73CA725A"/>
    <w:lvl w:ilvl="0" w:tplc="5D56414A">
      <w:start w:val="1"/>
      <w:numFmt w:val="bullet"/>
      <w:pStyle w:val="BulletLevel2"/>
      <w:lvlText w:val="○"/>
      <w:lvlJc w:val="left"/>
      <w:pPr>
        <w:ind w:left="2255" w:hanging="360"/>
      </w:pPr>
      <w:rPr>
        <w:rFonts w:ascii="Arial" w:hAnsi="Arial" w:hint="default"/>
        <w:color w:val="A83D72" w:themeColor="accent6"/>
        <w:sz w:val="22"/>
      </w:rPr>
    </w:lvl>
    <w:lvl w:ilvl="1" w:tplc="14090003">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9"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840C5B"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1161ED"/>
    <w:multiLevelType w:val="hybridMultilevel"/>
    <w:tmpl w:val="01706D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4631EFB"/>
    <w:multiLevelType w:val="hybridMultilevel"/>
    <w:tmpl w:val="2F60E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5EE2544"/>
    <w:multiLevelType w:val="hybridMultilevel"/>
    <w:tmpl w:val="BDEA473A"/>
    <w:lvl w:ilvl="0" w:tplc="14090001">
      <w:start w:val="1"/>
      <w:numFmt w:val="bullet"/>
      <w:lvlText w:val=""/>
      <w:lvlJc w:val="left"/>
      <w:pPr>
        <w:ind w:left="360" w:hanging="360"/>
      </w:pPr>
      <w:rPr>
        <w:rFonts w:ascii="Symbol" w:hAnsi="Symbol" w:hint="default"/>
      </w:rPr>
    </w:lvl>
    <w:lvl w:ilvl="1" w:tplc="FCB4073E">
      <w:numFmt w:val="bullet"/>
      <w:lvlText w:val="•"/>
      <w:lvlJc w:val="left"/>
      <w:pPr>
        <w:ind w:left="1080" w:hanging="360"/>
      </w:pPr>
      <w:rPr>
        <w:rFonts w:ascii="Calibri" w:eastAsia="Times New Roman" w:hAnsi="Calibri" w:cs="Calibr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840C5B"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D30083"/>
    <w:multiLevelType w:val="hybridMultilevel"/>
    <w:tmpl w:val="B29467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787690F"/>
    <w:multiLevelType w:val="hybridMultilevel"/>
    <w:tmpl w:val="18DE5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C025BF2"/>
    <w:multiLevelType w:val="hybridMultilevel"/>
    <w:tmpl w:val="C46A9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DEE010B"/>
    <w:multiLevelType w:val="hybridMultilevel"/>
    <w:tmpl w:val="8C1EEA9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E126537"/>
    <w:multiLevelType w:val="hybridMultilevel"/>
    <w:tmpl w:val="BB08D856"/>
    <w:lvl w:ilvl="0" w:tplc="94FC0E74">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65624AB"/>
    <w:multiLevelType w:val="hybridMultilevel"/>
    <w:tmpl w:val="FBD4B1D0"/>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6A86D35"/>
    <w:multiLevelType w:val="hybridMultilevel"/>
    <w:tmpl w:val="C088CD76"/>
    <w:lvl w:ilvl="0" w:tplc="4B0A3FC4">
      <w:start w:val="1"/>
      <w:numFmt w:val="bullet"/>
      <w:pStyle w:val="BulletLevel3"/>
      <w:lvlText w:val=""/>
      <w:lvlJc w:val="left"/>
      <w:pPr>
        <w:ind w:left="1174" w:hanging="360"/>
      </w:pPr>
      <w:rPr>
        <w:rFonts w:ascii="Symbol" w:hAnsi="Symbol" w:hint="default"/>
        <w:color w:val="840C5B" w:themeColor="accent5"/>
        <w:sz w:val="22"/>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num w:numId="1" w16cid:durableId="1260991121">
    <w:abstractNumId w:val="6"/>
  </w:num>
  <w:num w:numId="2" w16cid:durableId="1357467588">
    <w:abstractNumId w:val="13"/>
  </w:num>
  <w:num w:numId="3" w16cid:durableId="1994917415">
    <w:abstractNumId w:val="9"/>
  </w:num>
  <w:num w:numId="4" w16cid:durableId="1679311741">
    <w:abstractNumId w:val="8"/>
  </w:num>
  <w:num w:numId="5" w16cid:durableId="514197587">
    <w:abstractNumId w:val="7"/>
  </w:num>
  <w:num w:numId="6" w16cid:durableId="82268149">
    <w:abstractNumId w:val="10"/>
  </w:num>
  <w:num w:numId="7" w16cid:durableId="149636815">
    <w:abstractNumId w:val="12"/>
  </w:num>
  <w:num w:numId="8" w16cid:durableId="1139878428">
    <w:abstractNumId w:val="2"/>
  </w:num>
  <w:num w:numId="9" w16cid:durableId="490025534">
    <w:abstractNumId w:val="11"/>
  </w:num>
  <w:num w:numId="10" w16cid:durableId="1141730073">
    <w:abstractNumId w:val="1"/>
  </w:num>
  <w:num w:numId="11" w16cid:durableId="2111850712">
    <w:abstractNumId w:val="15"/>
  </w:num>
  <w:num w:numId="12" w16cid:durableId="896207991">
    <w:abstractNumId w:val="4"/>
  </w:num>
  <w:num w:numId="13" w16cid:durableId="1635062227">
    <w:abstractNumId w:val="19"/>
  </w:num>
  <w:num w:numId="14" w16cid:durableId="74673699">
    <w:abstractNumId w:val="16"/>
  </w:num>
  <w:num w:numId="15" w16cid:durableId="136342768">
    <w:abstractNumId w:val="14"/>
  </w:num>
  <w:num w:numId="16" w16cid:durableId="1128861099">
    <w:abstractNumId w:val="3"/>
  </w:num>
  <w:num w:numId="17" w16cid:durableId="188832524">
    <w:abstractNumId w:val="0"/>
  </w:num>
  <w:num w:numId="18" w16cid:durableId="969091806">
    <w:abstractNumId w:val="5"/>
  </w:num>
  <w:num w:numId="19" w16cid:durableId="1076438592">
    <w:abstractNumId w:val="18"/>
  </w:num>
  <w:num w:numId="20" w16cid:durableId="1427386396">
    <w:abstractNumId w:val="17"/>
  </w:num>
  <w:num w:numId="21" w16cid:durableId="13009200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058B5"/>
    <w:rsid w:val="00012AEE"/>
    <w:rsid w:val="000168C8"/>
    <w:rsid w:val="00016B5F"/>
    <w:rsid w:val="0002125F"/>
    <w:rsid w:val="00021839"/>
    <w:rsid w:val="00024772"/>
    <w:rsid w:val="00033B5A"/>
    <w:rsid w:val="0004449D"/>
    <w:rsid w:val="00050834"/>
    <w:rsid w:val="00060DE5"/>
    <w:rsid w:val="00065F88"/>
    <w:rsid w:val="00073831"/>
    <w:rsid w:val="000768D6"/>
    <w:rsid w:val="00076B60"/>
    <w:rsid w:val="000777B4"/>
    <w:rsid w:val="00086F0B"/>
    <w:rsid w:val="00091C24"/>
    <w:rsid w:val="000A14D0"/>
    <w:rsid w:val="000A4B9E"/>
    <w:rsid w:val="000B33AB"/>
    <w:rsid w:val="000C1544"/>
    <w:rsid w:val="000C2B61"/>
    <w:rsid w:val="000C415D"/>
    <w:rsid w:val="000D76BE"/>
    <w:rsid w:val="000E10AC"/>
    <w:rsid w:val="000E2545"/>
    <w:rsid w:val="000E3EB3"/>
    <w:rsid w:val="000E73ED"/>
    <w:rsid w:val="000F583C"/>
    <w:rsid w:val="00101FC4"/>
    <w:rsid w:val="001038E1"/>
    <w:rsid w:val="00107856"/>
    <w:rsid w:val="00111666"/>
    <w:rsid w:val="001160BA"/>
    <w:rsid w:val="001273B8"/>
    <w:rsid w:val="001347EB"/>
    <w:rsid w:val="00162CDC"/>
    <w:rsid w:val="001643B8"/>
    <w:rsid w:val="00170526"/>
    <w:rsid w:val="001711BE"/>
    <w:rsid w:val="001715D7"/>
    <w:rsid w:val="00187BB3"/>
    <w:rsid w:val="001A0A2C"/>
    <w:rsid w:val="001A3946"/>
    <w:rsid w:val="001A6A7E"/>
    <w:rsid w:val="001A71A7"/>
    <w:rsid w:val="001B249A"/>
    <w:rsid w:val="001B60BC"/>
    <w:rsid w:val="001C2254"/>
    <w:rsid w:val="001C4828"/>
    <w:rsid w:val="001C4E7C"/>
    <w:rsid w:val="001F4290"/>
    <w:rsid w:val="00205B21"/>
    <w:rsid w:val="002133BA"/>
    <w:rsid w:val="00270AC7"/>
    <w:rsid w:val="00273B22"/>
    <w:rsid w:val="0028036E"/>
    <w:rsid w:val="00281228"/>
    <w:rsid w:val="0028130E"/>
    <w:rsid w:val="002A2445"/>
    <w:rsid w:val="002B1936"/>
    <w:rsid w:val="002B2042"/>
    <w:rsid w:val="002B4160"/>
    <w:rsid w:val="002C01AD"/>
    <w:rsid w:val="002C4CC2"/>
    <w:rsid w:val="002D308A"/>
    <w:rsid w:val="002E3910"/>
    <w:rsid w:val="002E6019"/>
    <w:rsid w:val="003362A3"/>
    <w:rsid w:val="00342B25"/>
    <w:rsid w:val="0034308E"/>
    <w:rsid w:val="003505E5"/>
    <w:rsid w:val="00360608"/>
    <w:rsid w:val="00363701"/>
    <w:rsid w:val="00375882"/>
    <w:rsid w:val="00377CD3"/>
    <w:rsid w:val="003966E6"/>
    <w:rsid w:val="003A2A5E"/>
    <w:rsid w:val="003A5061"/>
    <w:rsid w:val="003A629B"/>
    <w:rsid w:val="003A7337"/>
    <w:rsid w:val="003B234D"/>
    <w:rsid w:val="003B3F75"/>
    <w:rsid w:val="003B5C73"/>
    <w:rsid w:val="003C02E1"/>
    <w:rsid w:val="003C2165"/>
    <w:rsid w:val="003C58C6"/>
    <w:rsid w:val="003C6012"/>
    <w:rsid w:val="003E1BC3"/>
    <w:rsid w:val="003E3A53"/>
    <w:rsid w:val="003F2350"/>
    <w:rsid w:val="00422640"/>
    <w:rsid w:val="00427EE4"/>
    <w:rsid w:val="004313FC"/>
    <w:rsid w:val="00431EDC"/>
    <w:rsid w:val="00435CD0"/>
    <w:rsid w:val="0044567E"/>
    <w:rsid w:val="004531D2"/>
    <w:rsid w:val="00453D31"/>
    <w:rsid w:val="0045477B"/>
    <w:rsid w:val="004646B0"/>
    <w:rsid w:val="00471A4A"/>
    <w:rsid w:val="00473E9E"/>
    <w:rsid w:val="00484B95"/>
    <w:rsid w:val="004A6697"/>
    <w:rsid w:val="004C1A0B"/>
    <w:rsid w:val="004D1C52"/>
    <w:rsid w:val="004E4A95"/>
    <w:rsid w:val="004E7069"/>
    <w:rsid w:val="004F427A"/>
    <w:rsid w:val="005000F9"/>
    <w:rsid w:val="00505BA1"/>
    <w:rsid w:val="005075C5"/>
    <w:rsid w:val="00507CC8"/>
    <w:rsid w:val="00512B00"/>
    <w:rsid w:val="00513CAF"/>
    <w:rsid w:val="00514409"/>
    <w:rsid w:val="00522C2B"/>
    <w:rsid w:val="005547CB"/>
    <w:rsid w:val="00554DA2"/>
    <w:rsid w:val="00555687"/>
    <w:rsid w:val="00556007"/>
    <w:rsid w:val="00557127"/>
    <w:rsid w:val="00563643"/>
    <w:rsid w:val="00566219"/>
    <w:rsid w:val="00566E53"/>
    <w:rsid w:val="00567B6C"/>
    <w:rsid w:val="005736AF"/>
    <w:rsid w:val="00580413"/>
    <w:rsid w:val="0058049D"/>
    <w:rsid w:val="005A07CE"/>
    <w:rsid w:val="005A13EE"/>
    <w:rsid w:val="005A56E3"/>
    <w:rsid w:val="005B173E"/>
    <w:rsid w:val="005C11D4"/>
    <w:rsid w:val="005C1683"/>
    <w:rsid w:val="005C5E76"/>
    <w:rsid w:val="005C78E1"/>
    <w:rsid w:val="005E2C7E"/>
    <w:rsid w:val="005E4AF9"/>
    <w:rsid w:val="00607452"/>
    <w:rsid w:val="0062138B"/>
    <w:rsid w:val="00625F60"/>
    <w:rsid w:val="0063328B"/>
    <w:rsid w:val="006347CC"/>
    <w:rsid w:val="00636591"/>
    <w:rsid w:val="006475FD"/>
    <w:rsid w:val="006552EA"/>
    <w:rsid w:val="006606B4"/>
    <w:rsid w:val="00671ADE"/>
    <w:rsid w:val="0069129D"/>
    <w:rsid w:val="00694BB8"/>
    <w:rsid w:val="00697C5F"/>
    <w:rsid w:val="006C630C"/>
    <w:rsid w:val="006D46A1"/>
    <w:rsid w:val="006F1AAA"/>
    <w:rsid w:val="006F3FD4"/>
    <w:rsid w:val="00702D0E"/>
    <w:rsid w:val="0070325D"/>
    <w:rsid w:val="007119C3"/>
    <w:rsid w:val="007357BC"/>
    <w:rsid w:val="00745194"/>
    <w:rsid w:val="00746E73"/>
    <w:rsid w:val="00754C3E"/>
    <w:rsid w:val="00755D2B"/>
    <w:rsid w:val="00772D88"/>
    <w:rsid w:val="00781F51"/>
    <w:rsid w:val="00784AE4"/>
    <w:rsid w:val="007A5A34"/>
    <w:rsid w:val="007B3B4F"/>
    <w:rsid w:val="007B4CF8"/>
    <w:rsid w:val="007B6BC8"/>
    <w:rsid w:val="007C6B86"/>
    <w:rsid w:val="007C78A8"/>
    <w:rsid w:val="007F3267"/>
    <w:rsid w:val="00807F25"/>
    <w:rsid w:val="0081712C"/>
    <w:rsid w:val="008178E4"/>
    <w:rsid w:val="00817F18"/>
    <w:rsid w:val="008238DE"/>
    <w:rsid w:val="00837047"/>
    <w:rsid w:val="008403E0"/>
    <w:rsid w:val="008467C2"/>
    <w:rsid w:val="00854BA5"/>
    <w:rsid w:val="00856D51"/>
    <w:rsid w:val="008676E4"/>
    <w:rsid w:val="00872950"/>
    <w:rsid w:val="00873C0D"/>
    <w:rsid w:val="00875E2F"/>
    <w:rsid w:val="00876B34"/>
    <w:rsid w:val="00886228"/>
    <w:rsid w:val="008908B7"/>
    <w:rsid w:val="008A4907"/>
    <w:rsid w:val="008D1E2F"/>
    <w:rsid w:val="008E00E7"/>
    <w:rsid w:val="008E1D41"/>
    <w:rsid w:val="008F3376"/>
    <w:rsid w:val="0091379C"/>
    <w:rsid w:val="00914728"/>
    <w:rsid w:val="00917BC8"/>
    <w:rsid w:val="00923D86"/>
    <w:rsid w:val="00931078"/>
    <w:rsid w:val="00954686"/>
    <w:rsid w:val="009579C0"/>
    <w:rsid w:val="0096356A"/>
    <w:rsid w:val="00971F5C"/>
    <w:rsid w:val="00973AA2"/>
    <w:rsid w:val="00975C78"/>
    <w:rsid w:val="009863FC"/>
    <w:rsid w:val="0098678C"/>
    <w:rsid w:val="00986FB4"/>
    <w:rsid w:val="009919E7"/>
    <w:rsid w:val="009B675E"/>
    <w:rsid w:val="009C3539"/>
    <w:rsid w:val="009C7824"/>
    <w:rsid w:val="009D2AA3"/>
    <w:rsid w:val="009E181B"/>
    <w:rsid w:val="009E60DA"/>
    <w:rsid w:val="009E7E12"/>
    <w:rsid w:val="009F1749"/>
    <w:rsid w:val="009F2A2C"/>
    <w:rsid w:val="009F3AC5"/>
    <w:rsid w:val="009F4AF1"/>
    <w:rsid w:val="009F55F0"/>
    <w:rsid w:val="00A10291"/>
    <w:rsid w:val="00A46C8E"/>
    <w:rsid w:val="00A80846"/>
    <w:rsid w:val="00A839B9"/>
    <w:rsid w:val="00A83F50"/>
    <w:rsid w:val="00A96562"/>
    <w:rsid w:val="00AA2E2E"/>
    <w:rsid w:val="00AB3DCB"/>
    <w:rsid w:val="00AD1A43"/>
    <w:rsid w:val="00AD6497"/>
    <w:rsid w:val="00AE07F9"/>
    <w:rsid w:val="00AE7850"/>
    <w:rsid w:val="00AE7D40"/>
    <w:rsid w:val="00AF0DD1"/>
    <w:rsid w:val="00AF0FB0"/>
    <w:rsid w:val="00AF13AD"/>
    <w:rsid w:val="00AF3246"/>
    <w:rsid w:val="00B015BE"/>
    <w:rsid w:val="00B02361"/>
    <w:rsid w:val="00B0453C"/>
    <w:rsid w:val="00B04726"/>
    <w:rsid w:val="00B126C9"/>
    <w:rsid w:val="00B14270"/>
    <w:rsid w:val="00B51711"/>
    <w:rsid w:val="00B660F6"/>
    <w:rsid w:val="00B75398"/>
    <w:rsid w:val="00B75E0E"/>
    <w:rsid w:val="00B81677"/>
    <w:rsid w:val="00B93271"/>
    <w:rsid w:val="00B97375"/>
    <w:rsid w:val="00B97D4C"/>
    <w:rsid w:val="00BA4F9F"/>
    <w:rsid w:val="00BA7EA2"/>
    <w:rsid w:val="00BB3CCD"/>
    <w:rsid w:val="00BC4B93"/>
    <w:rsid w:val="00BD100A"/>
    <w:rsid w:val="00BE3645"/>
    <w:rsid w:val="00BE5E51"/>
    <w:rsid w:val="00BF43E5"/>
    <w:rsid w:val="00BF751A"/>
    <w:rsid w:val="00C04CF8"/>
    <w:rsid w:val="00C15805"/>
    <w:rsid w:val="00C269BF"/>
    <w:rsid w:val="00C30EFC"/>
    <w:rsid w:val="00C4047C"/>
    <w:rsid w:val="00C411E8"/>
    <w:rsid w:val="00C46530"/>
    <w:rsid w:val="00C50891"/>
    <w:rsid w:val="00C56AA7"/>
    <w:rsid w:val="00C638F0"/>
    <w:rsid w:val="00C63D24"/>
    <w:rsid w:val="00C67856"/>
    <w:rsid w:val="00C76464"/>
    <w:rsid w:val="00C80B1C"/>
    <w:rsid w:val="00C8163B"/>
    <w:rsid w:val="00C8178E"/>
    <w:rsid w:val="00C82882"/>
    <w:rsid w:val="00C82E40"/>
    <w:rsid w:val="00C87B6E"/>
    <w:rsid w:val="00C91E0C"/>
    <w:rsid w:val="00C96631"/>
    <w:rsid w:val="00CA64C2"/>
    <w:rsid w:val="00CB0FAE"/>
    <w:rsid w:val="00CB5A96"/>
    <w:rsid w:val="00CB7436"/>
    <w:rsid w:val="00CD2314"/>
    <w:rsid w:val="00CD717C"/>
    <w:rsid w:val="00CE0E9E"/>
    <w:rsid w:val="00CE25FD"/>
    <w:rsid w:val="00CE3C28"/>
    <w:rsid w:val="00CE3F68"/>
    <w:rsid w:val="00CE7B4A"/>
    <w:rsid w:val="00CF310E"/>
    <w:rsid w:val="00D00840"/>
    <w:rsid w:val="00D12817"/>
    <w:rsid w:val="00D17859"/>
    <w:rsid w:val="00D26D87"/>
    <w:rsid w:val="00D31B9C"/>
    <w:rsid w:val="00D3782C"/>
    <w:rsid w:val="00D478E9"/>
    <w:rsid w:val="00D524E4"/>
    <w:rsid w:val="00D80D1D"/>
    <w:rsid w:val="00D87731"/>
    <w:rsid w:val="00DA1FF0"/>
    <w:rsid w:val="00DB2C8D"/>
    <w:rsid w:val="00DC1550"/>
    <w:rsid w:val="00DD5E62"/>
    <w:rsid w:val="00DD76C2"/>
    <w:rsid w:val="00DF25AD"/>
    <w:rsid w:val="00DF57D3"/>
    <w:rsid w:val="00E264D9"/>
    <w:rsid w:val="00E300B1"/>
    <w:rsid w:val="00E437E0"/>
    <w:rsid w:val="00E44235"/>
    <w:rsid w:val="00E5609D"/>
    <w:rsid w:val="00E70687"/>
    <w:rsid w:val="00E73BDC"/>
    <w:rsid w:val="00E81CAB"/>
    <w:rsid w:val="00E82CC3"/>
    <w:rsid w:val="00E8677B"/>
    <w:rsid w:val="00E87447"/>
    <w:rsid w:val="00E90BBB"/>
    <w:rsid w:val="00EA2623"/>
    <w:rsid w:val="00EA286A"/>
    <w:rsid w:val="00EB5122"/>
    <w:rsid w:val="00EB5D34"/>
    <w:rsid w:val="00EB7579"/>
    <w:rsid w:val="00ED12BC"/>
    <w:rsid w:val="00ED12D2"/>
    <w:rsid w:val="00ED3B30"/>
    <w:rsid w:val="00EE533C"/>
    <w:rsid w:val="00EF75E3"/>
    <w:rsid w:val="00EF7FF9"/>
    <w:rsid w:val="00F03531"/>
    <w:rsid w:val="00F04990"/>
    <w:rsid w:val="00F0544F"/>
    <w:rsid w:val="00F1293B"/>
    <w:rsid w:val="00F32D85"/>
    <w:rsid w:val="00F3739D"/>
    <w:rsid w:val="00F4030D"/>
    <w:rsid w:val="00F463FA"/>
    <w:rsid w:val="00F47894"/>
    <w:rsid w:val="00F5153E"/>
    <w:rsid w:val="00F525E1"/>
    <w:rsid w:val="00F552BE"/>
    <w:rsid w:val="00F65698"/>
    <w:rsid w:val="00F74591"/>
    <w:rsid w:val="00F77217"/>
    <w:rsid w:val="00F9112E"/>
    <w:rsid w:val="00F94DA5"/>
    <w:rsid w:val="00FC2929"/>
    <w:rsid w:val="00FD5341"/>
    <w:rsid w:val="63948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ABDCAA66-E3F6-4CB5-9A56-BBBF2AA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840C5B"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840C5B"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840C5B"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840C5B"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840C5B"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840C5B"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840C5B"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854BA5"/>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840C5B"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840C5B" w:themeColor="accent5"/>
    </w:rPr>
  </w:style>
  <w:style w:type="character" w:customStyle="1" w:styleId="TableParagraphChar">
    <w:name w:val="Table Paragraph Char"/>
    <w:basedOn w:val="DefaultParagraphFont"/>
    <w:link w:val="TableParagraph"/>
    <w:uiPriority w:val="1"/>
    <w:rsid w:val="00854BA5"/>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840C5B" w:themeColor="accent5"/>
    </w:rPr>
  </w:style>
  <w:style w:type="paragraph" w:customStyle="1" w:styleId="Bullet">
    <w:name w:val="Bullet"/>
    <w:basedOn w:val="TableParagraph"/>
    <w:link w:val="BulletChar"/>
    <w:qFormat/>
    <w:rsid w:val="006552EA"/>
    <w:pPr>
      <w:numPr>
        <w:numId w:val="1"/>
      </w:numPr>
      <w:tabs>
        <w:tab w:val="left" w:pos="1225"/>
      </w:tabs>
      <w:spacing w:before="80" w:after="80"/>
      <w:ind w:left="454" w:hanging="227"/>
    </w:pPr>
  </w:style>
  <w:style w:type="character" w:customStyle="1" w:styleId="BulletChar">
    <w:name w:val="Bullet Char"/>
    <w:basedOn w:val="TableParagraphChar"/>
    <w:link w:val="Bullet"/>
    <w:rsid w:val="006552EA"/>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840C5B"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840C5B"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840C5B"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840C5B"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840C5B" w:themeColor="accent5"/>
    </w:rPr>
  </w:style>
  <w:style w:type="paragraph" w:customStyle="1" w:styleId="BulletLevel2">
    <w:name w:val="Bullet Level 2"/>
    <w:basedOn w:val="Bullet"/>
    <w:link w:val="BulletLevel2Char"/>
    <w:qFormat/>
    <w:rsid w:val="006552EA"/>
    <w:pPr>
      <w:numPr>
        <w:numId w:val="4"/>
      </w:numPr>
      <w:ind w:left="681" w:hanging="227"/>
    </w:pPr>
  </w:style>
  <w:style w:type="character" w:customStyle="1" w:styleId="BulletLevel2Char">
    <w:name w:val="Bullet Level 2 Char"/>
    <w:basedOn w:val="BulletChar"/>
    <w:link w:val="BulletLevel2"/>
    <w:rsid w:val="006552EA"/>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7375"/>
    <w:rPr>
      <w:sz w:val="16"/>
      <w:szCs w:val="16"/>
    </w:rPr>
  </w:style>
  <w:style w:type="paragraph" w:styleId="CommentText">
    <w:name w:val="annotation text"/>
    <w:basedOn w:val="Normal"/>
    <w:link w:val="CommentTextChar"/>
    <w:uiPriority w:val="99"/>
    <w:unhideWhenUsed/>
    <w:rsid w:val="00B97375"/>
    <w:rPr>
      <w:sz w:val="20"/>
      <w:szCs w:val="20"/>
    </w:rPr>
  </w:style>
  <w:style w:type="character" w:customStyle="1" w:styleId="CommentTextChar">
    <w:name w:val="Comment Text Char"/>
    <w:basedOn w:val="DefaultParagraphFont"/>
    <w:link w:val="CommentText"/>
    <w:uiPriority w:val="99"/>
    <w:rsid w:val="00B97375"/>
    <w:rPr>
      <w:rFonts w:ascii="Arial" w:eastAsia="Arial" w:hAnsi="Arial" w:cs="Arial"/>
      <w:sz w:val="20"/>
      <w:szCs w:val="20"/>
    </w:rPr>
  </w:style>
  <w:style w:type="character" w:customStyle="1" w:styleId="cf01">
    <w:name w:val="cf01"/>
    <w:basedOn w:val="DefaultParagraphFont"/>
    <w:rsid w:val="000777B4"/>
    <w:rPr>
      <w:rFonts w:ascii="Segoe UI" w:hAnsi="Segoe UI" w:cs="Segoe UI" w:hint="default"/>
      <w:sz w:val="18"/>
      <w:szCs w:val="18"/>
    </w:rPr>
  </w:style>
  <w:style w:type="paragraph" w:customStyle="1" w:styleId="BulletLevel3">
    <w:name w:val="Bullet Level 3"/>
    <w:basedOn w:val="BulletLevel2"/>
    <w:link w:val="BulletLevel3Char"/>
    <w:qFormat/>
    <w:rsid w:val="006552EA"/>
    <w:pPr>
      <w:numPr>
        <w:numId w:val="21"/>
      </w:numPr>
      <w:ind w:left="907" w:hanging="227"/>
    </w:pPr>
    <w:rPr>
      <w:rFonts w:eastAsia="Calibri"/>
    </w:rPr>
  </w:style>
  <w:style w:type="character" w:customStyle="1" w:styleId="BulletLevel3Char">
    <w:name w:val="Bullet Level 3 Char"/>
    <w:basedOn w:val="BulletLevel2Char"/>
    <w:link w:val="BulletLevel3"/>
    <w:rsid w:val="006552EA"/>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ngarau Maths Stat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840C5B"/>
      </a:accent5>
      <a:accent6>
        <a:srgbClr val="A83D7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MoEd-1009529366-21810</_dlc_DocId>
    <_dlc_DocIdUrl xmlns="53ece4ca-2547-4740-831a-d48c281b7a6a">
      <Url>https://educationgovtnz.sharepoint.com/sites/GRPMoEELSASecondaryTertiary-NCEAReviewandMaintenance/_layouts/15/DocIdRedir.aspx?ID=MoEd-1009529366-21810</Url>
      <Description>MoEd-1009529366-21810</Description>
    </_dlc_DocIdUrl>
    <_dlc_DocIdPersistId xmlns="53ece4ca-2547-4740-831a-d48c281b7a6a">false</_dlc_DocIdPersistId>
  </documentManagement>
</p:properties>
</file>

<file path=customXml/itemProps1.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2.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3.xml><?xml version="1.0" encoding="utf-8"?>
<ds:datastoreItem xmlns:ds="http://schemas.openxmlformats.org/officeDocument/2006/customXml" ds:itemID="{74762277-EE78-4BAB-86DD-27A3B19BB898}"/>
</file>

<file path=customXml/itemProps4.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5.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847</Words>
  <Characters>4828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2024-06-06T00:33:00Z</dcterms:created>
  <dcterms:modified xsi:type="dcterms:W3CDTF">2024-11-20T20:05:00Z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Order">
    <vt:r8>30100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_dlc_DocIdItemGuid">
    <vt:lpwstr>24191410-366e-4dd4-bbe6-a063f9d3de54</vt:lpwstr>
  </property>
  <property fmtid="{D5CDD505-2E9C-101B-9397-08002B2CF9AE}" pid="16" name="Record Activity">
    <vt:lpwstr/>
  </property>
  <property fmtid="{D5CDD505-2E9C-101B-9397-08002B2CF9AE}" pid="17" name="JIRALink">
    <vt:lpwstr>, </vt:lpwstr>
  </property>
  <property fmtid="{D5CDD505-2E9C-101B-9397-08002B2CF9AE}" pid="18" name="_SourceUrl">
    <vt:lpwstr/>
  </property>
  <property fmtid="{D5CDD505-2E9C-101B-9397-08002B2CF9AE}" pid="19" name="_SharedFileIndex">
    <vt:lpwstr/>
  </property>
</Properties>
</file>