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7E0DD" w14:textId="302E21B9" w:rsidR="00AB3DCB" w:rsidRDefault="00DF6992" w:rsidP="00D24F8E">
      <w:pPr>
        <w:pStyle w:val="Heading1"/>
        <w:ind w:left="0"/>
      </w:pPr>
      <w:r>
        <w:rPr>
          <w:spacing w:val="-6"/>
        </w:rPr>
        <w:t xml:space="preserve">Digital </w:t>
      </w:r>
      <w:r w:rsidR="00593CE2">
        <w:rPr>
          <w:spacing w:val="-6"/>
        </w:rPr>
        <w:t>Technolog</w:t>
      </w:r>
      <w:r>
        <w:rPr>
          <w:spacing w:val="-6"/>
        </w:rPr>
        <w:t>ies</w:t>
      </w:r>
      <w:r w:rsidR="00702D0E" w:rsidRPr="007B3B4F">
        <w:rPr>
          <w:spacing w:val="-16"/>
        </w:rPr>
        <w:t xml:space="preserve"> </w:t>
      </w:r>
      <w:r w:rsidR="00702D0E" w:rsidRPr="007B3B4F">
        <w:rPr>
          <w:spacing w:val="-6"/>
        </w:rPr>
        <w:t>NCEA</w:t>
      </w:r>
      <w:r w:rsidR="00702D0E" w:rsidRPr="007B3B4F">
        <w:rPr>
          <w:spacing w:val="-31"/>
        </w:rPr>
        <w:t xml:space="preserve"> </w:t>
      </w:r>
      <w:r w:rsidR="00702D0E" w:rsidRPr="007B3B4F">
        <w:rPr>
          <w:spacing w:val="-6"/>
        </w:rPr>
        <w:t>NZC</w:t>
      </w:r>
      <w:r w:rsidR="00702D0E" w:rsidRPr="007B3B4F">
        <w:rPr>
          <w:spacing w:val="-17"/>
        </w:rPr>
        <w:t xml:space="preserve"> </w:t>
      </w:r>
      <w:r w:rsidR="00702D0E" w:rsidRPr="007B3B4F">
        <w:rPr>
          <w:spacing w:val="-6"/>
        </w:rPr>
        <w:t>Level</w:t>
      </w:r>
      <w:r w:rsidR="00702D0E" w:rsidRPr="007B3B4F">
        <w:rPr>
          <w:spacing w:val="-17"/>
        </w:rPr>
        <w:t xml:space="preserve"> </w:t>
      </w:r>
      <w:r w:rsidR="00702D0E" w:rsidRPr="007B3B4F">
        <w:rPr>
          <w:spacing w:val="-6"/>
        </w:rPr>
        <w:t>1</w:t>
      </w:r>
      <w:r>
        <w:rPr>
          <w:spacing w:val="-6"/>
        </w:rPr>
        <w:t xml:space="preserve"> </w:t>
      </w:r>
      <w:r w:rsidR="00702D0E" w:rsidRPr="007B3B4F">
        <w:rPr>
          <w:spacing w:val="-6"/>
        </w:rPr>
        <w:t>Course</w:t>
      </w:r>
      <w:r w:rsidR="00702D0E" w:rsidRPr="007B3B4F">
        <w:rPr>
          <w:spacing w:val="-17"/>
        </w:rPr>
        <w:t xml:space="preserve"> </w:t>
      </w:r>
      <w:r w:rsidR="00702D0E" w:rsidRPr="007B3B4F">
        <w:rPr>
          <w:spacing w:val="-6"/>
        </w:rPr>
        <w:t>Outline</w:t>
      </w:r>
      <w:r w:rsidR="00702D0E" w:rsidRPr="007B3B4F">
        <w:rPr>
          <w:spacing w:val="-17"/>
        </w:rPr>
        <w:t xml:space="preserve"> </w:t>
      </w:r>
      <w:r w:rsidR="00702D0E" w:rsidRPr="007B3B4F">
        <w:rPr>
          <w:spacing w:val="-6"/>
        </w:rPr>
        <w:t>2</w:t>
      </w:r>
    </w:p>
    <w:p w14:paraId="435CF41C" w14:textId="5EEE751D" w:rsidR="00AB3DCB" w:rsidRDefault="00AB3DCB" w:rsidP="00596776">
      <w:pPr>
        <w:spacing w:before="0"/>
        <w:rPr>
          <w:sz w:val="29"/>
        </w:rPr>
      </w:pPr>
    </w:p>
    <w:p w14:paraId="4A154D3D" w14:textId="77777777" w:rsidR="00C91E0C" w:rsidRDefault="00C91E0C" w:rsidP="007930FE">
      <w:pPr>
        <w:pBdr>
          <w:top w:val="single" w:sz="24" w:space="1" w:color="A1561C" w:themeColor="accent6"/>
        </w:pBdr>
        <w:rPr>
          <w:sz w:val="29"/>
        </w:rPr>
      </w:pPr>
    </w:p>
    <w:p w14:paraId="065A4975" w14:textId="77777777" w:rsidR="00AB3DCB" w:rsidRPr="005B173E" w:rsidRDefault="00702D0E" w:rsidP="00D24F8E">
      <w:pPr>
        <w:pStyle w:val="BodyText"/>
        <w:spacing w:line="276" w:lineRule="auto"/>
        <w:ind w:right="1639"/>
        <w:rPr>
          <w:rStyle w:val="Heading4Char"/>
        </w:rPr>
      </w:pPr>
      <w:r w:rsidRPr="00F47894">
        <w:rPr>
          <w:rStyle w:val="Heading3Char"/>
        </w:rPr>
        <w:t>Purpose:</w:t>
      </w:r>
      <w:r>
        <w:rPr>
          <w:b/>
          <w:color w:val="004F74"/>
          <w:spacing w:val="-20"/>
          <w:sz w:val="28"/>
        </w:rPr>
        <w:t xml:space="preserve"> </w:t>
      </w:r>
      <w:r w:rsidRPr="005B173E">
        <w:rPr>
          <w:rStyle w:val="Heading4Char"/>
        </w:rPr>
        <w:t>This example Course Outline (CO) has been provided to support teachers to understand how the new subject Learning Matrix and NCEA Achievement Standards might be used to create a year-long programme of learning.</w:t>
      </w:r>
    </w:p>
    <w:p w14:paraId="7C6A4AC0" w14:textId="77777777" w:rsidR="00AB3DCB" w:rsidRDefault="00AB3DCB" w:rsidP="00AD0702">
      <w:pPr>
        <w:pStyle w:val="BodyText"/>
        <w:spacing w:after="120"/>
        <w:rPr>
          <w:sz w:val="20"/>
        </w:rPr>
      </w:pPr>
    </w:p>
    <w:tbl>
      <w:tblPr>
        <w:tblW w:w="0" w:type="auto"/>
        <w:tblLayout w:type="fixed"/>
        <w:tblCellMar>
          <w:left w:w="0" w:type="dxa"/>
          <w:right w:w="340" w:type="dxa"/>
        </w:tblCellMar>
        <w:tblLook w:val="01E0" w:firstRow="1" w:lastRow="1" w:firstColumn="1" w:lastColumn="1" w:noHBand="0" w:noVBand="0"/>
      </w:tblPr>
      <w:tblGrid>
        <w:gridCol w:w="8931"/>
        <w:gridCol w:w="12947"/>
      </w:tblGrid>
      <w:tr w:rsidR="0063149B" w14:paraId="6A500449" w14:textId="77777777" w:rsidTr="004C68E3">
        <w:trPr>
          <w:trHeight w:val="490"/>
          <w:tblHeader/>
        </w:trPr>
        <w:tc>
          <w:tcPr>
            <w:tcW w:w="8931" w:type="dxa"/>
            <w:tcBorders>
              <w:top w:val="single" w:sz="4" w:space="0" w:color="A1561C" w:themeColor="accent6"/>
              <w:bottom w:val="single" w:sz="4" w:space="0" w:color="A1561C" w:themeColor="accent6"/>
              <w:right w:val="single" w:sz="4" w:space="0" w:color="A1561C" w:themeColor="accent6"/>
            </w:tcBorders>
          </w:tcPr>
          <w:p w14:paraId="07147709" w14:textId="77777777" w:rsidR="0063149B" w:rsidRDefault="0063149B" w:rsidP="00856D51">
            <w:pPr>
              <w:pStyle w:val="TableHeading"/>
              <w:spacing w:before="160" w:after="160"/>
              <w:ind w:left="179" w:right="372"/>
            </w:pPr>
            <w:r w:rsidRPr="00875E2F">
              <w:t xml:space="preserve">Significant </w:t>
            </w:r>
            <w:r w:rsidRPr="00875E2F">
              <w:rPr>
                <w:spacing w:val="-2"/>
              </w:rPr>
              <w:t>Learning</w:t>
            </w:r>
          </w:p>
        </w:tc>
        <w:tc>
          <w:tcPr>
            <w:tcW w:w="12947" w:type="dxa"/>
            <w:tcBorders>
              <w:top w:val="single" w:sz="4" w:space="0" w:color="A1561C" w:themeColor="accent6"/>
              <w:left w:val="single" w:sz="4" w:space="0" w:color="A1561C" w:themeColor="accent6"/>
              <w:bottom w:val="single" w:sz="4" w:space="0" w:color="A1561C" w:themeColor="accent6"/>
            </w:tcBorders>
          </w:tcPr>
          <w:p w14:paraId="7796ABF6" w14:textId="7E7A53A3" w:rsidR="0063149B" w:rsidRDefault="0063149B" w:rsidP="00856D51">
            <w:pPr>
              <w:pStyle w:val="TableHeading"/>
              <w:spacing w:before="160" w:after="160"/>
            </w:pPr>
            <w:r>
              <w:t>Learning</w:t>
            </w:r>
            <w:r>
              <w:rPr>
                <w:spacing w:val="-14"/>
              </w:rPr>
              <w:t xml:space="preserve"> </w:t>
            </w:r>
            <w:r>
              <w:t>Activities</w:t>
            </w:r>
            <w:r>
              <w:rPr>
                <w:spacing w:val="-2"/>
              </w:rPr>
              <w:t xml:space="preserve"> </w:t>
            </w:r>
            <w:r>
              <w:t>and</w:t>
            </w:r>
            <w:r>
              <w:rPr>
                <w:spacing w:val="-11"/>
              </w:rPr>
              <w:t xml:space="preserve"> </w:t>
            </w:r>
            <w:r>
              <w:t>Assessment</w:t>
            </w:r>
            <w:r>
              <w:rPr>
                <w:spacing w:val="-2"/>
              </w:rPr>
              <w:t xml:space="preserve"> Opportunities</w:t>
            </w:r>
          </w:p>
        </w:tc>
      </w:tr>
      <w:tr w:rsidR="0072141B" w14:paraId="631C42FB" w14:textId="77777777" w:rsidTr="0072141B">
        <w:tc>
          <w:tcPr>
            <w:tcW w:w="8931" w:type="dxa"/>
            <w:tcBorders>
              <w:top w:val="single" w:sz="4" w:space="0" w:color="A1561C" w:themeColor="accent6"/>
              <w:right w:val="single" w:sz="4" w:space="0" w:color="A1561C" w:themeColor="accent6"/>
            </w:tcBorders>
          </w:tcPr>
          <w:p w14:paraId="00D0D221" w14:textId="77777777" w:rsidR="0072141B" w:rsidRDefault="0072141B">
            <w:pPr>
              <w:pStyle w:val="Heading6"/>
            </w:pPr>
          </w:p>
        </w:tc>
        <w:tc>
          <w:tcPr>
            <w:tcW w:w="12947" w:type="dxa"/>
            <w:tcBorders>
              <w:top w:val="single" w:sz="4" w:space="0" w:color="A1561C" w:themeColor="accent6"/>
              <w:left w:val="single" w:sz="4" w:space="0" w:color="A1561C" w:themeColor="accent6"/>
            </w:tcBorders>
          </w:tcPr>
          <w:p w14:paraId="692A37AD" w14:textId="77777777" w:rsidR="000F4118" w:rsidRDefault="00BD4BBF" w:rsidP="00F41963">
            <w:pPr>
              <w:pStyle w:val="Heading5"/>
            </w:pPr>
            <w:r w:rsidRPr="00BD4BBF">
              <w:t>Usability and mātāpono Māori</w:t>
            </w:r>
          </w:p>
          <w:p w14:paraId="114A1BE1" w14:textId="7291BDAD" w:rsidR="0072141B" w:rsidRDefault="0072141B">
            <w:pPr>
              <w:pStyle w:val="Heading6"/>
              <w:spacing w:after="120"/>
            </w:pPr>
            <w:r w:rsidRPr="000D5253">
              <w:rPr>
                <w:b w:val="0"/>
                <w:bCs/>
              </w:rPr>
              <w:t xml:space="preserve">Duration </w:t>
            </w:r>
            <w:r w:rsidR="00861455">
              <w:rPr>
                <w:b w:val="0"/>
                <w:bCs/>
              </w:rPr>
              <w:t>—</w:t>
            </w:r>
            <w:r w:rsidRPr="000D5253">
              <w:rPr>
                <w:b w:val="0"/>
                <w:bCs/>
              </w:rPr>
              <w:t xml:space="preserve"> </w:t>
            </w:r>
            <w:r w:rsidR="00BD4BBF">
              <w:rPr>
                <w:b w:val="0"/>
                <w:bCs/>
              </w:rPr>
              <w:t>3</w:t>
            </w:r>
            <w:r w:rsidRPr="000D5253">
              <w:rPr>
                <w:b w:val="0"/>
                <w:bCs/>
              </w:rPr>
              <w:t xml:space="preserve"> weeks</w:t>
            </w:r>
          </w:p>
        </w:tc>
      </w:tr>
      <w:tr w:rsidR="0063149B" w14:paraId="72EEBA69" w14:textId="77777777" w:rsidTr="0072141B">
        <w:tc>
          <w:tcPr>
            <w:tcW w:w="8931" w:type="dxa"/>
            <w:tcBorders>
              <w:bottom w:val="single" w:sz="4" w:space="0" w:color="A1561C" w:themeColor="accent6"/>
              <w:right w:val="single" w:sz="4" w:space="0" w:color="A1561C" w:themeColor="accent6"/>
            </w:tcBorders>
          </w:tcPr>
          <w:p w14:paraId="23A57294" w14:textId="4176E2A3" w:rsidR="00222F18" w:rsidRDefault="00222F18" w:rsidP="00C05E58">
            <w:pPr>
              <w:pStyle w:val="Bullet"/>
            </w:pPr>
            <w:r>
              <w:t>Prioritise user experience in design — practise manaakitanga by applying relevant design principles, mātāpono Māori, and usability principles</w:t>
            </w:r>
          </w:p>
          <w:p w14:paraId="58B62777" w14:textId="15CE16C9" w:rsidR="00222F18" w:rsidRDefault="00222F18" w:rsidP="00C05E58">
            <w:pPr>
              <w:pStyle w:val="Bullet"/>
            </w:pPr>
            <w:r>
              <w:t>Understand that digital technologies and the concepts that underpin them are influenced by the people that create them and the contexts in which they are developed</w:t>
            </w:r>
          </w:p>
          <w:p w14:paraId="3E1B74EB" w14:textId="4082E3E9" w:rsidR="00222F18" w:rsidRDefault="00222F18" w:rsidP="00C05E58">
            <w:pPr>
              <w:pStyle w:val="Bullet"/>
            </w:pPr>
            <w:r>
              <w:t>Understand that digital technologies and the concepts that underpin them have an impact on people, societies, and cultures</w:t>
            </w:r>
          </w:p>
          <w:p w14:paraId="30D9283A" w14:textId="271BA45F" w:rsidR="00222F18" w:rsidRDefault="00222F18" w:rsidP="00222F18">
            <w:pPr>
              <w:pStyle w:val="Bullet"/>
            </w:pPr>
            <w:r>
              <w:t>Be aware of relevant occupational safety and health practices</w:t>
            </w:r>
          </w:p>
        </w:tc>
        <w:tc>
          <w:tcPr>
            <w:tcW w:w="12947" w:type="dxa"/>
            <w:tcBorders>
              <w:left w:val="single" w:sz="4" w:space="0" w:color="A1561C" w:themeColor="accent6"/>
              <w:bottom w:val="single" w:sz="4" w:space="0" w:color="A1561C" w:themeColor="accent6"/>
            </w:tcBorders>
          </w:tcPr>
          <w:p w14:paraId="52CDA1A8" w14:textId="0C76506E" w:rsidR="00462F78" w:rsidRPr="00D22447" w:rsidRDefault="00723AE2" w:rsidP="00D22447">
            <w:pPr>
              <w:pStyle w:val="TableParagraph"/>
              <w:rPr>
                <w:i/>
                <w:iCs/>
                <w:color w:val="231F20"/>
                <w:spacing w:val="-2"/>
              </w:rPr>
            </w:pPr>
            <w:r w:rsidRPr="00D22447">
              <w:rPr>
                <w:i/>
                <w:iCs/>
                <w:color w:val="231F20"/>
                <w:spacing w:val="-2"/>
              </w:rPr>
              <w:t>To focus the learning, this topic will explore the user interface of some common smartphone apps.</w:t>
            </w:r>
          </w:p>
          <w:p w14:paraId="1E13616D" w14:textId="77777777" w:rsidR="00D22447" w:rsidRDefault="00D22447" w:rsidP="00723AE2">
            <w:pPr>
              <w:pStyle w:val="TableParagraph"/>
              <w:rPr>
                <w:color w:val="231F20"/>
                <w:spacing w:val="-2"/>
              </w:rPr>
            </w:pPr>
          </w:p>
          <w:p w14:paraId="2DBFCC0E" w14:textId="31F84F9F" w:rsidR="00723AE2" w:rsidRPr="00723AE2" w:rsidRDefault="00723AE2" w:rsidP="00723AE2">
            <w:pPr>
              <w:pStyle w:val="TableParagraph"/>
              <w:rPr>
                <w:color w:val="231F20"/>
                <w:spacing w:val="-2"/>
              </w:rPr>
            </w:pPr>
            <w:r w:rsidRPr="00723AE2">
              <w:rPr>
                <w:color w:val="231F20"/>
                <w:spacing w:val="-2"/>
              </w:rPr>
              <w:t xml:space="preserve">Explore elements of usability such as consistency, human response time, short term memory, spatial memory, and patience. </w:t>
            </w:r>
          </w:p>
          <w:p w14:paraId="78666B73" w14:textId="77777777" w:rsidR="00462F78" w:rsidRDefault="00462F78" w:rsidP="00723AE2">
            <w:pPr>
              <w:pStyle w:val="TableParagraph"/>
              <w:rPr>
                <w:color w:val="231F20"/>
                <w:spacing w:val="-2"/>
              </w:rPr>
            </w:pPr>
          </w:p>
          <w:p w14:paraId="5C0BE1D4" w14:textId="35722E49" w:rsidR="00723AE2" w:rsidRPr="00723AE2" w:rsidRDefault="00723AE2" w:rsidP="00723AE2">
            <w:pPr>
              <w:pStyle w:val="TableParagraph"/>
              <w:rPr>
                <w:color w:val="231F20"/>
                <w:spacing w:val="-2"/>
              </w:rPr>
            </w:pPr>
            <w:r w:rsidRPr="00723AE2">
              <w:rPr>
                <w:color w:val="231F20"/>
                <w:spacing w:val="-2"/>
              </w:rPr>
              <w:t>Explore how mātāpono Māori has been considered, if at all, in the interface design.</w:t>
            </w:r>
          </w:p>
          <w:p w14:paraId="4EE357A8" w14:textId="77777777" w:rsidR="00723AE2" w:rsidRPr="00723AE2" w:rsidRDefault="00723AE2" w:rsidP="00723AE2">
            <w:pPr>
              <w:pStyle w:val="TableParagraph"/>
              <w:rPr>
                <w:color w:val="231F20"/>
                <w:spacing w:val="-2"/>
              </w:rPr>
            </w:pPr>
          </w:p>
          <w:p w14:paraId="02A6B97A" w14:textId="77777777" w:rsidR="00723AE2" w:rsidRPr="00723AE2" w:rsidRDefault="00723AE2" w:rsidP="00723AE2">
            <w:pPr>
              <w:pStyle w:val="TableParagraph"/>
              <w:rPr>
                <w:color w:val="231F20"/>
                <w:spacing w:val="-2"/>
              </w:rPr>
            </w:pPr>
            <w:r w:rsidRPr="00723AE2">
              <w:rPr>
                <w:color w:val="231F20"/>
                <w:spacing w:val="-2"/>
              </w:rPr>
              <w:t>Explore usability heuristics, using Jakob Neilsen’s “10 Usability Heuristics for User Interface Design”. Identify some positive and negative examples of the heuristics in selected smartphone apps.</w:t>
            </w:r>
          </w:p>
          <w:p w14:paraId="512630F2" w14:textId="77777777" w:rsidR="00723AE2" w:rsidRPr="00723AE2" w:rsidRDefault="00723AE2" w:rsidP="00723AE2">
            <w:pPr>
              <w:pStyle w:val="TableParagraph"/>
              <w:rPr>
                <w:color w:val="231F20"/>
                <w:spacing w:val="-2"/>
              </w:rPr>
            </w:pPr>
          </w:p>
          <w:p w14:paraId="41309386" w14:textId="77777777" w:rsidR="00723AE2" w:rsidRPr="00723AE2" w:rsidRDefault="00723AE2" w:rsidP="00723AE2">
            <w:pPr>
              <w:pStyle w:val="TableParagraph"/>
              <w:rPr>
                <w:color w:val="231F20"/>
                <w:spacing w:val="-2"/>
              </w:rPr>
            </w:pPr>
            <w:r w:rsidRPr="00723AE2">
              <w:rPr>
                <w:color w:val="231F20"/>
                <w:spacing w:val="-2"/>
              </w:rPr>
              <w:t>In order to evaluate usability of a human-computer interface, it is useful to identify or design tasks for a user to attempt. Explore tasks that might help to identify usability issues in selected smartphone apps.</w:t>
            </w:r>
          </w:p>
          <w:p w14:paraId="7F9863D4" w14:textId="77777777" w:rsidR="00723AE2" w:rsidRPr="00723AE2" w:rsidRDefault="00723AE2" w:rsidP="00723AE2">
            <w:pPr>
              <w:pStyle w:val="TableParagraph"/>
              <w:rPr>
                <w:color w:val="231F20"/>
                <w:spacing w:val="-2"/>
              </w:rPr>
            </w:pPr>
          </w:p>
          <w:p w14:paraId="2956E47E" w14:textId="67B15C58" w:rsidR="00723AE2" w:rsidRPr="00723AE2" w:rsidRDefault="00723AE2" w:rsidP="004800DA">
            <w:pPr>
              <w:pStyle w:val="TableParagraph"/>
              <w:rPr>
                <w:color w:val="231F20"/>
                <w:spacing w:val="-2"/>
              </w:rPr>
            </w:pPr>
            <w:r w:rsidRPr="00723AE2">
              <w:rPr>
                <w:color w:val="231F20"/>
                <w:spacing w:val="-2"/>
              </w:rPr>
              <w:t>Carry out user tests using chosen tasks to identify usability issues in multiple interfaces using the think-aloud protocol. Classify usability issues against Neilsen’s heuristics. Practise evaluating interfaces in terms of mātāpono Māori and suggest improvements. Use the results of the user tests to evaluate and suggest improvements to the given interface by comparing and contrasting the evaluated interfaces.</w:t>
            </w:r>
          </w:p>
          <w:p w14:paraId="2ADF32EF" w14:textId="77777777" w:rsidR="00201121" w:rsidRDefault="00201121" w:rsidP="00F231E8">
            <w:pPr>
              <w:pStyle w:val="TableParagraph"/>
            </w:pPr>
          </w:p>
          <w:p w14:paraId="1212B677" w14:textId="6EC8DD50" w:rsidR="0063149B" w:rsidRDefault="00F9344C" w:rsidP="00F9344C">
            <w:pPr>
              <w:pStyle w:val="Subtitle"/>
            </w:pPr>
            <w:r w:rsidRPr="00F9344C">
              <w:t>Learning covered supports development of skills and knowledge towards AS 92006 (1.3) Demonstrate understanding of usability in human-computer interfaces.</w:t>
            </w:r>
            <w:r w:rsidR="004F4285">
              <w:t xml:space="preserve"> </w:t>
            </w:r>
          </w:p>
        </w:tc>
      </w:tr>
      <w:tr w:rsidR="00C62EB3" w14:paraId="34DCA370" w14:textId="77777777" w:rsidTr="000C5696">
        <w:tc>
          <w:tcPr>
            <w:tcW w:w="8931" w:type="dxa"/>
            <w:tcBorders>
              <w:top w:val="single" w:sz="4" w:space="0" w:color="A1561C" w:themeColor="accent6"/>
              <w:right w:val="single" w:sz="4" w:space="0" w:color="A1561C" w:themeColor="accent6"/>
            </w:tcBorders>
          </w:tcPr>
          <w:p w14:paraId="102BC44D" w14:textId="77777777" w:rsidR="00C62EB3" w:rsidRDefault="00C62EB3" w:rsidP="000C5696">
            <w:pPr>
              <w:pStyle w:val="Heading6"/>
            </w:pPr>
          </w:p>
        </w:tc>
        <w:tc>
          <w:tcPr>
            <w:tcW w:w="12947" w:type="dxa"/>
            <w:tcBorders>
              <w:top w:val="single" w:sz="4" w:space="0" w:color="A1561C" w:themeColor="accent6"/>
              <w:left w:val="single" w:sz="4" w:space="0" w:color="A1561C" w:themeColor="accent6"/>
            </w:tcBorders>
          </w:tcPr>
          <w:p w14:paraId="62E72FD9" w14:textId="6B878320" w:rsidR="001633D8" w:rsidRDefault="001633D8" w:rsidP="001633D8">
            <w:pPr>
              <w:pStyle w:val="Heading5"/>
            </w:pPr>
            <w:r w:rsidRPr="001633D8">
              <w:t xml:space="preserve">Game </w:t>
            </w:r>
            <w:r>
              <w:t>p</w:t>
            </w:r>
            <w:r w:rsidRPr="001633D8">
              <w:t>rogramming</w:t>
            </w:r>
          </w:p>
          <w:p w14:paraId="2CD6508B" w14:textId="7D713E68" w:rsidR="00C62EB3" w:rsidRDefault="00C62EB3" w:rsidP="000C5696">
            <w:pPr>
              <w:pStyle w:val="Heading6"/>
              <w:spacing w:after="120"/>
            </w:pPr>
            <w:r w:rsidRPr="000D5253">
              <w:rPr>
                <w:b w:val="0"/>
                <w:bCs/>
              </w:rPr>
              <w:t xml:space="preserve">Duration </w:t>
            </w:r>
            <w:r>
              <w:rPr>
                <w:b w:val="0"/>
                <w:bCs/>
              </w:rPr>
              <w:t>—</w:t>
            </w:r>
            <w:r w:rsidRPr="000D5253">
              <w:rPr>
                <w:b w:val="0"/>
                <w:bCs/>
              </w:rPr>
              <w:t xml:space="preserve"> </w:t>
            </w:r>
            <w:r w:rsidR="001633D8">
              <w:rPr>
                <w:b w:val="0"/>
                <w:bCs/>
              </w:rPr>
              <w:t>10</w:t>
            </w:r>
            <w:r w:rsidRPr="000D5253">
              <w:rPr>
                <w:b w:val="0"/>
                <w:bCs/>
              </w:rPr>
              <w:t xml:space="preserve"> weeks</w:t>
            </w:r>
          </w:p>
        </w:tc>
      </w:tr>
      <w:tr w:rsidR="00C62EB3" w14:paraId="41967994" w14:textId="77777777" w:rsidTr="000C5696">
        <w:tc>
          <w:tcPr>
            <w:tcW w:w="8931" w:type="dxa"/>
            <w:tcBorders>
              <w:bottom w:val="single" w:sz="4" w:space="0" w:color="A1561C" w:themeColor="accent6"/>
              <w:right w:val="single" w:sz="4" w:space="0" w:color="A1561C" w:themeColor="accent6"/>
            </w:tcBorders>
          </w:tcPr>
          <w:p w14:paraId="4440872B" w14:textId="77777777" w:rsidR="00C43486" w:rsidRDefault="00C43486" w:rsidP="00C43486">
            <w:pPr>
              <w:pStyle w:val="Bullet"/>
            </w:pPr>
            <w:r>
              <w:t>Understand the nature of computation and apply appropriate reasoning about the behaviour of basic programs</w:t>
            </w:r>
          </w:p>
          <w:p w14:paraId="7A8E5F00" w14:textId="77777777" w:rsidR="00C43486" w:rsidRDefault="00C43486" w:rsidP="00C43486">
            <w:pPr>
              <w:pStyle w:val="Bullet"/>
            </w:pPr>
            <w:r>
              <w:t>Apply basic computational thinking skills (decomposition, abstraction, pattern recognition, algorithms, logic, and evaluation) to write and debug computer programs</w:t>
            </w:r>
          </w:p>
          <w:p w14:paraId="42DF6FCC" w14:textId="77777777" w:rsidR="00C43486" w:rsidRDefault="00C43486" w:rsidP="00C43486">
            <w:pPr>
              <w:pStyle w:val="Bullet"/>
            </w:pPr>
            <w:r>
              <w:t>Understand that the cost (or computational complexity) can differ between two iterative algorithms for the same problem size</w:t>
            </w:r>
          </w:p>
          <w:p w14:paraId="10D0B510" w14:textId="77777777" w:rsidR="00C43486" w:rsidRDefault="00C43486" w:rsidP="00C43486">
            <w:pPr>
              <w:pStyle w:val="Bullet"/>
            </w:pPr>
            <w:r>
              <w:lastRenderedPageBreak/>
              <w:t>Demonstrate learner agency and persevere when things fail</w:t>
            </w:r>
          </w:p>
          <w:p w14:paraId="31BED305" w14:textId="77777777" w:rsidR="00C43486" w:rsidRDefault="00C43486" w:rsidP="00C43486">
            <w:pPr>
              <w:pStyle w:val="Bullet"/>
            </w:pPr>
            <w:r>
              <w:t>Anticipate and find solutions to problems</w:t>
            </w:r>
          </w:p>
          <w:p w14:paraId="009C0733" w14:textId="00B2471A" w:rsidR="00C62EB3" w:rsidRDefault="00C43486" w:rsidP="00C43486">
            <w:pPr>
              <w:pStyle w:val="Bullet"/>
            </w:pPr>
            <w:r>
              <w:t>Be aware of relevant occupational safety and health practices</w:t>
            </w:r>
          </w:p>
        </w:tc>
        <w:tc>
          <w:tcPr>
            <w:tcW w:w="12947" w:type="dxa"/>
            <w:tcBorders>
              <w:left w:val="single" w:sz="4" w:space="0" w:color="A1561C" w:themeColor="accent6"/>
              <w:bottom w:val="single" w:sz="4" w:space="0" w:color="A1561C" w:themeColor="accent6"/>
            </w:tcBorders>
          </w:tcPr>
          <w:p w14:paraId="2A55BAD5" w14:textId="77777777" w:rsidR="00CA5D49" w:rsidRPr="00CA5D49" w:rsidRDefault="00CA5D49" w:rsidP="00CA5D49">
            <w:pPr>
              <w:pStyle w:val="TableParagraph"/>
              <w:rPr>
                <w:color w:val="231F20"/>
                <w:spacing w:val="-2"/>
              </w:rPr>
            </w:pPr>
            <w:r w:rsidRPr="00CA5D49">
              <w:rPr>
                <w:color w:val="231F20"/>
                <w:spacing w:val="-2"/>
              </w:rPr>
              <w:lastRenderedPageBreak/>
              <w:t>Through a range of learning activities, learners learn about:</w:t>
            </w:r>
          </w:p>
          <w:p w14:paraId="35ED55CC" w14:textId="034D3BE6" w:rsidR="00CA5D49" w:rsidRPr="00CA5D49" w:rsidRDefault="00CA5D49" w:rsidP="00CA5D49">
            <w:pPr>
              <w:pStyle w:val="Bullet"/>
            </w:pPr>
            <w:r w:rsidRPr="00CA5D49">
              <w:t>input and output</w:t>
            </w:r>
          </w:p>
          <w:p w14:paraId="6D013EF9" w14:textId="1C68FAB9" w:rsidR="00CA5D49" w:rsidRPr="00CA5D49" w:rsidRDefault="00CA5D49" w:rsidP="00CA5D49">
            <w:pPr>
              <w:pStyle w:val="Bullet"/>
            </w:pPr>
            <w:r w:rsidRPr="00CA5D49">
              <w:t>constants, variables, and data types</w:t>
            </w:r>
          </w:p>
          <w:p w14:paraId="63D9C01B" w14:textId="4E01EF90" w:rsidR="00CA5D49" w:rsidRPr="00CA5D49" w:rsidRDefault="00CA5D49" w:rsidP="00CA5D49">
            <w:pPr>
              <w:pStyle w:val="Bullet"/>
            </w:pPr>
            <w:r w:rsidRPr="00CA5D49">
              <w:t>conditional statements</w:t>
            </w:r>
          </w:p>
          <w:p w14:paraId="33ABAA25" w14:textId="144756A9" w:rsidR="00CA5D49" w:rsidRPr="00CA5D49" w:rsidRDefault="00CA5D49" w:rsidP="00CA5D49">
            <w:pPr>
              <w:pStyle w:val="Bullet"/>
            </w:pPr>
            <w:r w:rsidRPr="00CA5D49">
              <w:t>Boolean logic</w:t>
            </w:r>
          </w:p>
          <w:p w14:paraId="5BAB1B37" w14:textId="5E8DE33B" w:rsidR="00CA5D49" w:rsidRPr="00CA5D49" w:rsidRDefault="00CA5D49" w:rsidP="00CA5D49">
            <w:pPr>
              <w:pStyle w:val="Bullet"/>
            </w:pPr>
            <w:r w:rsidRPr="00CA5D49">
              <w:t>loops</w:t>
            </w:r>
          </w:p>
          <w:p w14:paraId="4E3FFBA6" w14:textId="09EE610C" w:rsidR="00CA5D49" w:rsidRPr="00CA5D49" w:rsidRDefault="00CA5D49" w:rsidP="00CA5D49">
            <w:pPr>
              <w:pStyle w:val="Bullet"/>
            </w:pPr>
            <w:r w:rsidRPr="00CA5D49">
              <w:lastRenderedPageBreak/>
              <w:t>collections.</w:t>
            </w:r>
          </w:p>
          <w:p w14:paraId="07A5F403" w14:textId="77777777" w:rsidR="00CA5D49" w:rsidRPr="00CA5D49" w:rsidRDefault="00CA5D49" w:rsidP="00CA5D49">
            <w:pPr>
              <w:pStyle w:val="TableParagraph"/>
              <w:rPr>
                <w:color w:val="231F20"/>
                <w:spacing w:val="-2"/>
              </w:rPr>
            </w:pPr>
          </w:p>
          <w:p w14:paraId="048ECF5D" w14:textId="77777777" w:rsidR="00CA5D49" w:rsidRPr="00CA5D49" w:rsidRDefault="00CA5D49" w:rsidP="00CA5D49">
            <w:pPr>
              <w:pStyle w:val="TableParagraph"/>
              <w:rPr>
                <w:color w:val="231F20"/>
                <w:spacing w:val="-2"/>
              </w:rPr>
            </w:pPr>
            <w:r w:rsidRPr="00CA5D49">
              <w:rPr>
                <w:color w:val="231F20"/>
                <w:spacing w:val="-2"/>
              </w:rPr>
              <w:t>Class activities help learners learn to decompose problems into discrete parts, and to design algorithms using different methods of representation such as flowcharts or pseudocode.</w:t>
            </w:r>
          </w:p>
          <w:p w14:paraId="75B5E611" w14:textId="77777777" w:rsidR="00CA5D49" w:rsidRPr="00CA5D49" w:rsidRDefault="00CA5D49" w:rsidP="00CA5D49">
            <w:pPr>
              <w:pStyle w:val="TableParagraph"/>
              <w:rPr>
                <w:color w:val="231F20"/>
                <w:spacing w:val="-2"/>
              </w:rPr>
            </w:pPr>
          </w:p>
          <w:p w14:paraId="5E481EB9" w14:textId="77777777" w:rsidR="00CA5D49" w:rsidRPr="00CA5D49" w:rsidRDefault="00CA5D49" w:rsidP="00CA5D49">
            <w:pPr>
              <w:pStyle w:val="TableParagraph"/>
              <w:rPr>
                <w:color w:val="231F20"/>
                <w:spacing w:val="-2"/>
              </w:rPr>
            </w:pPr>
            <w:r w:rsidRPr="00CA5D49">
              <w:rPr>
                <w:color w:val="231F20"/>
                <w:spacing w:val="-2"/>
              </w:rPr>
              <w:t>Explore what makes a good game (rules, challenging, difficulty levels, mastery, a story).</w:t>
            </w:r>
          </w:p>
          <w:p w14:paraId="0FCF857D" w14:textId="77777777" w:rsidR="00CA5D49" w:rsidRPr="00CA5D49" w:rsidRDefault="00CA5D49" w:rsidP="00CA5D49">
            <w:pPr>
              <w:pStyle w:val="TableParagraph"/>
              <w:rPr>
                <w:color w:val="231F20"/>
                <w:spacing w:val="-2"/>
              </w:rPr>
            </w:pPr>
          </w:p>
          <w:p w14:paraId="2740BD91" w14:textId="77777777" w:rsidR="00CA5D49" w:rsidRPr="00CA5D49" w:rsidRDefault="00CA5D49" w:rsidP="00CA5D49">
            <w:pPr>
              <w:pStyle w:val="TableParagraph"/>
              <w:rPr>
                <w:color w:val="231F20"/>
                <w:spacing w:val="-2"/>
              </w:rPr>
            </w:pPr>
            <w:r w:rsidRPr="00CA5D49">
              <w:rPr>
                <w:color w:val="231F20"/>
                <w:spacing w:val="-2"/>
              </w:rPr>
              <w:t>Learners design and develop a series of increasingly complex games. They document their code with comments, follow programming ‘best practice’ which may be specific to their chosen programming language.</w:t>
            </w:r>
          </w:p>
          <w:p w14:paraId="79B51D25" w14:textId="77777777" w:rsidR="00CA5D49" w:rsidRPr="00CA5D49" w:rsidRDefault="00CA5D49" w:rsidP="00CA5D49">
            <w:pPr>
              <w:pStyle w:val="TableParagraph"/>
              <w:rPr>
                <w:color w:val="231F20"/>
                <w:spacing w:val="-2"/>
              </w:rPr>
            </w:pPr>
          </w:p>
          <w:p w14:paraId="16359CE7" w14:textId="20FA8A6D" w:rsidR="00CA5D49" w:rsidRPr="00CA5D49" w:rsidRDefault="00CA5D49" w:rsidP="004800DA">
            <w:pPr>
              <w:pStyle w:val="TableParagraph"/>
              <w:rPr>
                <w:color w:val="231F20"/>
                <w:spacing w:val="-2"/>
              </w:rPr>
            </w:pPr>
            <w:r w:rsidRPr="00CA5D49">
              <w:rPr>
                <w:color w:val="231F20"/>
                <w:spacing w:val="-2"/>
              </w:rPr>
              <w:t>Learners follow an organised testing process and document that they have tested their program works on a range of inputs and conditions relevant to their program.</w:t>
            </w:r>
          </w:p>
          <w:p w14:paraId="73CB1457" w14:textId="77777777" w:rsidR="00201121" w:rsidRDefault="00201121" w:rsidP="00F231E8">
            <w:pPr>
              <w:pStyle w:val="TableParagraph"/>
            </w:pPr>
          </w:p>
          <w:p w14:paraId="2010DA61" w14:textId="4FB1D1D1" w:rsidR="00C62EB3" w:rsidRDefault="009C7FE9" w:rsidP="009C7FE9">
            <w:pPr>
              <w:pStyle w:val="Subtitle"/>
            </w:pPr>
            <w:r w:rsidRPr="009C7FE9">
              <w:t>Learning covered supports development of skills and knowledge toward AS 92004 (1.1) Create a computer program.</w:t>
            </w:r>
          </w:p>
        </w:tc>
      </w:tr>
      <w:tr w:rsidR="00C62EB3" w14:paraId="0BE50EAC" w14:textId="77777777" w:rsidTr="000C5696">
        <w:tc>
          <w:tcPr>
            <w:tcW w:w="8931" w:type="dxa"/>
            <w:tcBorders>
              <w:top w:val="single" w:sz="4" w:space="0" w:color="A1561C" w:themeColor="accent6"/>
              <w:right w:val="single" w:sz="4" w:space="0" w:color="A1561C" w:themeColor="accent6"/>
            </w:tcBorders>
          </w:tcPr>
          <w:p w14:paraId="06E79ADF" w14:textId="77777777" w:rsidR="00C62EB3" w:rsidRDefault="00C62EB3" w:rsidP="000C5696">
            <w:pPr>
              <w:pStyle w:val="Heading6"/>
            </w:pPr>
          </w:p>
        </w:tc>
        <w:tc>
          <w:tcPr>
            <w:tcW w:w="12947" w:type="dxa"/>
            <w:tcBorders>
              <w:top w:val="single" w:sz="4" w:space="0" w:color="A1561C" w:themeColor="accent6"/>
              <w:left w:val="single" w:sz="4" w:space="0" w:color="A1561C" w:themeColor="accent6"/>
            </w:tcBorders>
          </w:tcPr>
          <w:p w14:paraId="24202317" w14:textId="5C3D9F10" w:rsidR="00C62EB3" w:rsidRPr="00795AE5" w:rsidRDefault="00795AE5" w:rsidP="004507D8">
            <w:pPr>
              <w:pStyle w:val="Heading5"/>
            </w:pPr>
            <w:r w:rsidRPr="00795AE5">
              <w:t xml:space="preserve">Introduction to </w:t>
            </w:r>
            <w:r>
              <w:t>a</w:t>
            </w:r>
            <w:r w:rsidRPr="00795AE5">
              <w:t>nimation</w:t>
            </w:r>
          </w:p>
          <w:p w14:paraId="4F1FDBCE" w14:textId="1B463164" w:rsidR="00AC60C7" w:rsidRDefault="00AC60C7" w:rsidP="000C5696">
            <w:pPr>
              <w:pStyle w:val="Heading6"/>
              <w:spacing w:after="120"/>
            </w:pPr>
            <w:r w:rsidRPr="00AC60C7">
              <w:t>Overview and history of animation</w:t>
            </w:r>
          </w:p>
          <w:p w14:paraId="7FEEEC1D" w14:textId="1E6CCDCC" w:rsidR="00C62EB3" w:rsidRDefault="00C62EB3" w:rsidP="000C5696">
            <w:pPr>
              <w:pStyle w:val="Heading6"/>
              <w:spacing w:after="120"/>
            </w:pPr>
            <w:r w:rsidRPr="000D5253">
              <w:rPr>
                <w:b w:val="0"/>
                <w:bCs/>
              </w:rPr>
              <w:t xml:space="preserve">Duration </w:t>
            </w:r>
            <w:r>
              <w:rPr>
                <w:b w:val="0"/>
                <w:bCs/>
              </w:rPr>
              <w:t>—</w:t>
            </w:r>
            <w:r w:rsidRPr="000D5253">
              <w:rPr>
                <w:b w:val="0"/>
                <w:bCs/>
              </w:rPr>
              <w:t xml:space="preserve"> </w:t>
            </w:r>
            <w:r w:rsidR="00795AE5">
              <w:rPr>
                <w:b w:val="0"/>
                <w:bCs/>
              </w:rPr>
              <w:t>3</w:t>
            </w:r>
            <w:r w:rsidRPr="000D5253">
              <w:rPr>
                <w:b w:val="0"/>
                <w:bCs/>
              </w:rPr>
              <w:t xml:space="preserve"> weeks</w:t>
            </w:r>
          </w:p>
        </w:tc>
      </w:tr>
      <w:tr w:rsidR="00C62EB3" w14:paraId="32C0BC2C" w14:textId="77777777" w:rsidTr="000C5696">
        <w:tc>
          <w:tcPr>
            <w:tcW w:w="8931" w:type="dxa"/>
            <w:tcBorders>
              <w:bottom w:val="single" w:sz="4" w:space="0" w:color="A1561C" w:themeColor="accent6"/>
              <w:right w:val="single" w:sz="4" w:space="0" w:color="A1561C" w:themeColor="accent6"/>
            </w:tcBorders>
          </w:tcPr>
          <w:p w14:paraId="6E611274" w14:textId="100F4460" w:rsidR="00DE4B1E" w:rsidRDefault="00DE4B1E" w:rsidP="00DE4B1E">
            <w:pPr>
              <w:pStyle w:val="Bullet"/>
            </w:pPr>
            <w:r>
              <w:t>Follow a technological process to design, develop, and document digital outcomes</w:t>
            </w:r>
          </w:p>
          <w:p w14:paraId="36D5444F" w14:textId="1E11446B" w:rsidR="00DE4B1E" w:rsidRDefault="00DE4B1E" w:rsidP="00DE4B1E">
            <w:pPr>
              <w:pStyle w:val="Bullet"/>
            </w:pPr>
            <w:r>
              <w:t>Use appropriate standards and conventions for digital technologies domains</w:t>
            </w:r>
          </w:p>
          <w:p w14:paraId="5A7DECB1" w14:textId="0B537B9C" w:rsidR="00DE4B1E" w:rsidRDefault="00DE4B1E" w:rsidP="00DE4B1E">
            <w:pPr>
              <w:pStyle w:val="Bullet"/>
            </w:pPr>
            <w:r>
              <w:t>Apply appropriate tools and use information from testing to improve the quality of digital technologies outcomes</w:t>
            </w:r>
          </w:p>
          <w:p w14:paraId="7E10F868" w14:textId="2BEE1F37" w:rsidR="001D4944" w:rsidRDefault="00DE4B1E" w:rsidP="00DE4B1E">
            <w:pPr>
              <w:pStyle w:val="Bullet"/>
            </w:pPr>
            <w:r>
              <w:t>Understand how compression enables widely used technologies to function</w:t>
            </w:r>
          </w:p>
        </w:tc>
        <w:tc>
          <w:tcPr>
            <w:tcW w:w="12947" w:type="dxa"/>
            <w:tcBorders>
              <w:left w:val="single" w:sz="4" w:space="0" w:color="A1561C" w:themeColor="accent6"/>
              <w:bottom w:val="single" w:sz="4" w:space="0" w:color="A1561C" w:themeColor="accent6"/>
            </w:tcBorders>
          </w:tcPr>
          <w:p w14:paraId="0172353F" w14:textId="77777777" w:rsidR="00543368" w:rsidRPr="00543368" w:rsidRDefault="00543368" w:rsidP="00543368">
            <w:pPr>
              <w:pStyle w:val="TableParagraph"/>
              <w:rPr>
                <w:color w:val="231F20"/>
                <w:spacing w:val="-2"/>
              </w:rPr>
            </w:pPr>
            <w:r w:rsidRPr="00543368">
              <w:rPr>
                <w:color w:val="231F20"/>
                <w:spacing w:val="-2"/>
              </w:rPr>
              <w:t>Review examples of animation in the world around us.</w:t>
            </w:r>
          </w:p>
          <w:p w14:paraId="1571666A" w14:textId="77777777" w:rsidR="00543368" w:rsidRPr="00543368" w:rsidRDefault="00543368" w:rsidP="00543368">
            <w:pPr>
              <w:pStyle w:val="TableParagraph"/>
              <w:rPr>
                <w:color w:val="231F20"/>
                <w:spacing w:val="-2"/>
              </w:rPr>
            </w:pPr>
          </w:p>
          <w:p w14:paraId="3A72B0A6" w14:textId="77777777" w:rsidR="00543368" w:rsidRPr="00543368" w:rsidRDefault="00543368" w:rsidP="00543368">
            <w:pPr>
              <w:pStyle w:val="TableParagraph"/>
              <w:rPr>
                <w:color w:val="231F20"/>
                <w:spacing w:val="-2"/>
              </w:rPr>
            </w:pPr>
            <w:r w:rsidRPr="00543368">
              <w:rPr>
                <w:color w:val="231F20"/>
                <w:spacing w:val="-2"/>
              </w:rPr>
              <w:t>Relevant context — comparing two types of animation with similar messages, for example, two different advertising animations using different techniques.</w:t>
            </w:r>
          </w:p>
          <w:p w14:paraId="5CEFA1DD" w14:textId="77777777" w:rsidR="00543368" w:rsidRPr="00543368" w:rsidRDefault="00543368" w:rsidP="00543368">
            <w:pPr>
              <w:pStyle w:val="TableParagraph"/>
              <w:rPr>
                <w:color w:val="231F20"/>
                <w:spacing w:val="-2"/>
              </w:rPr>
            </w:pPr>
          </w:p>
          <w:p w14:paraId="70217D70" w14:textId="6DA9E66C" w:rsidR="00543368" w:rsidRPr="00543368" w:rsidRDefault="00C25583" w:rsidP="00543368">
            <w:pPr>
              <w:pStyle w:val="TableParagraph"/>
              <w:rPr>
                <w:color w:val="231F20"/>
                <w:spacing w:val="-2"/>
              </w:rPr>
            </w:pPr>
            <w:r>
              <w:rPr>
                <w:color w:val="231F20"/>
                <w:spacing w:val="-2"/>
              </w:rPr>
              <w:t>Learner</w:t>
            </w:r>
            <w:r w:rsidR="00543368" w:rsidRPr="00543368">
              <w:rPr>
                <w:color w:val="231F20"/>
                <w:spacing w:val="-2"/>
              </w:rPr>
              <w:t>s will learn basic techniques in animation:</w:t>
            </w:r>
          </w:p>
          <w:p w14:paraId="4FD62FF1" w14:textId="4259B3E0" w:rsidR="00543368" w:rsidRPr="00543368" w:rsidRDefault="00543368" w:rsidP="00543368">
            <w:pPr>
              <w:pStyle w:val="Bullet"/>
            </w:pPr>
            <w:r w:rsidRPr="00543368">
              <w:t>drawing (brushes, stroke weight, smoothing, colour)</w:t>
            </w:r>
          </w:p>
          <w:p w14:paraId="66FA0CEF" w14:textId="3C268823" w:rsidR="00543368" w:rsidRPr="00543368" w:rsidRDefault="00543368" w:rsidP="00543368">
            <w:pPr>
              <w:pStyle w:val="Bullet"/>
            </w:pPr>
            <w:r w:rsidRPr="00543368">
              <w:t>shapes</w:t>
            </w:r>
          </w:p>
          <w:p w14:paraId="21CF2B9B" w14:textId="450A57F7" w:rsidR="00543368" w:rsidRPr="00543368" w:rsidRDefault="00543368" w:rsidP="00543368">
            <w:pPr>
              <w:pStyle w:val="Bullet"/>
            </w:pPr>
            <w:r w:rsidRPr="00543368">
              <w:t>layers</w:t>
            </w:r>
          </w:p>
          <w:p w14:paraId="23C899AD" w14:textId="22E8D067" w:rsidR="00543368" w:rsidRPr="00543368" w:rsidRDefault="00543368" w:rsidP="00543368">
            <w:pPr>
              <w:pStyle w:val="Bullet"/>
            </w:pPr>
            <w:r w:rsidRPr="00543368">
              <w:t>text</w:t>
            </w:r>
          </w:p>
          <w:p w14:paraId="61BC3672" w14:textId="1FEADD88" w:rsidR="00543368" w:rsidRPr="00543368" w:rsidRDefault="00543368" w:rsidP="00543368">
            <w:pPr>
              <w:pStyle w:val="Bullet"/>
            </w:pPr>
            <w:r w:rsidRPr="00543368">
              <w:t>transformation</w:t>
            </w:r>
          </w:p>
          <w:p w14:paraId="0C81A0E3" w14:textId="3A984C49" w:rsidR="00543368" w:rsidRPr="00543368" w:rsidRDefault="00543368" w:rsidP="00543368">
            <w:pPr>
              <w:pStyle w:val="Bullet"/>
            </w:pPr>
            <w:r w:rsidRPr="00543368">
              <w:t>keyframes, motion, and shape tweens.</w:t>
            </w:r>
          </w:p>
          <w:p w14:paraId="6405E666" w14:textId="77777777" w:rsidR="00543368" w:rsidRPr="00543368" w:rsidRDefault="00543368" w:rsidP="00543368">
            <w:pPr>
              <w:pStyle w:val="TableParagraph"/>
              <w:rPr>
                <w:color w:val="231F20"/>
                <w:spacing w:val="-2"/>
              </w:rPr>
            </w:pPr>
          </w:p>
          <w:p w14:paraId="7F6076F6" w14:textId="50193772" w:rsidR="00C62EB3" w:rsidRPr="00534E5E" w:rsidRDefault="00543368" w:rsidP="00534E5E">
            <w:pPr>
              <w:pStyle w:val="TableParagraph"/>
              <w:rPr>
                <w:color w:val="231F20"/>
                <w:spacing w:val="-2"/>
              </w:rPr>
            </w:pPr>
            <w:r w:rsidRPr="00543368">
              <w:rPr>
                <w:color w:val="231F20"/>
                <w:spacing w:val="-2"/>
              </w:rPr>
              <w:t xml:space="preserve">Learners will be given a series of increasingly complex animations to recreate — each one introducing a new basic technique from the list above. </w:t>
            </w:r>
          </w:p>
        </w:tc>
      </w:tr>
      <w:tr w:rsidR="00C62EB3" w14:paraId="3D2C88FF" w14:textId="77777777" w:rsidTr="000C5696">
        <w:tc>
          <w:tcPr>
            <w:tcW w:w="8931" w:type="dxa"/>
            <w:tcBorders>
              <w:top w:val="single" w:sz="4" w:space="0" w:color="A1561C" w:themeColor="accent6"/>
              <w:right w:val="single" w:sz="4" w:space="0" w:color="A1561C" w:themeColor="accent6"/>
            </w:tcBorders>
          </w:tcPr>
          <w:p w14:paraId="7C33C5EB" w14:textId="77777777" w:rsidR="00C62EB3" w:rsidRDefault="00C62EB3" w:rsidP="000C5696">
            <w:pPr>
              <w:pStyle w:val="Heading6"/>
            </w:pPr>
          </w:p>
        </w:tc>
        <w:tc>
          <w:tcPr>
            <w:tcW w:w="12947" w:type="dxa"/>
            <w:tcBorders>
              <w:top w:val="single" w:sz="4" w:space="0" w:color="A1561C" w:themeColor="accent6"/>
              <w:left w:val="single" w:sz="4" w:space="0" w:color="A1561C" w:themeColor="accent6"/>
            </w:tcBorders>
          </w:tcPr>
          <w:p w14:paraId="1C84D337" w14:textId="77777777" w:rsidR="004507D8" w:rsidRDefault="004507D8" w:rsidP="004507D8">
            <w:pPr>
              <w:pStyle w:val="Heading5"/>
            </w:pPr>
            <w:r w:rsidRPr="004507D8">
              <w:t xml:space="preserve">Te Tukanga Hoahoa Whakaaro </w:t>
            </w:r>
          </w:p>
          <w:p w14:paraId="5D28D73C" w14:textId="77777777" w:rsidR="004366B3" w:rsidRDefault="004366B3" w:rsidP="000C5696">
            <w:pPr>
              <w:pStyle w:val="Heading6"/>
              <w:spacing w:after="120"/>
            </w:pPr>
            <w:r w:rsidRPr="004366B3">
              <w:t>Explore Te Tukanga Hoahoa Whakaaro</w:t>
            </w:r>
          </w:p>
          <w:p w14:paraId="39E2643F" w14:textId="281B211C" w:rsidR="00C62EB3" w:rsidRDefault="00C62EB3" w:rsidP="000C5696">
            <w:pPr>
              <w:pStyle w:val="Heading6"/>
              <w:spacing w:after="120"/>
            </w:pPr>
            <w:r w:rsidRPr="000D5253">
              <w:rPr>
                <w:b w:val="0"/>
                <w:bCs/>
              </w:rPr>
              <w:t xml:space="preserve">Duration </w:t>
            </w:r>
            <w:r>
              <w:rPr>
                <w:b w:val="0"/>
                <w:bCs/>
              </w:rPr>
              <w:t>—</w:t>
            </w:r>
            <w:r w:rsidRPr="000D5253">
              <w:rPr>
                <w:b w:val="0"/>
                <w:bCs/>
              </w:rPr>
              <w:t xml:space="preserve"> </w:t>
            </w:r>
            <w:r w:rsidR="004366B3">
              <w:rPr>
                <w:b w:val="0"/>
                <w:bCs/>
              </w:rPr>
              <w:t>1</w:t>
            </w:r>
            <w:r w:rsidRPr="000D5253">
              <w:rPr>
                <w:b w:val="0"/>
                <w:bCs/>
              </w:rPr>
              <w:t xml:space="preserve"> week</w:t>
            </w:r>
          </w:p>
        </w:tc>
      </w:tr>
      <w:tr w:rsidR="00C62EB3" w14:paraId="36B5B51D" w14:textId="77777777" w:rsidTr="000C5696">
        <w:tc>
          <w:tcPr>
            <w:tcW w:w="8931" w:type="dxa"/>
            <w:tcBorders>
              <w:bottom w:val="single" w:sz="4" w:space="0" w:color="A1561C" w:themeColor="accent6"/>
              <w:right w:val="single" w:sz="4" w:space="0" w:color="A1561C" w:themeColor="accent6"/>
            </w:tcBorders>
          </w:tcPr>
          <w:p w14:paraId="443E1C34" w14:textId="4D8BC097" w:rsidR="00ED04F7" w:rsidRDefault="00ED04F7" w:rsidP="00ED04F7">
            <w:pPr>
              <w:pStyle w:val="Bullet"/>
            </w:pPr>
            <w:r>
              <w:t xml:space="preserve">Understand that digital technologies and the concepts that underpin them are </w:t>
            </w:r>
            <w:r>
              <w:lastRenderedPageBreak/>
              <w:t>influenced by the people that create them and the contexts in which they are developed</w:t>
            </w:r>
          </w:p>
          <w:p w14:paraId="552B6AB5" w14:textId="1E172DC9" w:rsidR="00ED04F7" w:rsidRDefault="00ED04F7" w:rsidP="00ED04F7">
            <w:pPr>
              <w:pStyle w:val="Bullet"/>
            </w:pPr>
            <w:r>
              <w:t>Follow a technological process to design, develop, and document digital outcomes</w:t>
            </w:r>
          </w:p>
          <w:p w14:paraId="6D38E262" w14:textId="2B8F3731" w:rsidR="00ED04F7" w:rsidRDefault="00ED04F7" w:rsidP="00ED04F7">
            <w:pPr>
              <w:pStyle w:val="Bullet"/>
            </w:pPr>
            <w:r>
              <w:t>Work collaboratively and engage in talanoa, wānanga, and kōrero to share perspectives and values</w:t>
            </w:r>
          </w:p>
          <w:p w14:paraId="18D8B5B7" w14:textId="3A51C383" w:rsidR="00ED04F7" w:rsidRDefault="00ED04F7" w:rsidP="00ED04F7">
            <w:pPr>
              <w:pStyle w:val="Bullet"/>
            </w:pPr>
            <w:r>
              <w:t>Recognise that new and innovative solutions to existing problems are developed through kotahitanga, and creative and critical thinking</w:t>
            </w:r>
          </w:p>
        </w:tc>
        <w:tc>
          <w:tcPr>
            <w:tcW w:w="12947" w:type="dxa"/>
            <w:tcBorders>
              <w:left w:val="single" w:sz="4" w:space="0" w:color="A1561C" w:themeColor="accent6"/>
              <w:bottom w:val="single" w:sz="4" w:space="0" w:color="A1561C" w:themeColor="accent6"/>
            </w:tcBorders>
          </w:tcPr>
          <w:p w14:paraId="093AFA81" w14:textId="77777777" w:rsidR="00BA5219" w:rsidRPr="00BA5219" w:rsidRDefault="00BA5219" w:rsidP="00BA5219">
            <w:pPr>
              <w:pStyle w:val="TableParagraph"/>
              <w:rPr>
                <w:color w:val="231F20"/>
                <w:spacing w:val="-2"/>
              </w:rPr>
            </w:pPr>
            <w:r w:rsidRPr="00BA5219">
              <w:rPr>
                <w:color w:val="231F20"/>
                <w:spacing w:val="-2"/>
              </w:rPr>
              <w:lastRenderedPageBreak/>
              <w:t xml:space="preserve">Te Tukanga Hoahoa Whakaaro is a design thinking process that was introduced in the Kia </w:t>
            </w:r>
            <w:proofErr w:type="spellStart"/>
            <w:r w:rsidRPr="00BA5219">
              <w:rPr>
                <w:color w:val="231F20"/>
                <w:spacing w:val="-2"/>
              </w:rPr>
              <w:t>Takatū</w:t>
            </w:r>
            <w:proofErr w:type="spellEnd"/>
            <w:r w:rsidRPr="00BA5219">
              <w:rPr>
                <w:color w:val="231F20"/>
                <w:spacing w:val="-2"/>
              </w:rPr>
              <w:t xml:space="preserve"> ā-Matihiko | Digital Readiness </w:t>
            </w:r>
            <w:r w:rsidRPr="00BA5219">
              <w:rPr>
                <w:color w:val="231F20"/>
                <w:spacing w:val="-2"/>
              </w:rPr>
              <w:lastRenderedPageBreak/>
              <w:t xml:space="preserve">programme in 2017. The resources from this three-year initiative have been taken offline now, but an Internet search can uncover video and infographics explaining the process. It is a design thinking concept that is grounded in a te ao Māori worldview and uses the creation story of Ranginui and Papatūānuku and the innovative efforts of their children in their attempts to separate their parents as an analogy for a creative process. </w:t>
            </w:r>
          </w:p>
          <w:p w14:paraId="36A8D312" w14:textId="77777777" w:rsidR="00BA5219" w:rsidRPr="00BA5219" w:rsidRDefault="00BA5219" w:rsidP="00BA5219">
            <w:pPr>
              <w:pStyle w:val="TableParagraph"/>
              <w:rPr>
                <w:color w:val="231F20"/>
                <w:spacing w:val="-2"/>
              </w:rPr>
            </w:pPr>
          </w:p>
          <w:p w14:paraId="05B639D3" w14:textId="77777777" w:rsidR="00BA5219" w:rsidRPr="00BA5219" w:rsidRDefault="00BA5219" w:rsidP="00BA5219">
            <w:pPr>
              <w:pStyle w:val="TableParagraph"/>
              <w:rPr>
                <w:color w:val="231F20"/>
                <w:spacing w:val="-2"/>
              </w:rPr>
            </w:pPr>
            <w:r w:rsidRPr="00BA5219">
              <w:rPr>
                <w:color w:val="231F20"/>
                <w:spacing w:val="-2"/>
              </w:rPr>
              <w:t>There are six stages in the process:</w:t>
            </w:r>
          </w:p>
          <w:p w14:paraId="3AD516CA" w14:textId="1020CD31" w:rsidR="00BA5219" w:rsidRPr="0012488F" w:rsidRDefault="00BA5219" w:rsidP="0012488F">
            <w:pPr>
              <w:pStyle w:val="Bullet"/>
              <w:numPr>
                <w:ilvl w:val="0"/>
                <w:numId w:val="3"/>
              </w:numPr>
            </w:pPr>
            <w:r w:rsidRPr="0012488F">
              <w:t>Te Pō | Empathise and Define</w:t>
            </w:r>
          </w:p>
          <w:p w14:paraId="1BD813A2" w14:textId="7DF154C3" w:rsidR="00BA5219" w:rsidRPr="0012488F" w:rsidRDefault="00BA5219" w:rsidP="0012488F">
            <w:pPr>
              <w:pStyle w:val="Bullet"/>
              <w:numPr>
                <w:ilvl w:val="0"/>
                <w:numId w:val="3"/>
              </w:numPr>
            </w:pPr>
            <w:r w:rsidRPr="0012488F">
              <w:t>Te Wehenga | Ideate</w:t>
            </w:r>
          </w:p>
          <w:p w14:paraId="4B75F5EF" w14:textId="7B969A06" w:rsidR="00BA5219" w:rsidRPr="0012488F" w:rsidRDefault="00BA5219" w:rsidP="0012488F">
            <w:pPr>
              <w:pStyle w:val="Bullet"/>
              <w:numPr>
                <w:ilvl w:val="0"/>
                <w:numId w:val="3"/>
              </w:numPr>
            </w:pPr>
            <w:r w:rsidRPr="0012488F">
              <w:t>Te Ao Mārama | Prototype</w:t>
            </w:r>
          </w:p>
          <w:p w14:paraId="0768A1A0" w14:textId="089D49F2" w:rsidR="00BA5219" w:rsidRPr="0012488F" w:rsidRDefault="00BA5219" w:rsidP="0012488F">
            <w:pPr>
              <w:pStyle w:val="Bullet"/>
              <w:numPr>
                <w:ilvl w:val="0"/>
                <w:numId w:val="3"/>
              </w:numPr>
            </w:pPr>
            <w:r w:rsidRPr="0012488F">
              <w:t>Te Whakaata | Reflect</w:t>
            </w:r>
          </w:p>
          <w:p w14:paraId="540D3BC2" w14:textId="14E0459B" w:rsidR="00BA5219" w:rsidRPr="0012488F" w:rsidRDefault="00BA5219" w:rsidP="0012488F">
            <w:pPr>
              <w:pStyle w:val="Bullet"/>
              <w:numPr>
                <w:ilvl w:val="0"/>
                <w:numId w:val="3"/>
              </w:numPr>
            </w:pPr>
            <w:r w:rsidRPr="0012488F">
              <w:t>Te Ao Tangata | Test</w:t>
            </w:r>
          </w:p>
          <w:p w14:paraId="1ABA6A01" w14:textId="551493D2" w:rsidR="00BA5219" w:rsidRPr="0012488F" w:rsidRDefault="00BA5219" w:rsidP="0012488F">
            <w:pPr>
              <w:pStyle w:val="Bullet"/>
              <w:numPr>
                <w:ilvl w:val="0"/>
                <w:numId w:val="3"/>
              </w:numPr>
            </w:pPr>
            <w:r w:rsidRPr="0012488F">
              <w:t>Te Whakaahua | Iterate</w:t>
            </w:r>
          </w:p>
          <w:p w14:paraId="7C816ABF" w14:textId="77777777" w:rsidR="00BA5219" w:rsidRPr="00BA5219" w:rsidRDefault="00BA5219" w:rsidP="00BA5219">
            <w:pPr>
              <w:pStyle w:val="TableParagraph"/>
              <w:rPr>
                <w:color w:val="231F20"/>
                <w:spacing w:val="-2"/>
              </w:rPr>
            </w:pPr>
          </w:p>
          <w:p w14:paraId="0BE91F0C" w14:textId="25EC72D3" w:rsidR="00BA5219" w:rsidRPr="00BA5219" w:rsidRDefault="00C25583" w:rsidP="00BA5219">
            <w:pPr>
              <w:pStyle w:val="TableParagraph"/>
              <w:rPr>
                <w:color w:val="231F20"/>
                <w:spacing w:val="-2"/>
              </w:rPr>
            </w:pPr>
            <w:r>
              <w:rPr>
                <w:color w:val="231F20"/>
                <w:spacing w:val="-2"/>
              </w:rPr>
              <w:t>Learner</w:t>
            </w:r>
            <w:r w:rsidR="00BA5219" w:rsidRPr="00BA5219">
              <w:rPr>
                <w:color w:val="231F20"/>
                <w:spacing w:val="-2"/>
              </w:rPr>
              <w:t xml:space="preserve">s compare this with </w:t>
            </w:r>
            <w:r w:rsidR="00F94D81">
              <w:t xml:space="preserve">the </w:t>
            </w:r>
            <w:hyperlink r:id="rId8" w:history="1">
              <w:r w:rsidR="00F94D81">
                <w:rPr>
                  <w:rStyle w:val="Hyperlink"/>
                </w:rPr>
                <w:t>Design Thinking Bootleg</w:t>
              </w:r>
            </w:hyperlink>
            <w:r w:rsidR="00F94D81">
              <w:t xml:space="preserve"> from </w:t>
            </w:r>
            <w:r w:rsidR="00BA5219" w:rsidRPr="00BA5219">
              <w:rPr>
                <w:color w:val="231F20"/>
                <w:spacing w:val="-2"/>
              </w:rPr>
              <w:t>the Institute of Design at Stanford.</w:t>
            </w:r>
          </w:p>
          <w:p w14:paraId="0958B401" w14:textId="77777777" w:rsidR="00BA5219" w:rsidRPr="00BA5219" w:rsidRDefault="00BA5219" w:rsidP="00BA5219">
            <w:pPr>
              <w:pStyle w:val="TableParagraph"/>
              <w:rPr>
                <w:color w:val="231F20"/>
                <w:spacing w:val="-2"/>
              </w:rPr>
            </w:pPr>
          </w:p>
          <w:p w14:paraId="7F8F4778" w14:textId="6943896F" w:rsidR="00C62EB3" w:rsidRPr="00797FF3" w:rsidRDefault="00405F96" w:rsidP="00797FF3">
            <w:pPr>
              <w:pStyle w:val="TableParagraph"/>
              <w:rPr>
                <w:color w:val="231F20"/>
                <w:spacing w:val="-2"/>
              </w:rPr>
            </w:pPr>
            <w:r>
              <w:rPr>
                <w:color w:val="231F20"/>
                <w:spacing w:val="-2"/>
              </w:rPr>
              <w:t>Learner</w:t>
            </w:r>
            <w:r w:rsidR="00BA5219" w:rsidRPr="00BA5219">
              <w:rPr>
                <w:color w:val="231F20"/>
                <w:spacing w:val="-2"/>
              </w:rPr>
              <w:t>s explore other design processes to find similarities and differences (cyclical vs linear, for example) to understand that there is no ‘one’ design thinking process.</w:t>
            </w:r>
          </w:p>
        </w:tc>
      </w:tr>
      <w:tr w:rsidR="00C62EB3" w14:paraId="1132CD19" w14:textId="77777777" w:rsidTr="000C5696">
        <w:tc>
          <w:tcPr>
            <w:tcW w:w="8931" w:type="dxa"/>
            <w:tcBorders>
              <w:top w:val="single" w:sz="4" w:space="0" w:color="A1561C" w:themeColor="accent6"/>
              <w:right w:val="single" w:sz="4" w:space="0" w:color="A1561C" w:themeColor="accent6"/>
            </w:tcBorders>
          </w:tcPr>
          <w:p w14:paraId="73F1F060" w14:textId="77777777" w:rsidR="00C62EB3" w:rsidRDefault="00C62EB3" w:rsidP="000C5696">
            <w:pPr>
              <w:pStyle w:val="Heading6"/>
            </w:pPr>
          </w:p>
        </w:tc>
        <w:tc>
          <w:tcPr>
            <w:tcW w:w="12947" w:type="dxa"/>
            <w:tcBorders>
              <w:top w:val="single" w:sz="4" w:space="0" w:color="A1561C" w:themeColor="accent6"/>
              <w:left w:val="single" w:sz="4" w:space="0" w:color="A1561C" w:themeColor="accent6"/>
            </w:tcBorders>
          </w:tcPr>
          <w:p w14:paraId="651F146B" w14:textId="06678BBA" w:rsidR="00DD6B1C" w:rsidRDefault="00DD6B1C" w:rsidP="00DD6B1C">
            <w:pPr>
              <w:pStyle w:val="Heading5"/>
            </w:pPr>
            <w:r w:rsidRPr="00DD6B1C">
              <w:t xml:space="preserve">Animation </w:t>
            </w:r>
            <w:r>
              <w:t>d</w:t>
            </w:r>
            <w:r w:rsidRPr="00DD6B1C">
              <w:t>esign</w:t>
            </w:r>
          </w:p>
          <w:p w14:paraId="3443341B" w14:textId="3A4806F1" w:rsidR="00C62EB3" w:rsidRDefault="00C62EB3" w:rsidP="000C5696">
            <w:pPr>
              <w:pStyle w:val="Heading6"/>
              <w:spacing w:after="120"/>
            </w:pPr>
            <w:r w:rsidRPr="000D5253">
              <w:rPr>
                <w:b w:val="0"/>
                <w:bCs/>
              </w:rPr>
              <w:t xml:space="preserve">Duration </w:t>
            </w:r>
            <w:r>
              <w:rPr>
                <w:b w:val="0"/>
                <w:bCs/>
              </w:rPr>
              <w:t>—</w:t>
            </w:r>
            <w:r w:rsidRPr="000D5253">
              <w:rPr>
                <w:b w:val="0"/>
                <w:bCs/>
              </w:rPr>
              <w:t xml:space="preserve"> </w:t>
            </w:r>
            <w:r w:rsidR="00DD6B1C">
              <w:rPr>
                <w:b w:val="0"/>
                <w:bCs/>
              </w:rPr>
              <w:t>6</w:t>
            </w:r>
            <w:r w:rsidRPr="000D5253">
              <w:rPr>
                <w:b w:val="0"/>
                <w:bCs/>
              </w:rPr>
              <w:t xml:space="preserve"> weeks</w:t>
            </w:r>
          </w:p>
        </w:tc>
      </w:tr>
      <w:tr w:rsidR="00C62EB3" w14:paraId="13526D24" w14:textId="77777777" w:rsidTr="000C5696">
        <w:tc>
          <w:tcPr>
            <w:tcW w:w="8931" w:type="dxa"/>
            <w:tcBorders>
              <w:bottom w:val="single" w:sz="4" w:space="0" w:color="A1561C" w:themeColor="accent6"/>
              <w:right w:val="single" w:sz="4" w:space="0" w:color="A1561C" w:themeColor="accent6"/>
            </w:tcBorders>
          </w:tcPr>
          <w:p w14:paraId="7256F8A3" w14:textId="3E8D280C" w:rsidR="00C67DBB" w:rsidRDefault="001729C0" w:rsidP="001729C0">
            <w:pPr>
              <w:pStyle w:val="Bullet"/>
            </w:pPr>
            <w:r>
              <w:t>Follow a technological process to design, develop, and document digital outcomes</w:t>
            </w:r>
          </w:p>
          <w:p w14:paraId="6A559F23" w14:textId="48462C1A" w:rsidR="00E552E5" w:rsidRDefault="001729C0" w:rsidP="00E552E5">
            <w:pPr>
              <w:pStyle w:val="Bullet"/>
            </w:pPr>
            <w:r>
              <w:t>I</w:t>
            </w:r>
            <w:r w:rsidR="00E552E5">
              <w:t>nvestigate and consider possible digital solutions for authentic contexts or issues</w:t>
            </w:r>
          </w:p>
          <w:p w14:paraId="03C023FA" w14:textId="66BC0323" w:rsidR="00E552E5" w:rsidRDefault="00E552E5" w:rsidP="00E552E5">
            <w:pPr>
              <w:pStyle w:val="Bullet"/>
            </w:pPr>
            <w:r>
              <w:t>Prioritise user experience in design — practise manaakitanga by applying relevant design principles, mātāpono Māori, and usability principles</w:t>
            </w:r>
          </w:p>
          <w:p w14:paraId="5936FBA6" w14:textId="3ABCCA98" w:rsidR="00E552E5" w:rsidRDefault="00E552E5" w:rsidP="00E552E5">
            <w:pPr>
              <w:pStyle w:val="Bullet"/>
            </w:pPr>
            <w:r>
              <w:t>Apply appropriate tools and use information from testing to improve the quality of digital technologies outcomes</w:t>
            </w:r>
          </w:p>
          <w:p w14:paraId="7AF6B570" w14:textId="02C7A568" w:rsidR="00E552E5" w:rsidRDefault="00E552E5" w:rsidP="00E552E5">
            <w:pPr>
              <w:pStyle w:val="Bullet"/>
            </w:pPr>
            <w:r>
              <w:t>Recognise that new and innovative solutions to existing problems are developed through kotahitanga, and creative and critical thinking</w:t>
            </w:r>
          </w:p>
          <w:p w14:paraId="17EC6546" w14:textId="17AB2B06" w:rsidR="00E552E5" w:rsidRDefault="00E552E5" w:rsidP="00E552E5">
            <w:pPr>
              <w:pStyle w:val="Bullet"/>
            </w:pPr>
            <w:r>
              <w:t xml:space="preserve">Understand how digital technologies impact on end users by considering the following mātāpono Māori: kotahitanga, whanaungatanga, manaakitanga, </w:t>
            </w:r>
            <w:proofErr w:type="spellStart"/>
            <w:r>
              <w:t>wairuatanga</w:t>
            </w:r>
            <w:proofErr w:type="spellEnd"/>
            <w:r>
              <w:t>, kaitiakitanga, and tikanga</w:t>
            </w:r>
          </w:p>
          <w:p w14:paraId="0CDCFEFC" w14:textId="066D0AE2" w:rsidR="00E552E5" w:rsidRDefault="00E552E5" w:rsidP="00E552E5">
            <w:pPr>
              <w:pStyle w:val="Bullet"/>
            </w:pPr>
            <w:r>
              <w:t>Anticipate and find solutions to problems</w:t>
            </w:r>
          </w:p>
          <w:p w14:paraId="469B006F" w14:textId="152EBC34" w:rsidR="00E552E5" w:rsidRDefault="00E552E5" w:rsidP="00E552E5">
            <w:pPr>
              <w:pStyle w:val="Bullet"/>
            </w:pPr>
            <w:r>
              <w:t>Evaluate the fitness for purpose of digital technologies outcomes by considering manaakitanga, kaitiakitanga, and the outcomes’ social and physical environments</w:t>
            </w:r>
          </w:p>
        </w:tc>
        <w:tc>
          <w:tcPr>
            <w:tcW w:w="12947" w:type="dxa"/>
            <w:tcBorders>
              <w:left w:val="single" w:sz="4" w:space="0" w:color="A1561C" w:themeColor="accent6"/>
              <w:bottom w:val="single" w:sz="4" w:space="0" w:color="A1561C" w:themeColor="accent6"/>
            </w:tcBorders>
          </w:tcPr>
          <w:p w14:paraId="35521D29" w14:textId="77777777" w:rsidR="007F67EE" w:rsidRPr="007F67EE" w:rsidRDefault="007F67EE" w:rsidP="007F67EE">
            <w:pPr>
              <w:pStyle w:val="TableParagraph"/>
              <w:rPr>
                <w:color w:val="231F20"/>
                <w:spacing w:val="-2"/>
              </w:rPr>
            </w:pPr>
            <w:r w:rsidRPr="007F67EE">
              <w:rPr>
                <w:color w:val="231F20"/>
                <w:spacing w:val="-2"/>
              </w:rPr>
              <w:t>Reinforce the idea of animation as a tool to communicate a message.</w:t>
            </w:r>
          </w:p>
          <w:p w14:paraId="2A358A22" w14:textId="77777777" w:rsidR="007F67EE" w:rsidRPr="007F67EE" w:rsidRDefault="007F67EE" w:rsidP="007F67EE">
            <w:pPr>
              <w:pStyle w:val="TableParagraph"/>
              <w:rPr>
                <w:color w:val="231F20"/>
                <w:spacing w:val="-2"/>
              </w:rPr>
            </w:pPr>
          </w:p>
          <w:p w14:paraId="630104D4" w14:textId="4523C31E" w:rsidR="007F67EE" w:rsidRPr="007F67EE" w:rsidRDefault="007F67EE" w:rsidP="007F67EE">
            <w:pPr>
              <w:pStyle w:val="TableParagraph"/>
              <w:rPr>
                <w:color w:val="231F20"/>
                <w:spacing w:val="-2"/>
              </w:rPr>
            </w:pPr>
            <w:r w:rsidRPr="007F67EE">
              <w:rPr>
                <w:color w:val="231F20"/>
                <w:spacing w:val="-2"/>
              </w:rPr>
              <w:t xml:space="preserve">Exploration of manaakitanga and kaitiakitanga as lenses that can be used when thinking about creating </w:t>
            </w:r>
            <w:r w:rsidR="00B620C9">
              <w:rPr>
                <w:color w:val="231F20"/>
                <w:spacing w:val="-2"/>
              </w:rPr>
              <w:t>a completed design</w:t>
            </w:r>
            <w:r w:rsidR="00B620C9" w:rsidRPr="007F67EE">
              <w:rPr>
                <w:color w:val="231F20"/>
                <w:spacing w:val="-2"/>
              </w:rPr>
              <w:t xml:space="preserve"> </w:t>
            </w:r>
            <w:r w:rsidRPr="007F67EE">
              <w:rPr>
                <w:color w:val="231F20"/>
                <w:spacing w:val="-2"/>
              </w:rPr>
              <w:t xml:space="preserve">for people </w:t>
            </w:r>
            <w:r w:rsidR="00F33524">
              <w:rPr>
                <w:color w:val="231F20"/>
                <w:spacing w:val="-2"/>
              </w:rPr>
              <w:t xml:space="preserve">within an authentic context. </w:t>
            </w:r>
          </w:p>
          <w:p w14:paraId="392327FC" w14:textId="77777777" w:rsidR="007F67EE" w:rsidRPr="007F67EE" w:rsidRDefault="007F67EE" w:rsidP="007F67EE">
            <w:pPr>
              <w:pStyle w:val="TableParagraph"/>
              <w:rPr>
                <w:color w:val="231F20"/>
                <w:spacing w:val="-2"/>
              </w:rPr>
            </w:pPr>
          </w:p>
          <w:p w14:paraId="14C1C8C3" w14:textId="66AC36D9" w:rsidR="007F67EE" w:rsidRPr="007F67EE" w:rsidRDefault="007F67EE" w:rsidP="007F67EE">
            <w:pPr>
              <w:pStyle w:val="TableParagraph"/>
              <w:rPr>
                <w:color w:val="231F20"/>
                <w:spacing w:val="-2"/>
              </w:rPr>
            </w:pPr>
            <w:r w:rsidRPr="007F67EE">
              <w:rPr>
                <w:color w:val="231F20"/>
                <w:spacing w:val="-2"/>
              </w:rPr>
              <w:t>Overview of the technological design process (scoping a project, relevant implications, designing and refining ideas, communication, and evaluation of</w:t>
            </w:r>
            <w:r w:rsidR="00AA16F2">
              <w:rPr>
                <w:color w:val="231F20"/>
                <w:spacing w:val="-2"/>
              </w:rPr>
              <w:t xml:space="preserve"> completed</w:t>
            </w:r>
            <w:r w:rsidRPr="007F67EE">
              <w:rPr>
                <w:color w:val="231F20"/>
                <w:spacing w:val="-2"/>
              </w:rPr>
              <w:t xml:space="preserve"> design).</w:t>
            </w:r>
          </w:p>
          <w:p w14:paraId="693FAEFD" w14:textId="77777777" w:rsidR="007F67EE" w:rsidRPr="007F67EE" w:rsidRDefault="007F67EE" w:rsidP="007F67EE">
            <w:pPr>
              <w:pStyle w:val="TableParagraph"/>
              <w:rPr>
                <w:color w:val="231F20"/>
                <w:spacing w:val="-2"/>
              </w:rPr>
            </w:pPr>
          </w:p>
          <w:p w14:paraId="4B290B0F" w14:textId="77777777" w:rsidR="007F67EE" w:rsidRPr="007F67EE" w:rsidRDefault="007F67EE" w:rsidP="007F67EE">
            <w:pPr>
              <w:pStyle w:val="TableParagraph"/>
              <w:rPr>
                <w:color w:val="231F20"/>
                <w:spacing w:val="-2"/>
              </w:rPr>
            </w:pPr>
            <w:r w:rsidRPr="007F67EE">
              <w:rPr>
                <w:color w:val="231F20"/>
                <w:spacing w:val="-2"/>
              </w:rPr>
              <w:t>Exploration of design tools (story boards, etc).</w:t>
            </w:r>
          </w:p>
          <w:p w14:paraId="009A0E8D" w14:textId="77777777" w:rsidR="007F67EE" w:rsidRPr="007F67EE" w:rsidRDefault="007F67EE" w:rsidP="007F67EE">
            <w:pPr>
              <w:pStyle w:val="TableParagraph"/>
              <w:rPr>
                <w:color w:val="231F20"/>
                <w:spacing w:val="-2"/>
              </w:rPr>
            </w:pPr>
          </w:p>
          <w:p w14:paraId="312CF15E" w14:textId="77777777" w:rsidR="007F67EE" w:rsidRPr="007F67EE" w:rsidRDefault="007F67EE" w:rsidP="007D7F91">
            <w:pPr>
              <w:pStyle w:val="Heading6"/>
            </w:pPr>
            <w:r w:rsidRPr="007F67EE">
              <w:t>Te Pō</w:t>
            </w:r>
          </w:p>
          <w:p w14:paraId="24347B31" w14:textId="77777777" w:rsidR="007F67EE" w:rsidRPr="007F67EE" w:rsidRDefault="007F67EE" w:rsidP="007F67EE">
            <w:pPr>
              <w:pStyle w:val="TableParagraph"/>
              <w:rPr>
                <w:color w:val="231F20"/>
                <w:spacing w:val="-2"/>
              </w:rPr>
            </w:pPr>
            <w:r w:rsidRPr="007F67EE">
              <w:rPr>
                <w:color w:val="231F20"/>
                <w:spacing w:val="-2"/>
              </w:rPr>
              <w:t>Identify and research a group or club within the school who could benefit from an animation, develop a short proposal:</w:t>
            </w:r>
          </w:p>
          <w:p w14:paraId="0C66D631" w14:textId="6EF4CE66" w:rsidR="007F67EE" w:rsidRPr="007F67EE" w:rsidRDefault="007F67EE" w:rsidP="007D7F91">
            <w:pPr>
              <w:pStyle w:val="Bullet"/>
            </w:pPr>
            <w:r w:rsidRPr="007F67EE">
              <w:t>Brainstorm groups/clubs.</w:t>
            </w:r>
          </w:p>
          <w:p w14:paraId="6033C74A" w14:textId="766C3FDA" w:rsidR="007F67EE" w:rsidRPr="007F67EE" w:rsidRDefault="007F67EE" w:rsidP="007D7F91">
            <w:pPr>
              <w:pStyle w:val="Bullet"/>
            </w:pPr>
            <w:r w:rsidRPr="007F67EE">
              <w:t>Research the chosen club and their needs</w:t>
            </w:r>
            <w:r w:rsidR="002D0D6C">
              <w:t xml:space="preserve"> or identify opportunities</w:t>
            </w:r>
            <w:r w:rsidRPr="007F67EE">
              <w:t xml:space="preserve"> for the animation.</w:t>
            </w:r>
          </w:p>
          <w:p w14:paraId="3D714DE4" w14:textId="1C3089F6" w:rsidR="007F67EE" w:rsidRPr="007F67EE" w:rsidRDefault="007F67EE" w:rsidP="007D7F91">
            <w:pPr>
              <w:pStyle w:val="Bullet"/>
            </w:pPr>
            <w:r w:rsidRPr="007F67EE">
              <w:t xml:space="preserve">Consider how the </w:t>
            </w:r>
            <w:r w:rsidR="002F4FB6">
              <w:t xml:space="preserve">completed </w:t>
            </w:r>
            <w:r w:rsidRPr="007F67EE">
              <w:t>design will impact manaakitanga and kaitiakitanga.</w:t>
            </w:r>
          </w:p>
          <w:p w14:paraId="3EC60A7B" w14:textId="503BDF8E" w:rsidR="007F67EE" w:rsidRPr="007F67EE" w:rsidRDefault="00405F96" w:rsidP="007D7F91">
            <w:pPr>
              <w:pStyle w:val="Bullet"/>
            </w:pPr>
            <w:r>
              <w:t>Learner</w:t>
            </w:r>
            <w:r w:rsidR="007F67EE" w:rsidRPr="007F67EE">
              <w:t>s identify and describe the need or opportunity, potential users of the animation, and basic requirements of the animation.</w:t>
            </w:r>
          </w:p>
          <w:p w14:paraId="4E8CE4AD" w14:textId="77777777" w:rsidR="007F67EE" w:rsidRPr="007F67EE" w:rsidRDefault="007F67EE" w:rsidP="007F67EE">
            <w:pPr>
              <w:pStyle w:val="TableParagraph"/>
              <w:rPr>
                <w:color w:val="231F20"/>
                <w:spacing w:val="-2"/>
              </w:rPr>
            </w:pPr>
          </w:p>
          <w:p w14:paraId="0E2DB271" w14:textId="77777777" w:rsidR="007F67EE" w:rsidRPr="007F67EE" w:rsidRDefault="007F67EE" w:rsidP="00EF23B4">
            <w:pPr>
              <w:pStyle w:val="Heading6"/>
              <w:spacing w:before="240"/>
            </w:pPr>
            <w:r w:rsidRPr="007F67EE">
              <w:lastRenderedPageBreak/>
              <w:t>Te Wehenga | Te Ao Mārama</w:t>
            </w:r>
          </w:p>
          <w:p w14:paraId="0A235A9E" w14:textId="77777777" w:rsidR="007F67EE" w:rsidRPr="007F67EE" w:rsidRDefault="007F67EE" w:rsidP="007F67EE">
            <w:pPr>
              <w:pStyle w:val="TableParagraph"/>
              <w:rPr>
                <w:color w:val="231F20"/>
                <w:spacing w:val="-2"/>
              </w:rPr>
            </w:pPr>
            <w:r w:rsidRPr="007F67EE">
              <w:rPr>
                <w:color w:val="231F20"/>
                <w:spacing w:val="-2"/>
              </w:rPr>
              <w:t>Design ideas:</w:t>
            </w:r>
          </w:p>
          <w:p w14:paraId="09581068" w14:textId="08642310" w:rsidR="007F67EE" w:rsidRPr="007F67EE" w:rsidRDefault="007F67EE" w:rsidP="00C63AA6">
            <w:pPr>
              <w:pStyle w:val="Bullet"/>
            </w:pPr>
            <w:r w:rsidRPr="007F67EE">
              <w:t>Generate a wide range of design ideas. These might include elements of the overall animation design such as storyboards and character sketches.</w:t>
            </w:r>
          </w:p>
          <w:p w14:paraId="127A1151" w14:textId="5107FE4D" w:rsidR="007F67EE" w:rsidRPr="007F67EE" w:rsidRDefault="007F67EE" w:rsidP="00C63AA6">
            <w:pPr>
              <w:pStyle w:val="Bullet"/>
            </w:pPr>
            <w:r w:rsidRPr="007F67EE">
              <w:t>Use research into the chosen group to inform design ideas.</w:t>
            </w:r>
          </w:p>
          <w:p w14:paraId="6FF7185B" w14:textId="0FCA0216" w:rsidR="007F67EE" w:rsidRPr="007F67EE" w:rsidRDefault="007F67EE" w:rsidP="00C63AA6">
            <w:pPr>
              <w:pStyle w:val="Bullet"/>
            </w:pPr>
            <w:r w:rsidRPr="007F67EE">
              <w:t>Use feedback to refine ideas to develop into a concept.</w:t>
            </w:r>
          </w:p>
          <w:p w14:paraId="756E4348" w14:textId="77777777" w:rsidR="007F67EE" w:rsidRPr="007F67EE" w:rsidRDefault="007F67EE" w:rsidP="007F67EE">
            <w:pPr>
              <w:pStyle w:val="TableParagraph"/>
              <w:rPr>
                <w:color w:val="231F20"/>
                <w:spacing w:val="-2"/>
              </w:rPr>
            </w:pPr>
          </w:p>
          <w:p w14:paraId="22181479" w14:textId="77777777" w:rsidR="007F67EE" w:rsidRPr="007F67EE" w:rsidRDefault="007F67EE" w:rsidP="004C665D">
            <w:pPr>
              <w:pStyle w:val="Heading6"/>
            </w:pPr>
            <w:r w:rsidRPr="007F67EE">
              <w:t>Te Whakaata | Te Ao Tangata | Te Whakaahua</w:t>
            </w:r>
          </w:p>
          <w:p w14:paraId="134CAA49" w14:textId="22E765E6" w:rsidR="0044087C" w:rsidRDefault="007F67EE" w:rsidP="007F67EE">
            <w:pPr>
              <w:pStyle w:val="TableParagraph"/>
              <w:rPr>
                <w:color w:val="231F20"/>
                <w:spacing w:val="-2"/>
              </w:rPr>
            </w:pPr>
            <w:r w:rsidRPr="007F67EE">
              <w:rPr>
                <w:color w:val="231F20"/>
                <w:spacing w:val="-2"/>
              </w:rPr>
              <w:t xml:space="preserve">Develop </w:t>
            </w:r>
            <w:r w:rsidR="00847DAB">
              <w:rPr>
                <w:color w:val="231F20"/>
                <w:spacing w:val="-2"/>
              </w:rPr>
              <w:t xml:space="preserve">a completed </w:t>
            </w:r>
            <w:r w:rsidRPr="007F67EE">
              <w:rPr>
                <w:color w:val="231F20"/>
                <w:spacing w:val="-2"/>
              </w:rPr>
              <w:t xml:space="preserve">design </w:t>
            </w:r>
            <w:r w:rsidR="00814131">
              <w:rPr>
                <w:color w:val="231F20"/>
                <w:spacing w:val="-2"/>
              </w:rPr>
              <w:t>by</w:t>
            </w:r>
            <w:r w:rsidR="00814131" w:rsidRPr="007F67EE">
              <w:rPr>
                <w:color w:val="231F20"/>
                <w:spacing w:val="-2"/>
              </w:rPr>
              <w:t xml:space="preserve"> </w:t>
            </w:r>
            <w:r w:rsidRPr="007F67EE">
              <w:rPr>
                <w:color w:val="231F20"/>
                <w:spacing w:val="-2"/>
              </w:rPr>
              <w:t>reflecting on te ao Māori concepts</w:t>
            </w:r>
            <w:r w:rsidR="006E182E">
              <w:rPr>
                <w:color w:val="231F20"/>
                <w:spacing w:val="-2"/>
              </w:rPr>
              <w:t xml:space="preserve"> </w:t>
            </w:r>
            <w:r w:rsidR="00A046CA">
              <w:rPr>
                <w:color w:val="231F20"/>
                <w:spacing w:val="-2"/>
              </w:rPr>
              <w:t>and</w:t>
            </w:r>
            <w:r w:rsidR="00A046CA" w:rsidRPr="007F67EE">
              <w:rPr>
                <w:color w:val="231F20"/>
                <w:spacing w:val="-2"/>
              </w:rPr>
              <w:t xml:space="preserve"> </w:t>
            </w:r>
            <w:r w:rsidRPr="007F67EE">
              <w:rPr>
                <w:color w:val="231F20"/>
                <w:spacing w:val="-2"/>
              </w:rPr>
              <w:t>integrating evidence from testing ideas (possibly through prototyping)</w:t>
            </w:r>
            <w:r w:rsidR="0044087C">
              <w:rPr>
                <w:color w:val="231F20"/>
                <w:spacing w:val="-2"/>
              </w:rPr>
              <w:t>.</w:t>
            </w:r>
          </w:p>
          <w:p w14:paraId="31F6CF60" w14:textId="77777777" w:rsidR="009411F9" w:rsidRDefault="009411F9" w:rsidP="007F67EE">
            <w:pPr>
              <w:pStyle w:val="TableParagraph"/>
              <w:rPr>
                <w:color w:val="231F20"/>
                <w:spacing w:val="-2"/>
              </w:rPr>
            </w:pPr>
          </w:p>
          <w:p w14:paraId="10D62E6A" w14:textId="46E09D13" w:rsidR="007F67EE" w:rsidRPr="007F67EE" w:rsidRDefault="00814131" w:rsidP="007F67EE">
            <w:pPr>
              <w:pStyle w:val="TableParagraph"/>
              <w:rPr>
                <w:color w:val="231F20"/>
                <w:spacing w:val="-2"/>
              </w:rPr>
            </w:pPr>
            <w:r>
              <w:rPr>
                <w:color w:val="231F20"/>
                <w:spacing w:val="-2"/>
              </w:rPr>
              <w:t>Design Ideas</w:t>
            </w:r>
            <w:r w:rsidR="00973212">
              <w:rPr>
                <w:color w:val="231F20"/>
                <w:spacing w:val="-2"/>
              </w:rPr>
              <w:t>:</w:t>
            </w:r>
          </w:p>
          <w:p w14:paraId="03BF64CA" w14:textId="396D4CD3" w:rsidR="007F67EE" w:rsidRPr="007F67EE" w:rsidRDefault="007F67EE" w:rsidP="004C665D">
            <w:pPr>
              <w:pStyle w:val="Bullet"/>
            </w:pPr>
            <w:r w:rsidRPr="007F67EE">
              <w:t>Describe how manaakitanga or kaitiakitanga are reflected in the</w:t>
            </w:r>
            <w:r w:rsidR="005756CA">
              <w:t xml:space="preserve"> </w:t>
            </w:r>
            <w:r w:rsidR="005756CA" w:rsidRPr="007F67EE">
              <w:t>design</w:t>
            </w:r>
            <w:r w:rsidR="005756CA">
              <w:t xml:space="preserve"> process and design</w:t>
            </w:r>
            <w:r w:rsidR="007077A3">
              <w:t xml:space="preserve"> ideas</w:t>
            </w:r>
            <w:r w:rsidRPr="007F67EE">
              <w:t>.</w:t>
            </w:r>
          </w:p>
          <w:p w14:paraId="608A4969" w14:textId="4A4153EE" w:rsidR="007F67EE" w:rsidRPr="007F67EE" w:rsidRDefault="007F67EE" w:rsidP="004C665D">
            <w:pPr>
              <w:pStyle w:val="Bullet"/>
            </w:pPr>
            <w:r w:rsidRPr="007F67EE">
              <w:t xml:space="preserve">Develop the </w:t>
            </w:r>
            <w:r w:rsidR="005756CA">
              <w:t xml:space="preserve">design </w:t>
            </w:r>
            <w:r w:rsidR="007077A3">
              <w:t xml:space="preserve">ideas </w:t>
            </w:r>
            <w:r w:rsidRPr="007F67EE">
              <w:t>using feedback and</w:t>
            </w:r>
            <w:r w:rsidR="008D7D40">
              <w:t xml:space="preserve"> end</w:t>
            </w:r>
            <w:r w:rsidRPr="007F67EE">
              <w:t xml:space="preserve"> user perspectives.</w:t>
            </w:r>
          </w:p>
          <w:p w14:paraId="342F2B8B" w14:textId="7E59C03B" w:rsidR="007F67EE" w:rsidRPr="007F67EE" w:rsidRDefault="007F67EE" w:rsidP="004C665D">
            <w:pPr>
              <w:pStyle w:val="Bullet"/>
            </w:pPr>
            <w:r w:rsidRPr="007F67EE">
              <w:t>Apply design principles to improve the design</w:t>
            </w:r>
            <w:r w:rsidR="00F63AB9">
              <w:t xml:space="preserve"> ideas</w:t>
            </w:r>
            <w:r w:rsidRPr="007F67EE">
              <w:t>.</w:t>
            </w:r>
          </w:p>
          <w:p w14:paraId="5DFB9A68" w14:textId="77777777" w:rsidR="009411F9" w:rsidRDefault="009411F9" w:rsidP="00FF2CA3">
            <w:pPr>
              <w:pStyle w:val="TableParagraph"/>
            </w:pPr>
          </w:p>
          <w:p w14:paraId="10A64AA4" w14:textId="647E57CF" w:rsidR="007F67EE" w:rsidRPr="007F67EE" w:rsidRDefault="007F67EE" w:rsidP="00FF2CA3">
            <w:pPr>
              <w:pStyle w:val="TableParagraph"/>
            </w:pPr>
            <w:r w:rsidRPr="007F67EE">
              <w:t>Final design:</w:t>
            </w:r>
          </w:p>
          <w:p w14:paraId="568A3292" w14:textId="707FA52A" w:rsidR="007F67EE" w:rsidRDefault="007F67EE" w:rsidP="004C665D">
            <w:pPr>
              <w:pStyle w:val="Bullet"/>
            </w:pPr>
            <w:r w:rsidRPr="007F67EE">
              <w:t xml:space="preserve">Reflect on how the </w:t>
            </w:r>
            <w:r w:rsidR="00FF7A96">
              <w:t>completed design</w:t>
            </w:r>
            <w:r w:rsidRPr="007F67EE">
              <w:t xml:space="preserve"> addresses the</w:t>
            </w:r>
            <w:r w:rsidR="001F2147">
              <w:t xml:space="preserve"> </w:t>
            </w:r>
            <w:r w:rsidR="00FF7A96">
              <w:t>need or opportunity</w:t>
            </w:r>
            <w:r w:rsidRPr="007F67EE">
              <w:t xml:space="preserve"> and meets the requirements of the club/group.</w:t>
            </w:r>
          </w:p>
          <w:p w14:paraId="4EF09FDC" w14:textId="781E7C6A" w:rsidR="00D43AC1" w:rsidRPr="007F67EE" w:rsidRDefault="00D43AC1" w:rsidP="004C665D">
            <w:pPr>
              <w:pStyle w:val="Bullet"/>
            </w:pPr>
            <w:r>
              <w:t>To demonstrate fitness for purpose, provide evidence of how the completed design</w:t>
            </w:r>
            <w:r w:rsidR="00FE41AB">
              <w:t xml:space="preserve"> effectively addresses the need or opportunity and requirements of the club/group/user.</w:t>
            </w:r>
          </w:p>
          <w:p w14:paraId="64FEA6FA" w14:textId="0AE68A3F" w:rsidR="007F67EE" w:rsidRPr="00BF153D" w:rsidRDefault="007F67EE" w:rsidP="00BF153D">
            <w:pPr>
              <w:pStyle w:val="Bullet"/>
            </w:pPr>
            <w:r w:rsidRPr="007F67EE">
              <w:t>Reflect on how te ao Māori concepts (manaakitanga, kaitiakitanga) contribute to</w:t>
            </w:r>
            <w:r w:rsidR="008476FB">
              <w:t xml:space="preserve"> the completed </w:t>
            </w:r>
            <w:r w:rsidR="008D7D40">
              <w:t>designs</w:t>
            </w:r>
            <w:r w:rsidRPr="007F67EE">
              <w:t xml:space="preserve"> fitness for purpose.</w:t>
            </w:r>
          </w:p>
          <w:p w14:paraId="0882568B" w14:textId="77777777" w:rsidR="00DD46C1" w:rsidRDefault="00DD46C1" w:rsidP="00F231E8">
            <w:pPr>
              <w:pStyle w:val="TableParagraph"/>
            </w:pPr>
          </w:p>
          <w:p w14:paraId="7B695798" w14:textId="24A92878" w:rsidR="00C62EB3" w:rsidRDefault="006C788A" w:rsidP="00CF2D79">
            <w:pPr>
              <w:pStyle w:val="Subtitle"/>
            </w:pPr>
            <w:r w:rsidRPr="006C788A">
              <w:t>Learning covered will provide opportunities to collect evidence towards AS 92007 (1.4) Design a digital technologies outcome.</w:t>
            </w:r>
          </w:p>
        </w:tc>
      </w:tr>
      <w:tr w:rsidR="00C62EB3" w14:paraId="303DECA0" w14:textId="77777777" w:rsidTr="000C5696">
        <w:tc>
          <w:tcPr>
            <w:tcW w:w="8931" w:type="dxa"/>
            <w:tcBorders>
              <w:top w:val="single" w:sz="4" w:space="0" w:color="A1561C" w:themeColor="accent6"/>
              <w:right w:val="single" w:sz="4" w:space="0" w:color="A1561C" w:themeColor="accent6"/>
            </w:tcBorders>
          </w:tcPr>
          <w:p w14:paraId="338F66AC" w14:textId="77777777" w:rsidR="00C62EB3" w:rsidRDefault="00C62EB3" w:rsidP="000C5696">
            <w:pPr>
              <w:pStyle w:val="Heading6"/>
            </w:pPr>
          </w:p>
        </w:tc>
        <w:tc>
          <w:tcPr>
            <w:tcW w:w="12947" w:type="dxa"/>
            <w:tcBorders>
              <w:top w:val="single" w:sz="4" w:space="0" w:color="A1561C" w:themeColor="accent6"/>
              <w:left w:val="single" w:sz="4" w:space="0" w:color="A1561C" w:themeColor="accent6"/>
            </w:tcBorders>
          </w:tcPr>
          <w:p w14:paraId="26F78123" w14:textId="5AE15703" w:rsidR="00C62EB3" w:rsidRDefault="00C0545C" w:rsidP="00C0545C">
            <w:pPr>
              <w:pStyle w:val="Heading5"/>
              <w:rPr>
                <w:spacing w:val="-2"/>
              </w:rPr>
            </w:pPr>
            <w:r w:rsidRPr="00C0545C">
              <w:t xml:space="preserve">Animation </w:t>
            </w:r>
            <w:r w:rsidR="00D95956">
              <w:t>d</w:t>
            </w:r>
            <w:r w:rsidRPr="00C0545C">
              <w:t>evelopment</w:t>
            </w:r>
          </w:p>
          <w:p w14:paraId="0021EAEB" w14:textId="1D120E41" w:rsidR="00C62EB3" w:rsidRDefault="00C62EB3" w:rsidP="000C5696">
            <w:pPr>
              <w:pStyle w:val="Heading6"/>
              <w:spacing w:after="120"/>
            </w:pPr>
            <w:r w:rsidRPr="000D5253">
              <w:rPr>
                <w:b w:val="0"/>
                <w:bCs/>
              </w:rPr>
              <w:t xml:space="preserve">Duration </w:t>
            </w:r>
            <w:r>
              <w:rPr>
                <w:b w:val="0"/>
                <w:bCs/>
              </w:rPr>
              <w:t>—</w:t>
            </w:r>
            <w:r w:rsidRPr="000D5253">
              <w:rPr>
                <w:b w:val="0"/>
                <w:bCs/>
              </w:rPr>
              <w:t xml:space="preserve"> </w:t>
            </w:r>
            <w:r w:rsidR="00292495">
              <w:rPr>
                <w:b w:val="0"/>
                <w:bCs/>
              </w:rPr>
              <w:t>7</w:t>
            </w:r>
            <w:r w:rsidRPr="000D5253">
              <w:rPr>
                <w:b w:val="0"/>
                <w:bCs/>
              </w:rPr>
              <w:t xml:space="preserve"> weeks</w:t>
            </w:r>
          </w:p>
        </w:tc>
      </w:tr>
      <w:tr w:rsidR="00C62EB3" w14:paraId="1AE27B91" w14:textId="77777777" w:rsidTr="000C5696">
        <w:tc>
          <w:tcPr>
            <w:tcW w:w="8931" w:type="dxa"/>
            <w:tcBorders>
              <w:bottom w:val="single" w:sz="4" w:space="0" w:color="A1561C" w:themeColor="accent6"/>
              <w:right w:val="single" w:sz="4" w:space="0" w:color="A1561C" w:themeColor="accent6"/>
            </w:tcBorders>
          </w:tcPr>
          <w:p w14:paraId="33369986" w14:textId="23C9FD67" w:rsidR="00CF7C70" w:rsidRDefault="00CF7C70" w:rsidP="00CF7C70">
            <w:pPr>
              <w:pStyle w:val="Bullet"/>
            </w:pPr>
            <w:r>
              <w:t>Follow a technological process to design, develop, and document digital outcomes</w:t>
            </w:r>
          </w:p>
          <w:p w14:paraId="0158E3DE" w14:textId="2EB9926E" w:rsidR="00CF7C70" w:rsidRDefault="00CF7C70" w:rsidP="00CF7C70">
            <w:pPr>
              <w:pStyle w:val="Bullet"/>
            </w:pPr>
            <w:r>
              <w:t>Use appropriate standards and conventions for digital technologies domains</w:t>
            </w:r>
          </w:p>
          <w:p w14:paraId="5A79FED6" w14:textId="651C438D" w:rsidR="00CF7C70" w:rsidRDefault="00CF7C70" w:rsidP="00CF7C70">
            <w:pPr>
              <w:pStyle w:val="Bullet"/>
            </w:pPr>
            <w:r>
              <w:t>Apply appropriate tools and use information from testing to improve the quality of digital technologies outcomes</w:t>
            </w:r>
          </w:p>
          <w:p w14:paraId="46287ED0" w14:textId="05C9A3EB" w:rsidR="00CF7C70" w:rsidRDefault="00CF7C70" w:rsidP="00CF7C70">
            <w:pPr>
              <w:pStyle w:val="Bullet"/>
            </w:pPr>
            <w:r>
              <w:t xml:space="preserve">Understand that digital devices can collect, store, and share data, and consider the related ethical issues </w:t>
            </w:r>
          </w:p>
          <w:p w14:paraId="7E898D05" w14:textId="5A7D8734" w:rsidR="00CF7C70" w:rsidRDefault="00CF7C70" w:rsidP="00CF7C70">
            <w:pPr>
              <w:pStyle w:val="Bullet"/>
            </w:pPr>
            <w:r>
              <w:t>Work collaboratively and engage in talanoa, korero, and wānanga to share perspectives and values</w:t>
            </w:r>
          </w:p>
          <w:p w14:paraId="1218586A" w14:textId="4C5509E2" w:rsidR="00CF7C70" w:rsidRDefault="00CF7C70" w:rsidP="00CF7C70">
            <w:pPr>
              <w:pStyle w:val="Bullet"/>
            </w:pPr>
            <w:r>
              <w:t>Use appropriate strategies to manage time and resources for completing a project</w:t>
            </w:r>
          </w:p>
          <w:p w14:paraId="326FBFE6" w14:textId="4B048DD5" w:rsidR="00CF7C70" w:rsidRDefault="00CF7C70" w:rsidP="00CF7C70">
            <w:pPr>
              <w:pStyle w:val="Bullet"/>
            </w:pPr>
            <w:r>
              <w:t xml:space="preserve">Evaluate the fitness for purpose of digital technologies outcomes by considering </w:t>
            </w:r>
            <w:r>
              <w:lastRenderedPageBreak/>
              <w:t>manaakitanga, kaitiakitanga, and the outcomes’ social and physical environments</w:t>
            </w:r>
          </w:p>
        </w:tc>
        <w:tc>
          <w:tcPr>
            <w:tcW w:w="12947" w:type="dxa"/>
            <w:tcBorders>
              <w:left w:val="single" w:sz="4" w:space="0" w:color="A1561C" w:themeColor="accent6"/>
              <w:bottom w:val="single" w:sz="4" w:space="0" w:color="A1561C" w:themeColor="accent6"/>
            </w:tcBorders>
          </w:tcPr>
          <w:p w14:paraId="461F64A0" w14:textId="15ABAC33" w:rsidR="00292495" w:rsidRPr="00292495" w:rsidRDefault="00292495" w:rsidP="00292495">
            <w:pPr>
              <w:pStyle w:val="TableParagraph"/>
              <w:rPr>
                <w:color w:val="231F20"/>
                <w:spacing w:val="-2"/>
              </w:rPr>
            </w:pPr>
            <w:r w:rsidRPr="00292495">
              <w:rPr>
                <w:color w:val="231F20"/>
                <w:spacing w:val="-2"/>
              </w:rPr>
              <w:lastRenderedPageBreak/>
              <w:t xml:space="preserve">Building on the learning earlier in the year, </w:t>
            </w:r>
            <w:r w:rsidR="00405F96">
              <w:rPr>
                <w:color w:val="231F20"/>
                <w:spacing w:val="-2"/>
              </w:rPr>
              <w:t>learner</w:t>
            </w:r>
            <w:r w:rsidRPr="00292495">
              <w:rPr>
                <w:color w:val="231F20"/>
                <w:spacing w:val="-2"/>
              </w:rPr>
              <w:t>s will follow a technological process to develop an animation.</w:t>
            </w:r>
          </w:p>
          <w:p w14:paraId="3D643141" w14:textId="77777777" w:rsidR="00292495" w:rsidRPr="00292495" w:rsidRDefault="00292495" w:rsidP="00292495">
            <w:pPr>
              <w:pStyle w:val="TableParagraph"/>
              <w:rPr>
                <w:color w:val="231F20"/>
                <w:spacing w:val="-2"/>
              </w:rPr>
            </w:pPr>
          </w:p>
          <w:p w14:paraId="47C2705E" w14:textId="1AF52E20" w:rsidR="00292495" w:rsidRPr="00292495" w:rsidRDefault="00405F96" w:rsidP="00292495">
            <w:pPr>
              <w:pStyle w:val="TableParagraph"/>
              <w:rPr>
                <w:color w:val="231F20"/>
                <w:spacing w:val="-2"/>
              </w:rPr>
            </w:pPr>
            <w:r>
              <w:rPr>
                <w:color w:val="231F20"/>
                <w:spacing w:val="-2"/>
              </w:rPr>
              <w:t>Learner</w:t>
            </w:r>
            <w:r w:rsidR="00292495" w:rsidRPr="00292495">
              <w:rPr>
                <w:color w:val="231F20"/>
                <w:spacing w:val="-2"/>
              </w:rPr>
              <w:t xml:space="preserve">s </w:t>
            </w:r>
            <w:r>
              <w:rPr>
                <w:color w:val="231F20"/>
                <w:spacing w:val="-2"/>
              </w:rPr>
              <w:t>will l</w:t>
            </w:r>
            <w:r w:rsidR="00292495" w:rsidRPr="00292495">
              <w:rPr>
                <w:color w:val="231F20"/>
                <w:spacing w:val="-2"/>
              </w:rPr>
              <w:t>earn about managing timeframes and about effective feedback and testing strategies.</w:t>
            </w:r>
          </w:p>
          <w:p w14:paraId="095D9341" w14:textId="77777777" w:rsidR="00292495" w:rsidRPr="00292495" w:rsidRDefault="00292495" w:rsidP="00292495">
            <w:pPr>
              <w:pStyle w:val="TableParagraph"/>
              <w:rPr>
                <w:color w:val="231F20"/>
                <w:spacing w:val="-2"/>
              </w:rPr>
            </w:pPr>
            <w:r w:rsidRPr="00292495">
              <w:rPr>
                <w:color w:val="231F20"/>
                <w:spacing w:val="-2"/>
              </w:rPr>
              <w:t>Based on their design, learners will now develop the animation they have designed. They might:</w:t>
            </w:r>
          </w:p>
          <w:p w14:paraId="65E6D491" w14:textId="608FF57A" w:rsidR="00292495" w:rsidRPr="00292495" w:rsidRDefault="00292495" w:rsidP="00292495">
            <w:pPr>
              <w:pStyle w:val="Bullet"/>
            </w:pPr>
            <w:r w:rsidRPr="00292495">
              <w:t>describe the purpose, specifications, and user requirements for the animation</w:t>
            </w:r>
          </w:p>
          <w:p w14:paraId="6375A21B" w14:textId="7AEEAFB0" w:rsidR="00292495" w:rsidRPr="00292495" w:rsidRDefault="00292495" w:rsidP="00292495">
            <w:pPr>
              <w:pStyle w:val="Bullet"/>
            </w:pPr>
            <w:r w:rsidRPr="00292495">
              <w:t>break the animation into components and use an iterative process to develop their animation</w:t>
            </w:r>
          </w:p>
          <w:p w14:paraId="32D8C113" w14:textId="1F3A523E" w:rsidR="00292495" w:rsidRPr="00292495" w:rsidRDefault="00292495" w:rsidP="00292495">
            <w:pPr>
              <w:pStyle w:val="Bullet"/>
            </w:pPr>
            <w:r w:rsidRPr="00292495">
              <w:t>use a range of basic animation techniques in appropriate software</w:t>
            </w:r>
          </w:p>
          <w:p w14:paraId="4073B285" w14:textId="7987FD59" w:rsidR="00292495" w:rsidRPr="00292495" w:rsidRDefault="00292495" w:rsidP="00292495">
            <w:pPr>
              <w:pStyle w:val="Bullet"/>
            </w:pPr>
            <w:r w:rsidRPr="00292495">
              <w:t>consider usability and design principles in their development</w:t>
            </w:r>
          </w:p>
          <w:p w14:paraId="31947022" w14:textId="6DEEC001" w:rsidR="00292495" w:rsidRPr="00292495" w:rsidRDefault="00292495" w:rsidP="00292495">
            <w:pPr>
              <w:pStyle w:val="Bullet"/>
            </w:pPr>
            <w:r w:rsidRPr="00292495">
              <w:t>consider te ao Māori concepts when developing their animation</w:t>
            </w:r>
          </w:p>
          <w:p w14:paraId="269E9DB2" w14:textId="34103976" w:rsidR="00292495" w:rsidRPr="00292495" w:rsidRDefault="00292495" w:rsidP="00292495">
            <w:pPr>
              <w:pStyle w:val="Bullet"/>
            </w:pPr>
            <w:r w:rsidRPr="00292495">
              <w:lastRenderedPageBreak/>
              <w:t xml:space="preserve">test their animation to see that it works </w:t>
            </w:r>
          </w:p>
          <w:p w14:paraId="2E148B3C" w14:textId="5EFC1D87" w:rsidR="00292495" w:rsidRPr="00292495" w:rsidRDefault="00292495" w:rsidP="00292495">
            <w:pPr>
              <w:pStyle w:val="Bullet"/>
            </w:pPr>
            <w:r w:rsidRPr="00292495">
              <w:t>trial their animation with end users and use feedback to improve their animation and to ensure fitness for purpose against the original specifications and user requirements</w:t>
            </w:r>
          </w:p>
          <w:p w14:paraId="3A7CE264" w14:textId="324DB9B8" w:rsidR="00292495" w:rsidRPr="00BF153D" w:rsidRDefault="00292495" w:rsidP="00BF153D">
            <w:pPr>
              <w:pStyle w:val="Bullet"/>
            </w:pPr>
            <w:r w:rsidRPr="00292495">
              <w:t>export their completed animation using appropriate parameters for file type, compression, etc.</w:t>
            </w:r>
          </w:p>
          <w:p w14:paraId="02ADCE17" w14:textId="77777777" w:rsidR="00DD46C1" w:rsidRDefault="00DD46C1" w:rsidP="00F231E8">
            <w:pPr>
              <w:pStyle w:val="TableParagraph"/>
            </w:pPr>
          </w:p>
          <w:p w14:paraId="311F5A93" w14:textId="0B3EC8E6" w:rsidR="00C62EB3" w:rsidRDefault="008D4CFA" w:rsidP="008D4CFA">
            <w:pPr>
              <w:pStyle w:val="Subtitle"/>
            </w:pPr>
            <w:r w:rsidRPr="008D4CFA">
              <w:t>Learning covered supports development of skills and knowledge toward AS 92005 (1.2) Develop a digital technologies outcome.</w:t>
            </w:r>
          </w:p>
        </w:tc>
      </w:tr>
      <w:tr w:rsidR="0072141B" w14:paraId="7A7B6B8D" w14:textId="77777777" w:rsidTr="0072141B">
        <w:tc>
          <w:tcPr>
            <w:tcW w:w="8931" w:type="dxa"/>
            <w:tcBorders>
              <w:top w:val="single" w:sz="4" w:space="0" w:color="A1561C" w:themeColor="accent6"/>
              <w:right w:val="single" w:sz="4" w:space="0" w:color="A1561C" w:themeColor="accent6"/>
            </w:tcBorders>
          </w:tcPr>
          <w:p w14:paraId="1F379583" w14:textId="77777777" w:rsidR="0072141B" w:rsidRDefault="0072141B" w:rsidP="00DE0553">
            <w:pPr>
              <w:pStyle w:val="Heading6"/>
            </w:pPr>
          </w:p>
        </w:tc>
        <w:tc>
          <w:tcPr>
            <w:tcW w:w="12947" w:type="dxa"/>
            <w:tcBorders>
              <w:top w:val="single" w:sz="4" w:space="0" w:color="A1561C" w:themeColor="accent6"/>
              <w:left w:val="single" w:sz="4" w:space="0" w:color="A1561C" w:themeColor="accent6"/>
            </w:tcBorders>
          </w:tcPr>
          <w:p w14:paraId="7B30D565" w14:textId="77777777" w:rsidR="00D41D40" w:rsidRDefault="00AE01AD" w:rsidP="0072141B">
            <w:pPr>
              <w:pStyle w:val="Heading6"/>
              <w:rPr>
                <w:sz w:val="28"/>
              </w:rPr>
            </w:pPr>
            <w:r w:rsidRPr="00AE01AD">
              <w:rPr>
                <w:sz w:val="28"/>
              </w:rPr>
              <w:t>Usability and mātāpono Māori</w:t>
            </w:r>
          </w:p>
          <w:p w14:paraId="326F7F82" w14:textId="12F8C14C" w:rsidR="0072141B" w:rsidRDefault="0072141B" w:rsidP="0072141B">
            <w:pPr>
              <w:pStyle w:val="Heading6"/>
              <w:spacing w:after="120"/>
            </w:pPr>
            <w:r w:rsidRPr="000D5253">
              <w:rPr>
                <w:b w:val="0"/>
                <w:bCs/>
              </w:rPr>
              <w:t xml:space="preserve">Duration </w:t>
            </w:r>
            <w:r w:rsidR="00861455">
              <w:rPr>
                <w:b w:val="0"/>
                <w:bCs/>
              </w:rPr>
              <w:t>—</w:t>
            </w:r>
            <w:r w:rsidRPr="000D5253">
              <w:rPr>
                <w:b w:val="0"/>
                <w:bCs/>
              </w:rPr>
              <w:t xml:space="preserve"> </w:t>
            </w:r>
            <w:r w:rsidR="00D41D40">
              <w:rPr>
                <w:b w:val="0"/>
                <w:bCs/>
              </w:rPr>
              <w:t>2</w:t>
            </w:r>
            <w:r w:rsidRPr="000D5253">
              <w:rPr>
                <w:b w:val="0"/>
                <w:bCs/>
              </w:rPr>
              <w:t xml:space="preserve"> weeks</w:t>
            </w:r>
          </w:p>
        </w:tc>
      </w:tr>
      <w:tr w:rsidR="00D860EA" w14:paraId="338A2AF3" w14:textId="77777777" w:rsidTr="0072141B">
        <w:tc>
          <w:tcPr>
            <w:tcW w:w="8931" w:type="dxa"/>
            <w:tcBorders>
              <w:bottom w:val="single" w:sz="4" w:space="0" w:color="A1561C" w:themeColor="accent6"/>
              <w:right w:val="single" w:sz="4" w:space="0" w:color="A1561C" w:themeColor="accent6"/>
            </w:tcBorders>
          </w:tcPr>
          <w:p w14:paraId="5B842E24" w14:textId="499680A0" w:rsidR="00031C2F" w:rsidRDefault="00031C2F" w:rsidP="00031C2F">
            <w:pPr>
              <w:pStyle w:val="Bullet"/>
            </w:pPr>
            <w:r>
              <w:t>Prioritise user experience in design — practise manaakitanga by applying relevant design principles, mātāpono Māori, and usability principles</w:t>
            </w:r>
          </w:p>
          <w:p w14:paraId="693B7E9D" w14:textId="58FE0781" w:rsidR="00031C2F" w:rsidRDefault="00031C2F" w:rsidP="00031C2F">
            <w:pPr>
              <w:pStyle w:val="Bullet"/>
            </w:pPr>
            <w:r>
              <w:t>Understand that digital technologies and the concepts that underpin them are influenced by the people that create them and the contexts in which they are developed</w:t>
            </w:r>
          </w:p>
          <w:p w14:paraId="2A75302B" w14:textId="77777777" w:rsidR="00031C2F" w:rsidRDefault="00031C2F" w:rsidP="00031C2F">
            <w:pPr>
              <w:pStyle w:val="Bullet"/>
            </w:pPr>
            <w:r>
              <w:t>Understand that digital technologies and the concepts that underpin them have an impact on people, societies, and cultures</w:t>
            </w:r>
          </w:p>
          <w:p w14:paraId="65552925" w14:textId="6CC5A102" w:rsidR="00031C2F" w:rsidRDefault="00031C2F" w:rsidP="00031C2F">
            <w:pPr>
              <w:pStyle w:val="Bullet"/>
            </w:pPr>
            <w:r>
              <w:t>Be aware of relevant occupational safety and health practices</w:t>
            </w:r>
          </w:p>
        </w:tc>
        <w:tc>
          <w:tcPr>
            <w:tcW w:w="12947" w:type="dxa"/>
            <w:tcBorders>
              <w:left w:val="single" w:sz="4" w:space="0" w:color="A1561C" w:themeColor="accent6"/>
              <w:bottom w:val="single" w:sz="4" w:space="0" w:color="A1561C" w:themeColor="accent6"/>
            </w:tcBorders>
          </w:tcPr>
          <w:p w14:paraId="6152DFAC" w14:textId="3C28CE9B" w:rsidR="00271BC1" w:rsidRPr="00271BC1" w:rsidRDefault="00271BC1" w:rsidP="00271BC1">
            <w:pPr>
              <w:pStyle w:val="Bullet"/>
            </w:pPr>
            <w:r w:rsidRPr="00271BC1">
              <w:t>Return to learning and experience from across the year in the application of usability heuristics/mātāpono Māori in preparation for the external assessment task.</w:t>
            </w:r>
          </w:p>
          <w:p w14:paraId="2DEE94D1" w14:textId="693F0E24" w:rsidR="00271BC1" w:rsidRPr="00BF153D" w:rsidRDefault="00271BC1" w:rsidP="00BF153D">
            <w:pPr>
              <w:pStyle w:val="Bullet"/>
            </w:pPr>
            <w:r w:rsidRPr="00271BC1">
              <w:t>Generate screenshots (as allowed) of an interface they have reviewed to take into assessment.</w:t>
            </w:r>
          </w:p>
          <w:p w14:paraId="71ECD95F" w14:textId="77777777" w:rsidR="00DD46C1" w:rsidRDefault="00DD46C1" w:rsidP="00F231E8">
            <w:pPr>
              <w:pStyle w:val="TableParagraph"/>
            </w:pPr>
          </w:p>
          <w:p w14:paraId="0F185539" w14:textId="60C7F41D" w:rsidR="00D860EA" w:rsidRDefault="00271BC1" w:rsidP="0078280A">
            <w:pPr>
              <w:pStyle w:val="Subtitle"/>
            </w:pPr>
            <w:r w:rsidRPr="00271BC1">
              <w:t>Learning covered supports development of skills and knowledge towards AS 92006 (1.3) Demonstrate understanding of usability in human-computer interfaces.</w:t>
            </w:r>
          </w:p>
        </w:tc>
      </w:tr>
    </w:tbl>
    <w:p w14:paraId="3FAB5313" w14:textId="77777777" w:rsidR="008E1D41" w:rsidRDefault="008E1D41" w:rsidP="00831DD8">
      <w:pPr>
        <w:pStyle w:val="Bullet"/>
        <w:numPr>
          <w:ilvl w:val="0"/>
          <w:numId w:val="0"/>
        </w:numPr>
      </w:pPr>
    </w:p>
    <w:sectPr w:rsidR="008E1D41" w:rsidSect="008B23C6">
      <w:headerReference w:type="even" r:id="rId9"/>
      <w:headerReference w:type="default" r:id="rId10"/>
      <w:footerReference w:type="even" r:id="rId11"/>
      <w:footerReference w:type="default" r:id="rId12"/>
      <w:headerReference w:type="first" r:id="rId13"/>
      <w:footerReference w:type="first" r:id="rId14"/>
      <w:pgSz w:w="23820" w:h="16840" w:orient="landscape"/>
      <w:pgMar w:top="567" w:right="964" w:bottom="1361" w:left="964"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6AF0" w14:textId="77777777" w:rsidR="003B5407" w:rsidRDefault="003B5407">
      <w:r>
        <w:separator/>
      </w:r>
    </w:p>
  </w:endnote>
  <w:endnote w:type="continuationSeparator" w:id="0">
    <w:p w14:paraId="7279B561" w14:textId="77777777" w:rsidR="003B5407" w:rsidRDefault="003B5407">
      <w:r>
        <w:continuationSeparator/>
      </w:r>
    </w:p>
  </w:endnote>
  <w:endnote w:type="continuationNotice" w:id="1">
    <w:p w14:paraId="4E492964" w14:textId="77777777" w:rsidR="003B5407" w:rsidRDefault="003B540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C2C0" w14:textId="5DF4AA21" w:rsidR="00873C69" w:rsidRDefault="0061585C">
    <w:pPr>
      <w:pStyle w:val="Footer"/>
    </w:pPr>
    <w:r>
      <w:rPr>
        <w:noProof/>
      </w:rPr>
      <mc:AlternateContent>
        <mc:Choice Requires="wps">
          <w:drawing>
            <wp:anchor distT="0" distB="0" distL="0" distR="0" simplePos="0" relativeHeight="251680771" behindDoc="0" locked="0" layoutInCell="1" allowOverlap="1" wp14:anchorId="0E2FAC67" wp14:editId="2F94B74F">
              <wp:simplePos x="635" y="635"/>
              <wp:positionH relativeFrom="page">
                <wp:align>center</wp:align>
              </wp:positionH>
              <wp:positionV relativeFrom="page">
                <wp:align>bottom</wp:align>
              </wp:positionV>
              <wp:extent cx="815340" cy="421640"/>
              <wp:effectExtent l="0" t="0" r="3810" b="0"/>
              <wp:wrapNone/>
              <wp:docPr id="184891225"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4A452FB8" w14:textId="5B447378" w:rsidR="0061585C" w:rsidRPr="0061585C" w:rsidRDefault="0061585C" w:rsidP="0061585C">
                          <w:pPr>
                            <w:rPr>
                              <w:rFonts w:ascii="Calibri" w:eastAsia="Calibri" w:hAnsi="Calibri" w:cs="Calibri"/>
                              <w:noProof/>
                              <w:color w:val="000000"/>
                              <w:sz w:val="20"/>
                              <w:szCs w:val="20"/>
                            </w:rPr>
                          </w:pPr>
                          <w:r w:rsidRPr="0061585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2FAC67" id="_x0000_t202" coordsize="21600,21600" o:spt="202" path="m,l,21600r21600,l21600,xe">
              <v:stroke joinstyle="miter"/>
              <v:path gradientshapeok="t" o:connecttype="rect"/>
            </v:shapetype>
            <v:shape id="Text Box 11" o:spid="_x0000_s1027" type="#_x0000_t202" alt="[UNCLASSIFIED]" style="position:absolute;margin-left:0;margin-top:0;width:64.2pt;height:33.2pt;z-index:25168077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BJcuzv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4A452FB8" w14:textId="5B447378" w:rsidR="0061585C" w:rsidRPr="0061585C" w:rsidRDefault="0061585C" w:rsidP="0061585C">
                    <w:pPr>
                      <w:rPr>
                        <w:rFonts w:ascii="Calibri" w:eastAsia="Calibri" w:hAnsi="Calibri" w:cs="Calibri"/>
                        <w:noProof/>
                        <w:color w:val="000000"/>
                        <w:sz w:val="20"/>
                        <w:szCs w:val="20"/>
                      </w:rPr>
                    </w:pPr>
                    <w:r w:rsidRPr="0061585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21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2835"/>
      <w:gridCol w:w="14889"/>
      <w:gridCol w:w="2835"/>
    </w:tblGrid>
    <w:tr w:rsidR="006D286F" w14:paraId="1632C63A" w14:textId="77777777" w:rsidTr="006D286F">
      <w:trPr>
        <w:trHeight w:val="850"/>
      </w:trPr>
      <w:tc>
        <w:tcPr>
          <w:tcW w:w="1413" w:type="dxa"/>
          <w:tcBorders>
            <w:right w:val="single" w:sz="4" w:space="0" w:color="auto"/>
          </w:tcBorders>
        </w:tcPr>
        <w:p w14:paraId="7D5E95AD" w14:textId="0332CDE4" w:rsidR="006D286F" w:rsidRDefault="006D286F" w:rsidP="006D286F">
          <w:pPr>
            <w:pStyle w:val="Footer"/>
            <w:spacing w:before="0"/>
          </w:pPr>
          <w:r w:rsidRPr="0002125F">
            <w:rPr>
              <w:noProof/>
              <w:sz w:val="18"/>
              <w:szCs w:val="20"/>
            </w:rPr>
            <w:drawing>
              <wp:anchor distT="0" distB="0" distL="0" distR="0" simplePos="0" relativeHeight="251658240" behindDoc="1" locked="0" layoutInCell="1" allowOverlap="1" wp14:anchorId="34EB53E5" wp14:editId="4F11520F">
                <wp:simplePos x="0" y="0"/>
                <wp:positionH relativeFrom="page">
                  <wp:posOffset>62865</wp:posOffset>
                </wp:positionH>
                <wp:positionV relativeFrom="page">
                  <wp:posOffset>309245</wp:posOffset>
                </wp:positionV>
                <wp:extent cx="738807" cy="175582"/>
                <wp:effectExtent l="0" t="0" r="4445" b="0"/>
                <wp:wrapSquare wrapText="bothSides"/>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 cstate="print"/>
                        <a:stretch>
                          <a:fillRect/>
                        </a:stretch>
                      </pic:blipFill>
                      <pic:spPr>
                        <a:xfrm>
                          <a:off x="0" y="0"/>
                          <a:ext cx="738807" cy="175582"/>
                        </a:xfrm>
                        <a:prstGeom prst="rect">
                          <a:avLst/>
                        </a:prstGeom>
                      </pic:spPr>
                    </pic:pic>
                  </a:graphicData>
                </a:graphic>
              </wp:anchor>
            </w:drawing>
          </w:r>
          <w:r w:rsidRPr="0002125F">
            <w:rPr>
              <w:noProof/>
              <w:sz w:val="18"/>
              <w:szCs w:val="20"/>
            </w:rPr>
            <w:drawing>
              <wp:anchor distT="0" distB="0" distL="0" distR="0" simplePos="0" relativeHeight="251658241" behindDoc="1" locked="0" layoutInCell="1" allowOverlap="1" wp14:anchorId="31F12AD4" wp14:editId="0C04DBFD">
                <wp:simplePos x="0" y="0"/>
                <wp:positionH relativeFrom="page">
                  <wp:posOffset>348615</wp:posOffset>
                </wp:positionH>
                <wp:positionV relativeFrom="page">
                  <wp:posOffset>4445</wp:posOffset>
                </wp:positionV>
                <wp:extent cx="170180" cy="265430"/>
                <wp:effectExtent l="0" t="0" r="1270" b="1270"/>
                <wp:wrapSquare wrapText="bothSides"/>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2" cstate="print"/>
                        <a:stretch>
                          <a:fillRect/>
                        </a:stretch>
                      </pic:blipFill>
                      <pic:spPr>
                        <a:xfrm>
                          <a:off x="0" y="0"/>
                          <a:ext cx="170180" cy="265430"/>
                        </a:xfrm>
                        <a:prstGeom prst="rect">
                          <a:avLst/>
                        </a:prstGeom>
                      </pic:spPr>
                    </pic:pic>
                  </a:graphicData>
                </a:graphic>
              </wp:anchor>
            </w:drawing>
          </w:r>
        </w:p>
      </w:tc>
      <w:tc>
        <w:tcPr>
          <w:tcW w:w="2835" w:type="dxa"/>
          <w:tcBorders>
            <w:left w:val="single" w:sz="4" w:space="0" w:color="auto"/>
          </w:tcBorders>
          <w:vAlign w:val="center"/>
        </w:tcPr>
        <w:p w14:paraId="30A1129F" w14:textId="77777777" w:rsidR="006D286F" w:rsidRDefault="006D286F" w:rsidP="006D286F">
          <w:pPr>
            <w:pStyle w:val="Footer"/>
            <w:spacing w:before="0"/>
          </w:pPr>
          <w:r w:rsidRPr="0002125F">
            <w:rPr>
              <w:noProof/>
              <w:sz w:val="18"/>
              <w:szCs w:val="20"/>
            </w:rPr>
            <w:drawing>
              <wp:anchor distT="0" distB="0" distL="0" distR="0" simplePos="0" relativeHeight="251658242" behindDoc="1" locked="0" layoutInCell="1" allowOverlap="1" wp14:anchorId="31782BA3" wp14:editId="6A2EE4ED">
                <wp:simplePos x="0" y="0"/>
                <wp:positionH relativeFrom="page">
                  <wp:posOffset>66675</wp:posOffset>
                </wp:positionH>
                <wp:positionV relativeFrom="page">
                  <wp:posOffset>7620</wp:posOffset>
                </wp:positionV>
                <wp:extent cx="1164349" cy="336638"/>
                <wp:effectExtent l="0" t="0" r="0" b="0"/>
                <wp:wrapNone/>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3" cstate="print"/>
                        <a:stretch>
                          <a:fillRect/>
                        </a:stretch>
                      </pic:blipFill>
                      <pic:spPr>
                        <a:xfrm>
                          <a:off x="0" y="0"/>
                          <a:ext cx="1164349" cy="336638"/>
                        </a:xfrm>
                        <a:prstGeom prst="rect">
                          <a:avLst/>
                        </a:prstGeom>
                      </pic:spPr>
                    </pic:pic>
                  </a:graphicData>
                </a:graphic>
              </wp:anchor>
            </w:drawing>
          </w:r>
        </w:p>
      </w:tc>
      <w:tc>
        <w:tcPr>
          <w:tcW w:w="14889" w:type="dxa"/>
          <w:vAlign w:val="center"/>
        </w:tcPr>
        <w:p w14:paraId="2E543282" w14:textId="77777777" w:rsidR="006D286F" w:rsidRPr="00F4030D" w:rsidRDefault="006D286F" w:rsidP="006D286F">
          <w:pPr>
            <w:pStyle w:val="Footer"/>
            <w:spacing w:before="0"/>
            <w:jc w:val="center"/>
            <w:rPr>
              <w:sz w:val="18"/>
              <w:szCs w:val="18"/>
            </w:rPr>
          </w:pPr>
          <w:r w:rsidRPr="00F4030D">
            <w:rPr>
              <w:sz w:val="18"/>
              <w:szCs w:val="18"/>
            </w:rPr>
            <w:t xml:space="preserve">Page </w:t>
          </w:r>
          <w:r w:rsidRPr="00F4030D">
            <w:rPr>
              <w:sz w:val="18"/>
              <w:szCs w:val="18"/>
            </w:rPr>
            <w:fldChar w:fldCharType="begin"/>
          </w:r>
          <w:r w:rsidRPr="00F4030D">
            <w:rPr>
              <w:sz w:val="18"/>
              <w:szCs w:val="18"/>
            </w:rPr>
            <w:instrText xml:space="preserve"> PAGE   \* MERGEFORMAT </w:instrText>
          </w:r>
          <w:r w:rsidRPr="00F4030D">
            <w:rPr>
              <w:sz w:val="18"/>
              <w:szCs w:val="18"/>
            </w:rPr>
            <w:fldChar w:fldCharType="separate"/>
          </w:r>
          <w:r w:rsidRPr="00F4030D">
            <w:rPr>
              <w:noProof/>
              <w:sz w:val="18"/>
              <w:szCs w:val="18"/>
            </w:rPr>
            <w:t>1</w:t>
          </w:r>
          <w:r w:rsidRPr="00F4030D">
            <w:rPr>
              <w:noProof/>
              <w:sz w:val="18"/>
              <w:szCs w:val="18"/>
            </w:rPr>
            <w:fldChar w:fldCharType="end"/>
          </w:r>
        </w:p>
      </w:tc>
      <w:tc>
        <w:tcPr>
          <w:tcW w:w="2835" w:type="dxa"/>
          <w:vAlign w:val="center"/>
        </w:tcPr>
        <w:p w14:paraId="6F226969" w14:textId="77777777" w:rsidR="006D286F" w:rsidRPr="00F4030D" w:rsidRDefault="006D286F" w:rsidP="006D286F">
          <w:pPr>
            <w:pStyle w:val="Footer"/>
            <w:spacing w:before="0"/>
            <w:jc w:val="right"/>
            <w:rPr>
              <w:sz w:val="18"/>
              <w:szCs w:val="18"/>
            </w:rPr>
          </w:pPr>
          <w:r w:rsidRPr="00DA0847">
            <w:rPr>
              <w:noProof/>
              <w:sz w:val="16"/>
              <w:szCs w:val="16"/>
            </w:rPr>
            <w:drawing>
              <wp:anchor distT="0" distB="0" distL="0" distR="0" simplePos="0" relativeHeight="251658243" behindDoc="1" locked="0" layoutInCell="1" allowOverlap="1" wp14:anchorId="24115AB3" wp14:editId="11120C1A">
                <wp:simplePos x="0" y="0"/>
                <wp:positionH relativeFrom="page">
                  <wp:posOffset>263525</wp:posOffset>
                </wp:positionH>
                <wp:positionV relativeFrom="page">
                  <wp:posOffset>5715</wp:posOffset>
                </wp:positionV>
                <wp:extent cx="1475740" cy="336550"/>
                <wp:effectExtent l="0" t="0" r="0" b="0"/>
                <wp:wrapNone/>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4" cstate="print"/>
                        <a:stretch>
                          <a:fillRect/>
                        </a:stretch>
                      </pic:blipFill>
                      <pic:spPr>
                        <a:xfrm>
                          <a:off x="0" y="0"/>
                          <a:ext cx="1475740" cy="336550"/>
                        </a:xfrm>
                        <a:prstGeom prst="rect">
                          <a:avLst/>
                        </a:prstGeom>
                      </pic:spPr>
                    </pic:pic>
                  </a:graphicData>
                </a:graphic>
                <wp14:sizeRelH relativeFrom="margin">
                  <wp14:pctWidth>0</wp14:pctWidth>
                </wp14:sizeRelH>
                <wp14:sizeRelV relativeFrom="margin">
                  <wp14:pctHeight>0</wp14:pctHeight>
                </wp14:sizeRelV>
              </wp:anchor>
            </w:drawing>
          </w:r>
        </w:p>
      </w:tc>
    </w:tr>
  </w:tbl>
  <w:p w14:paraId="150E44B6" w14:textId="4E325E75" w:rsidR="00AB3DCB" w:rsidRPr="006D286F" w:rsidRDefault="00AB3DCB" w:rsidP="006D28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85513" w14:textId="19729EBD" w:rsidR="00873C69" w:rsidRDefault="0061585C">
    <w:pPr>
      <w:pStyle w:val="Footer"/>
    </w:pPr>
    <w:r>
      <w:rPr>
        <w:noProof/>
      </w:rPr>
      <mc:AlternateContent>
        <mc:Choice Requires="wps">
          <w:drawing>
            <wp:anchor distT="0" distB="0" distL="0" distR="0" simplePos="0" relativeHeight="251679747" behindDoc="0" locked="0" layoutInCell="1" allowOverlap="1" wp14:anchorId="5D407B6B" wp14:editId="14AFDAC1">
              <wp:simplePos x="635" y="635"/>
              <wp:positionH relativeFrom="page">
                <wp:align>center</wp:align>
              </wp:positionH>
              <wp:positionV relativeFrom="page">
                <wp:align>bottom</wp:align>
              </wp:positionV>
              <wp:extent cx="815340" cy="421640"/>
              <wp:effectExtent l="0" t="0" r="3810" b="0"/>
              <wp:wrapNone/>
              <wp:docPr id="537210836"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5A78AD0C" w14:textId="629399A5" w:rsidR="0061585C" w:rsidRPr="0061585C" w:rsidRDefault="0061585C" w:rsidP="0061585C">
                          <w:pPr>
                            <w:rPr>
                              <w:rFonts w:ascii="Calibri" w:eastAsia="Calibri" w:hAnsi="Calibri" w:cs="Calibri"/>
                              <w:noProof/>
                              <w:color w:val="000000"/>
                              <w:sz w:val="20"/>
                              <w:szCs w:val="20"/>
                            </w:rPr>
                          </w:pPr>
                          <w:r w:rsidRPr="0061585C">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407B6B" id="_x0000_t202" coordsize="21600,21600" o:spt="202" path="m,l,21600r21600,l21600,xe">
              <v:stroke joinstyle="miter"/>
              <v:path gradientshapeok="t" o:connecttype="rect"/>
            </v:shapetype>
            <v:shape id="Text Box 10" o:spid="_x0000_s1029" type="#_x0000_t202" alt="[UNCLASSIFIED]" style="position:absolute;margin-left:0;margin-top:0;width:64.2pt;height:33.2pt;z-index:2516797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" filled="f" stroked="f">
              <v:fill o:detectmouseclick="t"/>
              <v:textbox style="mso-fit-shape-to-text:t" inset="0,0,0,15pt">
                <w:txbxContent>
                  <w:p w14:paraId="5A78AD0C" w14:textId="629399A5" w:rsidR="0061585C" w:rsidRPr="0061585C" w:rsidRDefault="0061585C" w:rsidP="0061585C">
                    <w:pPr>
                      <w:rPr>
                        <w:rFonts w:ascii="Calibri" w:eastAsia="Calibri" w:hAnsi="Calibri" w:cs="Calibri"/>
                        <w:noProof/>
                        <w:color w:val="000000"/>
                        <w:sz w:val="20"/>
                        <w:szCs w:val="20"/>
                      </w:rPr>
                    </w:pPr>
                    <w:r w:rsidRPr="0061585C">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FDEAF" w14:textId="77777777" w:rsidR="003B5407" w:rsidRDefault="003B5407">
      <w:r>
        <w:separator/>
      </w:r>
    </w:p>
  </w:footnote>
  <w:footnote w:type="continuationSeparator" w:id="0">
    <w:p w14:paraId="79682741" w14:textId="77777777" w:rsidR="003B5407" w:rsidRDefault="003B5407">
      <w:r>
        <w:continuationSeparator/>
      </w:r>
    </w:p>
  </w:footnote>
  <w:footnote w:type="continuationNotice" w:id="1">
    <w:p w14:paraId="2079496B" w14:textId="77777777" w:rsidR="003B5407" w:rsidRDefault="003B5407">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B1FE" w14:textId="002A5A21" w:rsidR="00873C69" w:rsidRDefault="0061585C">
    <w:pPr>
      <w:pStyle w:val="Header"/>
    </w:pPr>
    <w:r>
      <w:rPr>
        <w:noProof/>
      </w:rPr>
      <mc:AlternateContent>
        <mc:Choice Requires="wps">
          <w:drawing>
            <wp:anchor distT="0" distB="0" distL="0" distR="0" simplePos="0" relativeHeight="251677699" behindDoc="0" locked="0" layoutInCell="1" allowOverlap="1" wp14:anchorId="73D04B79" wp14:editId="0EB4421B">
              <wp:simplePos x="635" y="635"/>
              <wp:positionH relativeFrom="page">
                <wp:align>center</wp:align>
              </wp:positionH>
              <wp:positionV relativeFrom="page">
                <wp:align>top</wp:align>
              </wp:positionV>
              <wp:extent cx="815340" cy="421640"/>
              <wp:effectExtent l="0" t="0" r="3810" b="16510"/>
              <wp:wrapNone/>
              <wp:docPr id="1658021961"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3DC2F430" w14:textId="7B1EAFA6" w:rsidR="0061585C" w:rsidRPr="0061585C" w:rsidRDefault="0061585C" w:rsidP="0061585C">
                          <w:pPr>
                            <w:rPr>
                              <w:rFonts w:ascii="Calibri" w:eastAsia="Calibri" w:hAnsi="Calibri" w:cs="Calibri"/>
                              <w:noProof/>
                              <w:color w:val="000000"/>
                              <w:sz w:val="20"/>
                              <w:szCs w:val="20"/>
                            </w:rPr>
                          </w:pPr>
                          <w:r w:rsidRPr="0061585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D04B79" id="_x0000_t202" coordsize="21600,21600" o:spt="202" path="m,l,21600r21600,l21600,xe">
              <v:stroke joinstyle="miter"/>
              <v:path gradientshapeok="t" o:connecttype="rect"/>
            </v:shapetype>
            <v:shape id="Text Box 8" o:spid="_x0000_s1026" type="#_x0000_t202" alt="[UNCLASSIFIED]" style="position:absolute;margin-left:0;margin-top:0;width:64.2pt;height:33.2pt;z-index:25167769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g9mDA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" filled="f" stroked="f">
              <v:fill o:detectmouseclick="t"/>
              <v:textbox style="mso-fit-shape-to-text:t" inset="0,15pt,0,0">
                <w:txbxContent>
                  <w:p w14:paraId="3DC2F430" w14:textId="7B1EAFA6" w:rsidR="0061585C" w:rsidRPr="0061585C" w:rsidRDefault="0061585C" w:rsidP="0061585C">
                    <w:pPr>
                      <w:rPr>
                        <w:rFonts w:ascii="Calibri" w:eastAsia="Calibri" w:hAnsi="Calibri" w:cs="Calibri"/>
                        <w:noProof/>
                        <w:color w:val="000000"/>
                        <w:sz w:val="20"/>
                        <w:szCs w:val="20"/>
                      </w:rPr>
                    </w:pPr>
                    <w:r w:rsidRPr="0061585C">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9876" w14:textId="776E4EF1" w:rsidR="00342B25" w:rsidRDefault="00342B25" w:rsidP="00342B25">
    <w:pPr>
      <w:spacing w:before="16"/>
      <w:ind w:left="20"/>
      <w:jc w:val="right"/>
      <w:rPr>
        <w:rFonts w:ascii="Verdana"/>
        <w:color w:val="231F20"/>
        <w:spacing w:val="-2"/>
        <w:sz w:val="18"/>
      </w:rPr>
    </w:pPr>
    <w:r>
      <w:rPr>
        <w:rFonts w:ascii="Verdana"/>
        <w:color w:val="231F20"/>
        <w:sz w:val="18"/>
      </w:rPr>
      <w:t>GUIDE</w:t>
    </w:r>
    <w:r>
      <w:rPr>
        <w:rFonts w:ascii="Verdana"/>
        <w:color w:val="231F20"/>
        <w:spacing w:val="-4"/>
        <w:sz w:val="18"/>
      </w:rPr>
      <w:t xml:space="preserve"> </w:t>
    </w:r>
    <w:r>
      <w:rPr>
        <w:rFonts w:ascii="Verdana"/>
        <w:color w:val="231F20"/>
        <w:sz w:val="18"/>
      </w:rPr>
      <w:t>TO</w:t>
    </w:r>
    <w:r>
      <w:rPr>
        <w:rFonts w:ascii="Verdana"/>
        <w:color w:val="231F20"/>
        <w:spacing w:val="-4"/>
        <w:sz w:val="18"/>
      </w:rPr>
      <w:t xml:space="preserve"> </w:t>
    </w:r>
    <w:r>
      <w:rPr>
        <w:rFonts w:ascii="Verdana"/>
        <w:color w:val="231F20"/>
        <w:sz w:val="18"/>
      </w:rPr>
      <w:t>AID</w:t>
    </w:r>
    <w:r>
      <w:rPr>
        <w:rFonts w:ascii="Verdana"/>
        <w:color w:val="231F20"/>
        <w:spacing w:val="-3"/>
        <w:sz w:val="18"/>
      </w:rPr>
      <w:t xml:space="preserve"> </w:t>
    </w:r>
    <w:r>
      <w:rPr>
        <w:rFonts w:ascii="Verdana"/>
        <w:color w:val="231F20"/>
        <w:sz w:val="18"/>
      </w:rPr>
      <w:t>TEACHER</w:t>
    </w:r>
    <w:r>
      <w:rPr>
        <w:rFonts w:ascii="Verdana"/>
        <w:color w:val="231F20"/>
        <w:spacing w:val="-4"/>
        <w:sz w:val="18"/>
      </w:rPr>
      <w:t xml:space="preserve"> </w:t>
    </w:r>
    <w:r>
      <w:rPr>
        <w:rFonts w:ascii="Verdana"/>
        <w:color w:val="231F20"/>
        <w:spacing w:val="-2"/>
        <w:sz w:val="18"/>
      </w:rPr>
      <w:t>PLANNING</w:t>
    </w:r>
  </w:p>
  <w:p w14:paraId="3A8CDE67" w14:textId="6FDFD537" w:rsidR="00E85F10" w:rsidRDefault="00E85F10" w:rsidP="00342B25">
    <w:pPr>
      <w:spacing w:before="16"/>
      <w:ind w:left="20"/>
      <w:jc w:val="right"/>
      <w:rPr>
        <w:rFonts w:ascii="Verdana"/>
        <w:sz w:val="18"/>
      </w:rPr>
    </w:pPr>
    <w:r>
      <w:rPr>
        <w:rFonts w:ascii="Verdana"/>
        <w:color w:val="231F20"/>
        <w:spacing w:val="-2"/>
        <w:sz w:val="18"/>
      </w:rPr>
      <w:t>Version</w:t>
    </w:r>
    <w:r w:rsidR="00873C69">
      <w:rPr>
        <w:rFonts w:ascii="Verdana"/>
        <w:color w:val="231F20"/>
        <w:spacing w:val="-2"/>
        <w:sz w:val="18"/>
      </w:rPr>
      <w:t xml:space="preserve"> </w:t>
    </w:r>
    <w:r w:rsidR="00273854">
      <w:rPr>
        <w:rFonts w:ascii="Verdana"/>
        <w:color w:val="231F20"/>
        <w:spacing w:val="-2"/>
        <w:sz w:val="18"/>
      </w:rPr>
      <w:t>3</w:t>
    </w:r>
  </w:p>
  <w:p w14:paraId="4CC4D6C7" w14:textId="77777777" w:rsidR="00AB3DCB" w:rsidRDefault="00AB3DCB" w:rsidP="00342B25">
    <w:pPr>
      <w:pStyle w:val="BodyText"/>
      <w:spacing w:line="14" w:lineRule="auto"/>
      <w:jc w:val="right"/>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8EB05" w14:textId="366AFA0C" w:rsidR="00873C69" w:rsidRDefault="0061585C">
    <w:pPr>
      <w:pStyle w:val="Header"/>
    </w:pPr>
    <w:r>
      <w:rPr>
        <w:noProof/>
      </w:rPr>
      <mc:AlternateContent>
        <mc:Choice Requires="wps">
          <w:drawing>
            <wp:anchor distT="0" distB="0" distL="0" distR="0" simplePos="0" relativeHeight="251676675" behindDoc="0" locked="0" layoutInCell="1" allowOverlap="1" wp14:anchorId="410771E8" wp14:editId="3A533FF1">
              <wp:simplePos x="635" y="635"/>
              <wp:positionH relativeFrom="page">
                <wp:align>center</wp:align>
              </wp:positionH>
              <wp:positionV relativeFrom="page">
                <wp:align>top</wp:align>
              </wp:positionV>
              <wp:extent cx="815340" cy="421640"/>
              <wp:effectExtent l="0" t="0" r="3810" b="16510"/>
              <wp:wrapNone/>
              <wp:docPr id="1053390337"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421640"/>
                      </a:xfrm>
                      <a:prstGeom prst="rect">
                        <a:avLst/>
                      </a:prstGeom>
                      <a:noFill/>
                      <a:ln>
                        <a:noFill/>
                      </a:ln>
                    </wps:spPr>
                    <wps:txbx>
                      <w:txbxContent>
                        <w:p w14:paraId="6661D519" w14:textId="52391B90" w:rsidR="0061585C" w:rsidRPr="0061585C" w:rsidRDefault="0061585C" w:rsidP="0061585C">
                          <w:pPr>
                            <w:rPr>
                              <w:rFonts w:ascii="Calibri" w:eastAsia="Calibri" w:hAnsi="Calibri" w:cs="Calibri"/>
                              <w:noProof/>
                              <w:color w:val="000000"/>
                              <w:sz w:val="20"/>
                              <w:szCs w:val="20"/>
                            </w:rPr>
                          </w:pPr>
                          <w:r w:rsidRPr="0061585C">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0771E8" id="_x0000_t202" coordsize="21600,21600" o:spt="202" path="m,l,21600r21600,l21600,xe">
              <v:stroke joinstyle="miter"/>
              <v:path gradientshapeok="t" o:connecttype="rect"/>
            </v:shapetype>
            <v:shape id="Text Box 7" o:spid="_x0000_s1028" type="#_x0000_t202" alt="[UNCLASSIFIED]" style="position:absolute;margin-left:0;margin-top:0;width:64.2pt;height:33.2pt;z-index:25167667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" filled="f" stroked="f">
              <v:fill o:detectmouseclick="t"/>
              <v:textbox style="mso-fit-shape-to-text:t" inset="0,15pt,0,0">
                <w:txbxContent>
                  <w:p w14:paraId="6661D519" w14:textId="52391B90" w:rsidR="0061585C" w:rsidRPr="0061585C" w:rsidRDefault="0061585C" w:rsidP="0061585C">
                    <w:pPr>
                      <w:rPr>
                        <w:rFonts w:ascii="Calibri" w:eastAsia="Calibri" w:hAnsi="Calibri" w:cs="Calibri"/>
                        <w:noProof/>
                        <w:color w:val="000000"/>
                        <w:sz w:val="20"/>
                        <w:szCs w:val="20"/>
                      </w:rPr>
                    </w:pPr>
                    <w:r w:rsidRPr="0061585C">
                      <w:rPr>
                        <w:rFonts w:ascii="Calibri" w:eastAsia="Calibri" w:hAnsi="Calibri" w:cs="Calibri"/>
                        <w:noProof/>
                        <w:color w:val="000000"/>
                        <w:sz w:val="20"/>
                        <w:szCs w:val="20"/>
                      </w:rPr>
                      <w:t>[UNCLASSIFIED]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CC39BA"/>
    <w:multiLevelType w:val="hybridMultilevel"/>
    <w:tmpl w:val="125A4B9C"/>
    <w:lvl w:ilvl="0" w:tplc="96666354">
      <w:start w:val="1"/>
      <w:numFmt w:val="bullet"/>
      <w:pStyle w:val="Bullet"/>
      <w:lvlText w:val=""/>
      <w:lvlJc w:val="left"/>
      <w:pPr>
        <w:ind w:left="717" w:hanging="360"/>
      </w:pPr>
      <w:rPr>
        <w:rFonts w:ascii="Symbol" w:hAnsi="Symbol" w:hint="default"/>
        <w:b w:val="0"/>
        <w:i w:val="0"/>
        <w:color w:val="843922" w:themeColor="accent5"/>
        <w:sz w:val="22"/>
      </w:rPr>
    </w:lvl>
    <w:lvl w:ilvl="1" w:tplc="D9DEA970">
      <w:start w:val="1"/>
      <w:numFmt w:val="bullet"/>
      <w:lvlText w:val="○"/>
      <w:lvlJc w:val="left"/>
      <w:pPr>
        <w:ind w:left="1440" w:hanging="360"/>
      </w:pPr>
      <w:rPr>
        <w:rFonts w:ascii="Arial" w:hAnsi="Arial" w:hint="default"/>
        <w:color w:val="843922" w:themeColor="accent5"/>
        <w:sz w:val="22"/>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4AD1751F"/>
    <w:multiLevelType w:val="hybridMultilevel"/>
    <w:tmpl w:val="EEBC25CA"/>
    <w:lvl w:ilvl="0" w:tplc="156E9E6C">
      <w:start w:val="1"/>
      <w:numFmt w:val="bullet"/>
      <w:pStyle w:val="BulletLevel2"/>
      <w:lvlText w:val="○"/>
      <w:lvlJc w:val="left"/>
      <w:pPr>
        <w:ind w:left="1097" w:hanging="360"/>
      </w:pPr>
      <w:rPr>
        <w:rFonts w:ascii="Arial" w:hAnsi="Arial" w:hint="default"/>
        <w:color w:val="A1561C" w:themeColor="accent6"/>
        <w:sz w:val="22"/>
      </w:rPr>
    </w:lvl>
    <w:lvl w:ilvl="1" w:tplc="14090003" w:tentative="1">
      <w:start w:val="1"/>
      <w:numFmt w:val="bullet"/>
      <w:lvlText w:val="o"/>
      <w:lvlJc w:val="left"/>
      <w:pPr>
        <w:ind w:left="2177" w:hanging="360"/>
      </w:pPr>
      <w:rPr>
        <w:rFonts w:ascii="Courier New" w:hAnsi="Courier New" w:cs="Courier New" w:hint="default"/>
      </w:rPr>
    </w:lvl>
    <w:lvl w:ilvl="2" w:tplc="14090005" w:tentative="1">
      <w:start w:val="1"/>
      <w:numFmt w:val="bullet"/>
      <w:lvlText w:val=""/>
      <w:lvlJc w:val="left"/>
      <w:pPr>
        <w:ind w:left="2897" w:hanging="360"/>
      </w:pPr>
      <w:rPr>
        <w:rFonts w:ascii="Wingdings" w:hAnsi="Wingdings" w:hint="default"/>
      </w:rPr>
    </w:lvl>
    <w:lvl w:ilvl="3" w:tplc="14090001" w:tentative="1">
      <w:start w:val="1"/>
      <w:numFmt w:val="bullet"/>
      <w:lvlText w:val=""/>
      <w:lvlJc w:val="left"/>
      <w:pPr>
        <w:ind w:left="3617" w:hanging="360"/>
      </w:pPr>
      <w:rPr>
        <w:rFonts w:ascii="Symbol" w:hAnsi="Symbol" w:hint="default"/>
      </w:rPr>
    </w:lvl>
    <w:lvl w:ilvl="4" w:tplc="14090003" w:tentative="1">
      <w:start w:val="1"/>
      <w:numFmt w:val="bullet"/>
      <w:lvlText w:val="o"/>
      <w:lvlJc w:val="left"/>
      <w:pPr>
        <w:ind w:left="4337" w:hanging="360"/>
      </w:pPr>
      <w:rPr>
        <w:rFonts w:ascii="Courier New" w:hAnsi="Courier New" w:cs="Courier New" w:hint="default"/>
      </w:rPr>
    </w:lvl>
    <w:lvl w:ilvl="5" w:tplc="14090005" w:tentative="1">
      <w:start w:val="1"/>
      <w:numFmt w:val="bullet"/>
      <w:lvlText w:val=""/>
      <w:lvlJc w:val="left"/>
      <w:pPr>
        <w:ind w:left="5057" w:hanging="360"/>
      </w:pPr>
      <w:rPr>
        <w:rFonts w:ascii="Wingdings" w:hAnsi="Wingdings" w:hint="default"/>
      </w:rPr>
    </w:lvl>
    <w:lvl w:ilvl="6" w:tplc="14090001" w:tentative="1">
      <w:start w:val="1"/>
      <w:numFmt w:val="bullet"/>
      <w:lvlText w:val=""/>
      <w:lvlJc w:val="left"/>
      <w:pPr>
        <w:ind w:left="5777" w:hanging="360"/>
      </w:pPr>
      <w:rPr>
        <w:rFonts w:ascii="Symbol" w:hAnsi="Symbol" w:hint="default"/>
      </w:rPr>
    </w:lvl>
    <w:lvl w:ilvl="7" w:tplc="14090003" w:tentative="1">
      <w:start w:val="1"/>
      <w:numFmt w:val="bullet"/>
      <w:lvlText w:val="o"/>
      <w:lvlJc w:val="left"/>
      <w:pPr>
        <w:ind w:left="6497" w:hanging="360"/>
      </w:pPr>
      <w:rPr>
        <w:rFonts w:ascii="Courier New" w:hAnsi="Courier New" w:cs="Courier New" w:hint="default"/>
      </w:rPr>
    </w:lvl>
    <w:lvl w:ilvl="8" w:tplc="14090005" w:tentative="1">
      <w:start w:val="1"/>
      <w:numFmt w:val="bullet"/>
      <w:lvlText w:val=""/>
      <w:lvlJc w:val="left"/>
      <w:pPr>
        <w:ind w:left="7217" w:hanging="360"/>
      </w:pPr>
      <w:rPr>
        <w:rFonts w:ascii="Wingdings" w:hAnsi="Wingdings" w:hint="default"/>
      </w:rPr>
    </w:lvl>
  </w:abstractNum>
  <w:abstractNum w:abstractNumId="2" w15:restartNumberingAfterBreak="0">
    <w:nsid w:val="64BF4405"/>
    <w:multiLevelType w:val="hybridMultilevel"/>
    <w:tmpl w:val="884C73DA"/>
    <w:lvl w:ilvl="0" w:tplc="A6D002BC">
      <w:start w:val="1"/>
      <w:numFmt w:val="bullet"/>
      <w:pStyle w:val="BulletLevel3"/>
      <w:lvlText w:val=""/>
      <w:lvlJc w:val="left"/>
      <w:pPr>
        <w:ind w:left="1174" w:hanging="360"/>
      </w:pPr>
      <w:rPr>
        <w:rFonts w:ascii="Symbol" w:hAnsi="Symbol" w:hint="default"/>
        <w:color w:val="843922" w:themeColor="accent5"/>
      </w:rPr>
    </w:lvl>
    <w:lvl w:ilvl="1" w:tplc="14090003" w:tentative="1">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3" w15:restartNumberingAfterBreak="0">
    <w:nsid w:val="761024A0"/>
    <w:multiLevelType w:val="hybridMultilevel"/>
    <w:tmpl w:val="DB088112"/>
    <w:lvl w:ilvl="0" w:tplc="1409000F">
      <w:start w:val="1"/>
      <w:numFmt w:val="decimal"/>
      <w:lvlText w:val="%1."/>
      <w:lvlJc w:val="left"/>
      <w:pPr>
        <w:ind w:left="717" w:hanging="360"/>
      </w:pPr>
      <w:rPr>
        <w:rFonts w:hint="default"/>
        <w:b w:val="0"/>
        <w:i w:val="0"/>
        <w:color w:val="843922" w:themeColor="accent5"/>
        <w:sz w:val="22"/>
      </w:rPr>
    </w:lvl>
    <w:lvl w:ilvl="1" w:tplc="FFFFFFFF">
      <w:start w:val="1"/>
      <w:numFmt w:val="bullet"/>
      <w:lvlText w:val="○"/>
      <w:lvlJc w:val="left"/>
      <w:pPr>
        <w:ind w:left="1440" w:hanging="360"/>
      </w:pPr>
      <w:rPr>
        <w:rFonts w:ascii="Arial" w:hAnsi="Arial" w:hint="default"/>
        <w:color w:val="843922" w:themeColor="accent5"/>
        <w:sz w:val="22"/>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60991121">
    <w:abstractNumId w:val="0"/>
  </w:num>
  <w:num w:numId="2" w16cid:durableId="494228640">
    <w:abstractNumId w:val="1"/>
  </w:num>
  <w:num w:numId="3" w16cid:durableId="1270046051">
    <w:abstractNumId w:val="3"/>
  </w:num>
  <w:num w:numId="4" w16cid:durableId="828406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DCB"/>
    <w:rsid w:val="00005C06"/>
    <w:rsid w:val="00006A7B"/>
    <w:rsid w:val="000168C8"/>
    <w:rsid w:val="00022E5F"/>
    <w:rsid w:val="00031C2F"/>
    <w:rsid w:val="00033B5A"/>
    <w:rsid w:val="00050727"/>
    <w:rsid w:val="00053BA0"/>
    <w:rsid w:val="000559BB"/>
    <w:rsid w:val="000707AE"/>
    <w:rsid w:val="00073376"/>
    <w:rsid w:val="00086F0B"/>
    <w:rsid w:val="00091C24"/>
    <w:rsid w:val="000A13FA"/>
    <w:rsid w:val="000B221D"/>
    <w:rsid w:val="000B2838"/>
    <w:rsid w:val="000C1544"/>
    <w:rsid w:val="000D5253"/>
    <w:rsid w:val="000D6220"/>
    <w:rsid w:val="000E10AC"/>
    <w:rsid w:val="000F4118"/>
    <w:rsid w:val="000F583C"/>
    <w:rsid w:val="00111666"/>
    <w:rsid w:val="0012488F"/>
    <w:rsid w:val="00133672"/>
    <w:rsid w:val="00136DF9"/>
    <w:rsid w:val="00143E8B"/>
    <w:rsid w:val="001633D8"/>
    <w:rsid w:val="00163E92"/>
    <w:rsid w:val="00170F4F"/>
    <w:rsid w:val="001729C0"/>
    <w:rsid w:val="00174194"/>
    <w:rsid w:val="001A77E3"/>
    <w:rsid w:val="001B3E03"/>
    <w:rsid w:val="001B4ECD"/>
    <w:rsid w:val="001C1AD1"/>
    <w:rsid w:val="001D0D4D"/>
    <w:rsid w:val="001D4944"/>
    <w:rsid w:val="001D6F51"/>
    <w:rsid w:val="001F206F"/>
    <w:rsid w:val="001F2147"/>
    <w:rsid w:val="00201121"/>
    <w:rsid w:val="002208D1"/>
    <w:rsid w:val="00222F18"/>
    <w:rsid w:val="002318D3"/>
    <w:rsid w:val="0023260F"/>
    <w:rsid w:val="00260D4C"/>
    <w:rsid w:val="0026118C"/>
    <w:rsid w:val="00271BC1"/>
    <w:rsid w:val="00273854"/>
    <w:rsid w:val="0027575C"/>
    <w:rsid w:val="00291D6E"/>
    <w:rsid w:val="00292495"/>
    <w:rsid w:val="00292EBD"/>
    <w:rsid w:val="002C66A9"/>
    <w:rsid w:val="002D0D6C"/>
    <w:rsid w:val="002D308A"/>
    <w:rsid w:val="002E3727"/>
    <w:rsid w:val="002F4FB6"/>
    <w:rsid w:val="00300C89"/>
    <w:rsid w:val="00327186"/>
    <w:rsid w:val="00342B25"/>
    <w:rsid w:val="00363C8A"/>
    <w:rsid w:val="003A0928"/>
    <w:rsid w:val="003B5407"/>
    <w:rsid w:val="003C0406"/>
    <w:rsid w:val="003C09E5"/>
    <w:rsid w:val="003C5595"/>
    <w:rsid w:val="003E16FB"/>
    <w:rsid w:val="003E3A53"/>
    <w:rsid w:val="003F19C2"/>
    <w:rsid w:val="003F2350"/>
    <w:rsid w:val="003F3FDE"/>
    <w:rsid w:val="004032FB"/>
    <w:rsid w:val="00405F96"/>
    <w:rsid w:val="004110B5"/>
    <w:rsid w:val="00422640"/>
    <w:rsid w:val="004313FC"/>
    <w:rsid w:val="004366B3"/>
    <w:rsid w:val="0044087C"/>
    <w:rsid w:val="00442048"/>
    <w:rsid w:val="00443CEA"/>
    <w:rsid w:val="004507D8"/>
    <w:rsid w:val="00453D31"/>
    <w:rsid w:val="00462F78"/>
    <w:rsid w:val="00467707"/>
    <w:rsid w:val="00473E9E"/>
    <w:rsid w:val="004800DA"/>
    <w:rsid w:val="00484465"/>
    <w:rsid w:val="004A6697"/>
    <w:rsid w:val="004C665D"/>
    <w:rsid w:val="004C68E3"/>
    <w:rsid w:val="004D72AC"/>
    <w:rsid w:val="004E2009"/>
    <w:rsid w:val="004E6BC3"/>
    <w:rsid w:val="004F4285"/>
    <w:rsid w:val="004F5571"/>
    <w:rsid w:val="004F58C3"/>
    <w:rsid w:val="004F7CE6"/>
    <w:rsid w:val="0051217C"/>
    <w:rsid w:val="00522C2B"/>
    <w:rsid w:val="00527749"/>
    <w:rsid w:val="00534E5E"/>
    <w:rsid w:val="00535357"/>
    <w:rsid w:val="00543368"/>
    <w:rsid w:val="0056163B"/>
    <w:rsid w:val="00566E53"/>
    <w:rsid w:val="005756CA"/>
    <w:rsid w:val="00580413"/>
    <w:rsid w:val="00587B3D"/>
    <w:rsid w:val="00593C0F"/>
    <w:rsid w:val="00593CE2"/>
    <w:rsid w:val="00596776"/>
    <w:rsid w:val="005B173E"/>
    <w:rsid w:val="005B5733"/>
    <w:rsid w:val="005C11D4"/>
    <w:rsid w:val="005C5E76"/>
    <w:rsid w:val="005D3267"/>
    <w:rsid w:val="005F2ABB"/>
    <w:rsid w:val="006041BF"/>
    <w:rsid w:val="00607452"/>
    <w:rsid w:val="0061585C"/>
    <w:rsid w:val="0061645F"/>
    <w:rsid w:val="00624470"/>
    <w:rsid w:val="0063149B"/>
    <w:rsid w:val="0063204F"/>
    <w:rsid w:val="006328FB"/>
    <w:rsid w:val="006347CC"/>
    <w:rsid w:val="00645367"/>
    <w:rsid w:val="00651780"/>
    <w:rsid w:val="006524CC"/>
    <w:rsid w:val="006606B4"/>
    <w:rsid w:val="00661857"/>
    <w:rsid w:val="00664AB5"/>
    <w:rsid w:val="00671ADE"/>
    <w:rsid w:val="00675F31"/>
    <w:rsid w:val="00681C50"/>
    <w:rsid w:val="00695785"/>
    <w:rsid w:val="006B45BA"/>
    <w:rsid w:val="006C712C"/>
    <w:rsid w:val="006C788A"/>
    <w:rsid w:val="006D286F"/>
    <w:rsid w:val="006E09B2"/>
    <w:rsid w:val="006E182E"/>
    <w:rsid w:val="006F0C67"/>
    <w:rsid w:val="0070053C"/>
    <w:rsid w:val="00702D0E"/>
    <w:rsid w:val="007036C7"/>
    <w:rsid w:val="007077A3"/>
    <w:rsid w:val="0072141B"/>
    <w:rsid w:val="00723AE2"/>
    <w:rsid w:val="00757974"/>
    <w:rsid w:val="00766A91"/>
    <w:rsid w:val="00772D88"/>
    <w:rsid w:val="00780FCF"/>
    <w:rsid w:val="0078280A"/>
    <w:rsid w:val="00784A37"/>
    <w:rsid w:val="007930FE"/>
    <w:rsid w:val="00795AE5"/>
    <w:rsid w:val="00797FF3"/>
    <w:rsid w:val="007B3B4F"/>
    <w:rsid w:val="007C6B86"/>
    <w:rsid w:val="007D482B"/>
    <w:rsid w:val="007D7F91"/>
    <w:rsid w:val="007F67EE"/>
    <w:rsid w:val="008122BE"/>
    <w:rsid w:val="00813F66"/>
    <w:rsid w:val="00814131"/>
    <w:rsid w:val="00831DD8"/>
    <w:rsid w:val="008433B7"/>
    <w:rsid w:val="008476FB"/>
    <w:rsid w:val="00847DAB"/>
    <w:rsid w:val="00856D51"/>
    <w:rsid w:val="00861455"/>
    <w:rsid w:val="00872950"/>
    <w:rsid w:val="00873C69"/>
    <w:rsid w:val="00875E2F"/>
    <w:rsid w:val="0087612F"/>
    <w:rsid w:val="00886228"/>
    <w:rsid w:val="00897A95"/>
    <w:rsid w:val="008A5554"/>
    <w:rsid w:val="008B23C6"/>
    <w:rsid w:val="008D3B8B"/>
    <w:rsid w:val="008D4CFA"/>
    <w:rsid w:val="008D7D40"/>
    <w:rsid w:val="008E1D41"/>
    <w:rsid w:val="008E5948"/>
    <w:rsid w:val="008E6787"/>
    <w:rsid w:val="008F7C64"/>
    <w:rsid w:val="009157BA"/>
    <w:rsid w:val="00917BC8"/>
    <w:rsid w:val="009220F9"/>
    <w:rsid w:val="00923405"/>
    <w:rsid w:val="0092551F"/>
    <w:rsid w:val="00926E2E"/>
    <w:rsid w:val="00937042"/>
    <w:rsid w:val="009411F9"/>
    <w:rsid w:val="00944E74"/>
    <w:rsid w:val="00947826"/>
    <w:rsid w:val="009562E2"/>
    <w:rsid w:val="00973212"/>
    <w:rsid w:val="00973AA2"/>
    <w:rsid w:val="00975631"/>
    <w:rsid w:val="009863FC"/>
    <w:rsid w:val="0098681D"/>
    <w:rsid w:val="00986F22"/>
    <w:rsid w:val="009919E7"/>
    <w:rsid w:val="009B00CF"/>
    <w:rsid w:val="009B0F98"/>
    <w:rsid w:val="009B675E"/>
    <w:rsid w:val="009C103A"/>
    <w:rsid w:val="009C58FF"/>
    <w:rsid w:val="009C7FE9"/>
    <w:rsid w:val="009D0C50"/>
    <w:rsid w:val="009F2A2C"/>
    <w:rsid w:val="009F3E45"/>
    <w:rsid w:val="00A046CA"/>
    <w:rsid w:val="00A356A4"/>
    <w:rsid w:val="00A451D8"/>
    <w:rsid w:val="00A95B97"/>
    <w:rsid w:val="00AA16F2"/>
    <w:rsid w:val="00AB3DCB"/>
    <w:rsid w:val="00AB46FB"/>
    <w:rsid w:val="00AC60C7"/>
    <w:rsid w:val="00AC7D83"/>
    <w:rsid w:val="00AD0702"/>
    <w:rsid w:val="00AD1A43"/>
    <w:rsid w:val="00AD214A"/>
    <w:rsid w:val="00AD2365"/>
    <w:rsid w:val="00AE01AD"/>
    <w:rsid w:val="00AE07F9"/>
    <w:rsid w:val="00AE7D40"/>
    <w:rsid w:val="00B13BCA"/>
    <w:rsid w:val="00B53D82"/>
    <w:rsid w:val="00B620C9"/>
    <w:rsid w:val="00B85EAC"/>
    <w:rsid w:val="00B86C11"/>
    <w:rsid w:val="00B86E34"/>
    <w:rsid w:val="00BA5219"/>
    <w:rsid w:val="00BA59AA"/>
    <w:rsid w:val="00BD4BBF"/>
    <w:rsid w:val="00BE5B8C"/>
    <w:rsid w:val="00BF153D"/>
    <w:rsid w:val="00C0545C"/>
    <w:rsid w:val="00C05E58"/>
    <w:rsid w:val="00C06117"/>
    <w:rsid w:val="00C25583"/>
    <w:rsid w:val="00C40D62"/>
    <w:rsid w:val="00C43486"/>
    <w:rsid w:val="00C62EB3"/>
    <w:rsid w:val="00C63AA6"/>
    <w:rsid w:val="00C67DBB"/>
    <w:rsid w:val="00C76464"/>
    <w:rsid w:val="00C80795"/>
    <w:rsid w:val="00C81028"/>
    <w:rsid w:val="00C90CE7"/>
    <w:rsid w:val="00C91E0C"/>
    <w:rsid w:val="00CA5D49"/>
    <w:rsid w:val="00CA64C2"/>
    <w:rsid w:val="00CB0FAE"/>
    <w:rsid w:val="00CE7B4A"/>
    <w:rsid w:val="00CF2D79"/>
    <w:rsid w:val="00CF7C70"/>
    <w:rsid w:val="00D02D9E"/>
    <w:rsid w:val="00D22447"/>
    <w:rsid w:val="00D24F8E"/>
    <w:rsid w:val="00D304CE"/>
    <w:rsid w:val="00D41D40"/>
    <w:rsid w:val="00D43AC1"/>
    <w:rsid w:val="00D5377B"/>
    <w:rsid w:val="00D54CD1"/>
    <w:rsid w:val="00D67754"/>
    <w:rsid w:val="00D74FE2"/>
    <w:rsid w:val="00D860EA"/>
    <w:rsid w:val="00D936C4"/>
    <w:rsid w:val="00D95956"/>
    <w:rsid w:val="00DA0847"/>
    <w:rsid w:val="00DA30ED"/>
    <w:rsid w:val="00DD46C1"/>
    <w:rsid w:val="00DD6B1C"/>
    <w:rsid w:val="00DE0553"/>
    <w:rsid w:val="00DE4B1E"/>
    <w:rsid w:val="00DF67E0"/>
    <w:rsid w:val="00DF6992"/>
    <w:rsid w:val="00E05A48"/>
    <w:rsid w:val="00E13F67"/>
    <w:rsid w:val="00E17316"/>
    <w:rsid w:val="00E20E11"/>
    <w:rsid w:val="00E22FF2"/>
    <w:rsid w:val="00E37205"/>
    <w:rsid w:val="00E552E5"/>
    <w:rsid w:val="00E67B3E"/>
    <w:rsid w:val="00E71AB7"/>
    <w:rsid w:val="00E72C40"/>
    <w:rsid w:val="00E806DC"/>
    <w:rsid w:val="00E85895"/>
    <w:rsid w:val="00E85F10"/>
    <w:rsid w:val="00E87447"/>
    <w:rsid w:val="00EA6080"/>
    <w:rsid w:val="00EA6C86"/>
    <w:rsid w:val="00EC7ECF"/>
    <w:rsid w:val="00ED04F7"/>
    <w:rsid w:val="00ED098C"/>
    <w:rsid w:val="00EE0639"/>
    <w:rsid w:val="00EF23B4"/>
    <w:rsid w:val="00F03531"/>
    <w:rsid w:val="00F13ACA"/>
    <w:rsid w:val="00F141D2"/>
    <w:rsid w:val="00F231E8"/>
    <w:rsid w:val="00F33524"/>
    <w:rsid w:val="00F41963"/>
    <w:rsid w:val="00F47894"/>
    <w:rsid w:val="00F63AB9"/>
    <w:rsid w:val="00F85183"/>
    <w:rsid w:val="00F9344C"/>
    <w:rsid w:val="00F93D81"/>
    <w:rsid w:val="00F94D81"/>
    <w:rsid w:val="00FE41AB"/>
    <w:rsid w:val="00FF2820"/>
    <w:rsid w:val="00FF2CA3"/>
    <w:rsid w:val="00FF7A96"/>
    <w:rsid w:val="0C50061C"/>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8A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3FC"/>
    <w:pPr>
      <w:spacing w:before="120"/>
    </w:pPr>
    <w:rPr>
      <w:rFonts w:ascii="Arial" w:eastAsia="Arial" w:hAnsi="Arial" w:cs="Arial"/>
    </w:rPr>
  </w:style>
  <w:style w:type="paragraph" w:styleId="Heading1">
    <w:name w:val="heading 1"/>
    <w:basedOn w:val="Normal"/>
    <w:uiPriority w:val="9"/>
    <w:qFormat/>
    <w:rsid w:val="0051217C"/>
    <w:pPr>
      <w:spacing w:before="87"/>
      <w:ind w:left="102"/>
      <w:outlineLvl w:val="0"/>
    </w:pPr>
    <w:rPr>
      <w:b/>
      <w:bCs/>
      <w:color w:val="843922" w:themeColor="accent5"/>
      <w:sz w:val="40"/>
      <w:szCs w:val="40"/>
    </w:rPr>
  </w:style>
  <w:style w:type="paragraph" w:styleId="Heading2">
    <w:name w:val="heading 2"/>
    <w:basedOn w:val="Normal"/>
    <w:next w:val="Normal"/>
    <w:link w:val="Heading2Char"/>
    <w:uiPriority w:val="9"/>
    <w:unhideWhenUsed/>
    <w:qFormat/>
    <w:rsid w:val="0051217C"/>
    <w:pPr>
      <w:keepNext/>
      <w:keepLines/>
      <w:spacing w:before="140"/>
      <w:outlineLvl w:val="1"/>
    </w:pPr>
    <w:rPr>
      <w:rFonts w:eastAsiaTheme="majorEastAsia" w:cstheme="majorBidi"/>
      <w:color w:val="843922" w:themeColor="accent5"/>
      <w:sz w:val="40"/>
      <w:szCs w:val="26"/>
    </w:rPr>
  </w:style>
  <w:style w:type="paragraph" w:styleId="Heading3">
    <w:name w:val="heading 3"/>
    <w:basedOn w:val="Normal"/>
    <w:next w:val="Normal"/>
    <w:link w:val="Heading3Char"/>
    <w:uiPriority w:val="9"/>
    <w:unhideWhenUsed/>
    <w:qFormat/>
    <w:rsid w:val="0051217C"/>
    <w:pPr>
      <w:keepNext/>
      <w:keepLines/>
      <w:spacing w:before="40"/>
      <w:outlineLvl w:val="2"/>
    </w:pPr>
    <w:rPr>
      <w:rFonts w:eastAsiaTheme="majorEastAsia" w:cstheme="majorBidi"/>
      <w:b/>
      <w:color w:val="843922" w:themeColor="accent5"/>
      <w:sz w:val="28"/>
      <w:szCs w:val="24"/>
    </w:rPr>
  </w:style>
  <w:style w:type="paragraph" w:styleId="Heading4">
    <w:name w:val="heading 4"/>
    <w:basedOn w:val="Normal"/>
    <w:next w:val="Normal"/>
    <w:link w:val="Heading4Char"/>
    <w:uiPriority w:val="9"/>
    <w:unhideWhenUsed/>
    <w:qFormat/>
    <w:rsid w:val="0051217C"/>
    <w:pPr>
      <w:keepNext/>
      <w:keepLines/>
      <w:spacing w:line="276" w:lineRule="auto"/>
      <w:outlineLvl w:val="3"/>
    </w:pPr>
    <w:rPr>
      <w:rFonts w:eastAsiaTheme="majorEastAsia" w:cstheme="majorBidi"/>
      <w:iCs/>
      <w:color w:val="843922" w:themeColor="accent5"/>
      <w:sz w:val="24"/>
    </w:rPr>
  </w:style>
  <w:style w:type="paragraph" w:styleId="Heading5">
    <w:name w:val="heading 5"/>
    <w:basedOn w:val="Normal"/>
    <w:next w:val="Normal"/>
    <w:link w:val="Heading5Char"/>
    <w:uiPriority w:val="9"/>
    <w:unhideWhenUsed/>
    <w:qFormat/>
    <w:rsid w:val="00467707"/>
    <w:pPr>
      <w:ind w:left="181" w:right="170"/>
      <w:outlineLvl w:val="4"/>
    </w:pPr>
    <w:rPr>
      <w:rFonts w:eastAsiaTheme="majorEastAsia" w:cstheme="majorBidi"/>
      <w:b/>
      <w:color w:val="843922" w:themeColor="accent5"/>
      <w:sz w:val="28"/>
    </w:rPr>
  </w:style>
  <w:style w:type="paragraph" w:styleId="Heading6">
    <w:name w:val="heading 6"/>
    <w:basedOn w:val="Normal"/>
    <w:next w:val="Normal"/>
    <w:link w:val="Heading6Char"/>
    <w:uiPriority w:val="9"/>
    <w:unhideWhenUsed/>
    <w:qFormat/>
    <w:rsid w:val="00467707"/>
    <w:pPr>
      <w:ind w:left="181" w:right="170"/>
      <w:outlineLvl w:val="5"/>
    </w:pPr>
    <w:rPr>
      <w:rFonts w:eastAsiaTheme="majorEastAsia" w:cstheme="majorBidi"/>
      <w:b/>
      <w:color w:val="843922" w:themeColor="accent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863FC"/>
    <w:rPr>
      <w:szCs w:val="24"/>
    </w:rPr>
  </w:style>
  <w:style w:type="paragraph" w:styleId="ListParagraph">
    <w:name w:val="List Paragraph"/>
    <w:basedOn w:val="Normal"/>
    <w:uiPriority w:val="1"/>
  </w:style>
  <w:style w:type="paragraph" w:customStyle="1" w:styleId="TableParagraph">
    <w:name w:val="Table Paragraph"/>
    <w:basedOn w:val="Normal"/>
    <w:link w:val="TableParagraphChar"/>
    <w:uiPriority w:val="1"/>
    <w:qFormat/>
    <w:rsid w:val="00AD214A"/>
    <w:pPr>
      <w:spacing w:after="120"/>
      <w:ind w:left="181" w:right="170"/>
    </w:pPr>
  </w:style>
  <w:style w:type="character" w:customStyle="1" w:styleId="Heading2Char">
    <w:name w:val="Heading 2 Char"/>
    <w:basedOn w:val="DefaultParagraphFont"/>
    <w:link w:val="Heading2"/>
    <w:uiPriority w:val="9"/>
    <w:rsid w:val="0051217C"/>
    <w:rPr>
      <w:rFonts w:ascii="Arial" w:eastAsiaTheme="majorEastAsia" w:hAnsi="Arial" w:cstheme="majorBidi"/>
      <w:color w:val="843922" w:themeColor="accent5"/>
      <w:sz w:val="40"/>
      <w:szCs w:val="26"/>
    </w:rPr>
  </w:style>
  <w:style w:type="paragraph" w:customStyle="1" w:styleId="TableHeading">
    <w:name w:val="Table Heading"/>
    <w:basedOn w:val="TableParagraph"/>
    <w:link w:val="TableHeadingChar"/>
    <w:qFormat/>
    <w:rsid w:val="0051217C"/>
    <w:pPr>
      <w:ind w:left="170"/>
    </w:pPr>
    <w:rPr>
      <w:b/>
      <w:color w:val="843922" w:themeColor="accent5"/>
    </w:rPr>
  </w:style>
  <w:style w:type="character" w:customStyle="1" w:styleId="TableParagraphChar">
    <w:name w:val="Table Paragraph Char"/>
    <w:basedOn w:val="DefaultParagraphFont"/>
    <w:link w:val="TableParagraph"/>
    <w:uiPriority w:val="1"/>
    <w:rsid w:val="00AD214A"/>
    <w:rPr>
      <w:rFonts w:ascii="Arial" w:eastAsia="Arial" w:hAnsi="Arial" w:cs="Arial"/>
    </w:rPr>
  </w:style>
  <w:style w:type="character" w:customStyle="1" w:styleId="TableHeadingChar">
    <w:name w:val="Table Heading Char"/>
    <w:basedOn w:val="TableParagraphChar"/>
    <w:link w:val="TableHeading"/>
    <w:rsid w:val="0051217C"/>
    <w:rPr>
      <w:rFonts w:ascii="Arial" w:eastAsia="Arial" w:hAnsi="Arial" w:cs="Arial"/>
      <w:b/>
      <w:color w:val="843922" w:themeColor="accent5"/>
    </w:rPr>
  </w:style>
  <w:style w:type="paragraph" w:customStyle="1" w:styleId="Bullet">
    <w:name w:val="Bullet"/>
    <w:basedOn w:val="TableParagraph"/>
    <w:link w:val="BulletChar"/>
    <w:qFormat/>
    <w:rsid w:val="00831DD8"/>
    <w:pPr>
      <w:numPr>
        <w:numId w:val="1"/>
      </w:numPr>
      <w:tabs>
        <w:tab w:val="left" w:pos="1225"/>
      </w:tabs>
      <w:ind w:left="454" w:hanging="227"/>
    </w:pPr>
  </w:style>
  <w:style w:type="character" w:customStyle="1" w:styleId="BulletChar">
    <w:name w:val="Bullet Char"/>
    <w:basedOn w:val="TableParagraphChar"/>
    <w:link w:val="Bullet"/>
    <w:rsid w:val="00831DD8"/>
    <w:rPr>
      <w:rFonts w:ascii="Arial" w:eastAsia="Arial" w:hAnsi="Arial" w:cs="Arial"/>
    </w:rPr>
  </w:style>
  <w:style w:type="paragraph" w:styleId="Header">
    <w:name w:val="header"/>
    <w:basedOn w:val="Normal"/>
    <w:link w:val="HeaderChar"/>
    <w:uiPriority w:val="99"/>
    <w:unhideWhenUsed/>
    <w:rsid w:val="00872950"/>
    <w:pPr>
      <w:tabs>
        <w:tab w:val="center" w:pos="4513"/>
        <w:tab w:val="right" w:pos="9026"/>
      </w:tabs>
    </w:pPr>
  </w:style>
  <w:style w:type="character" w:customStyle="1" w:styleId="HeaderChar">
    <w:name w:val="Header Char"/>
    <w:basedOn w:val="DefaultParagraphFont"/>
    <w:link w:val="Header"/>
    <w:uiPriority w:val="99"/>
    <w:rsid w:val="00872950"/>
    <w:rPr>
      <w:rFonts w:ascii="Arial" w:eastAsia="Arial" w:hAnsi="Arial" w:cs="Arial"/>
    </w:rPr>
  </w:style>
  <w:style w:type="paragraph" w:styleId="Footer">
    <w:name w:val="footer"/>
    <w:basedOn w:val="Normal"/>
    <w:link w:val="FooterChar"/>
    <w:uiPriority w:val="99"/>
    <w:unhideWhenUsed/>
    <w:rsid w:val="00872950"/>
    <w:pPr>
      <w:tabs>
        <w:tab w:val="center" w:pos="4513"/>
        <w:tab w:val="right" w:pos="9026"/>
      </w:tabs>
    </w:pPr>
  </w:style>
  <w:style w:type="character" w:customStyle="1" w:styleId="FooterChar">
    <w:name w:val="Footer Char"/>
    <w:basedOn w:val="DefaultParagraphFont"/>
    <w:link w:val="Footer"/>
    <w:uiPriority w:val="99"/>
    <w:rsid w:val="00872950"/>
    <w:rPr>
      <w:rFonts w:ascii="Arial" w:eastAsia="Arial" w:hAnsi="Arial" w:cs="Arial"/>
    </w:rPr>
  </w:style>
  <w:style w:type="character" w:customStyle="1" w:styleId="Heading3Char">
    <w:name w:val="Heading 3 Char"/>
    <w:basedOn w:val="DefaultParagraphFont"/>
    <w:link w:val="Heading3"/>
    <w:uiPriority w:val="9"/>
    <w:rsid w:val="0051217C"/>
    <w:rPr>
      <w:rFonts w:ascii="Arial" w:eastAsiaTheme="majorEastAsia" w:hAnsi="Arial" w:cstheme="majorBidi"/>
      <w:b/>
      <w:color w:val="843922" w:themeColor="accent5"/>
      <w:sz w:val="28"/>
      <w:szCs w:val="24"/>
    </w:rPr>
  </w:style>
  <w:style w:type="character" w:customStyle="1" w:styleId="Heading4Char">
    <w:name w:val="Heading 4 Char"/>
    <w:basedOn w:val="DefaultParagraphFont"/>
    <w:link w:val="Heading4"/>
    <w:uiPriority w:val="9"/>
    <w:rsid w:val="0051217C"/>
    <w:rPr>
      <w:rFonts w:ascii="Arial" w:eastAsiaTheme="majorEastAsia" w:hAnsi="Arial" w:cstheme="majorBidi"/>
      <w:iCs/>
      <w:color w:val="843922" w:themeColor="accent5"/>
      <w:sz w:val="24"/>
    </w:rPr>
  </w:style>
  <w:style w:type="character" w:customStyle="1" w:styleId="Heading5Char">
    <w:name w:val="Heading 5 Char"/>
    <w:basedOn w:val="DefaultParagraphFont"/>
    <w:link w:val="Heading5"/>
    <w:uiPriority w:val="9"/>
    <w:rsid w:val="00467707"/>
    <w:rPr>
      <w:rFonts w:ascii="Arial" w:eastAsiaTheme="majorEastAsia" w:hAnsi="Arial" w:cstheme="majorBidi"/>
      <w:b/>
      <w:color w:val="843922" w:themeColor="accent5"/>
      <w:sz w:val="28"/>
    </w:rPr>
  </w:style>
  <w:style w:type="character" w:customStyle="1" w:styleId="Heading6Char">
    <w:name w:val="Heading 6 Char"/>
    <w:basedOn w:val="DefaultParagraphFont"/>
    <w:link w:val="Heading6"/>
    <w:uiPriority w:val="9"/>
    <w:rsid w:val="00467707"/>
    <w:rPr>
      <w:rFonts w:ascii="Arial" w:eastAsiaTheme="majorEastAsia" w:hAnsi="Arial" w:cstheme="majorBidi"/>
      <w:b/>
      <w:color w:val="843922" w:themeColor="accent5"/>
    </w:rPr>
  </w:style>
  <w:style w:type="paragraph" w:styleId="FootnoteText">
    <w:name w:val="footnote text"/>
    <w:basedOn w:val="Normal"/>
    <w:link w:val="FootnoteTextChar"/>
    <w:uiPriority w:val="99"/>
    <w:semiHidden/>
    <w:unhideWhenUsed/>
    <w:rsid w:val="009F2A2C"/>
    <w:pPr>
      <w:spacing w:before="0"/>
    </w:pPr>
    <w:rPr>
      <w:sz w:val="20"/>
      <w:szCs w:val="20"/>
    </w:rPr>
  </w:style>
  <w:style w:type="character" w:customStyle="1" w:styleId="FootnoteTextChar">
    <w:name w:val="Footnote Text Char"/>
    <w:basedOn w:val="DefaultParagraphFont"/>
    <w:link w:val="FootnoteText"/>
    <w:uiPriority w:val="99"/>
    <w:semiHidden/>
    <w:rsid w:val="009F2A2C"/>
    <w:rPr>
      <w:rFonts w:ascii="Arial" w:eastAsia="Arial" w:hAnsi="Arial" w:cs="Arial"/>
      <w:sz w:val="20"/>
      <w:szCs w:val="20"/>
    </w:rPr>
  </w:style>
  <w:style w:type="character" w:styleId="FootnoteReference">
    <w:name w:val="footnote reference"/>
    <w:basedOn w:val="DefaultParagraphFont"/>
    <w:uiPriority w:val="99"/>
    <w:semiHidden/>
    <w:unhideWhenUsed/>
    <w:rsid w:val="009F2A2C"/>
    <w:rPr>
      <w:vertAlign w:val="superscript"/>
    </w:rPr>
  </w:style>
  <w:style w:type="paragraph" w:customStyle="1" w:styleId="BulletLevel2">
    <w:name w:val="Bullet Level 2"/>
    <w:basedOn w:val="Bullet"/>
    <w:link w:val="BulletLevel2Char"/>
    <w:qFormat/>
    <w:rsid w:val="00831DD8"/>
    <w:pPr>
      <w:numPr>
        <w:numId w:val="2"/>
      </w:numPr>
      <w:ind w:left="681" w:hanging="227"/>
    </w:pPr>
  </w:style>
  <w:style w:type="character" w:customStyle="1" w:styleId="BulletLevel2Char">
    <w:name w:val="Bullet Level 2 Char"/>
    <w:basedOn w:val="BulletChar"/>
    <w:link w:val="BulletLevel2"/>
    <w:rsid w:val="00831DD8"/>
    <w:rPr>
      <w:rFonts w:ascii="Arial" w:eastAsia="Arial" w:hAnsi="Arial" w:cs="Arial"/>
    </w:rPr>
  </w:style>
  <w:style w:type="table" w:styleId="TableGrid">
    <w:name w:val="Table Grid"/>
    <w:basedOn w:val="TableNormal"/>
    <w:uiPriority w:val="39"/>
    <w:rsid w:val="007036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073376"/>
    <w:pPr>
      <w:numPr>
        <w:ilvl w:val="1"/>
      </w:numPr>
      <w:spacing w:after="120"/>
      <w:ind w:left="567" w:right="170"/>
    </w:pPr>
    <w:rPr>
      <w:rFonts w:eastAsiaTheme="minorEastAsia" w:cstheme="minorBidi"/>
      <w:color w:val="A1561C" w:themeColor="accent6"/>
    </w:rPr>
  </w:style>
  <w:style w:type="character" w:customStyle="1" w:styleId="SubtitleChar">
    <w:name w:val="Subtitle Char"/>
    <w:basedOn w:val="DefaultParagraphFont"/>
    <w:link w:val="Subtitle"/>
    <w:uiPriority w:val="11"/>
    <w:rsid w:val="00073376"/>
    <w:rPr>
      <w:rFonts w:ascii="Arial" w:eastAsiaTheme="minorEastAsia" w:hAnsi="Arial"/>
      <w:color w:val="A1561C" w:themeColor="accent6"/>
    </w:rPr>
  </w:style>
  <w:style w:type="character" w:styleId="CommentReference">
    <w:name w:val="annotation reference"/>
    <w:basedOn w:val="DefaultParagraphFont"/>
    <w:uiPriority w:val="99"/>
    <w:semiHidden/>
    <w:unhideWhenUsed/>
    <w:rsid w:val="009B0F98"/>
    <w:rPr>
      <w:sz w:val="16"/>
      <w:szCs w:val="16"/>
    </w:rPr>
  </w:style>
  <w:style w:type="paragraph" w:styleId="CommentText">
    <w:name w:val="annotation text"/>
    <w:basedOn w:val="Normal"/>
    <w:link w:val="CommentTextChar"/>
    <w:uiPriority w:val="99"/>
    <w:unhideWhenUsed/>
    <w:rsid w:val="009B0F98"/>
    <w:rPr>
      <w:sz w:val="20"/>
      <w:szCs w:val="20"/>
    </w:rPr>
  </w:style>
  <w:style w:type="character" w:customStyle="1" w:styleId="CommentTextChar">
    <w:name w:val="Comment Text Char"/>
    <w:basedOn w:val="DefaultParagraphFont"/>
    <w:link w:val="CommentText"/>
    <w:uiPriority w:val="99"/>
    <w:rsid w:val="009B0F9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B0F98"/>
    <w:rPr>
      <w:b/>
      <w:bCs/>
    </w:rPr>
  </w:style>
  <w:style w:type="character" w:customStyle="1" w:styleId="CommentSubjectChar">
    <w:name w:val="Comment Subject Char"/>
    <w:basedOn w:val="CommentTextChar"/>
    <w:link w:val="CommentSubject"/>
    <w:uiPriority w:val="99"/>
    <w:semiHidden/>
    <w:rsid w:val="009B0F98"/>
    <w:rPr>
      <w:rFonts w:ascii="Arial" w:eastAsia="Arial" w:hAnsi="Arial" w:cs="Arial"/>
      <w:b/>
      <w:bCs/>
      <w:sz w:val="20"/>
      <w:szCs w:val="20"/>
    </w:rPr>
  </w:style>
  <w:style w:type="character" w:styleId="Hyperlink">
    <w:name w:val="Hyperlink"/>
    <w:basedOn w:val="DefaultParagraphFont"/>
    <w:uiPriority w:val="99"/>
    <w:semiHidden/>
    <w:unhideWhenUsed/>
    <w:rsid w:val="00F94D81"/>
    <w:rPr>
      <w:color w:val="0000FF"/>
      <w:u w:val="single"/>
    </w:rPr>
  </w:style>
  <w:style w:type="character" w:styleId="FollowedHyperlink">
    <w:name w:val="FollowedHyperlink"/>
    <w:basedOn w:val="DefaultParagraphFont"/>
    <w:uiPriority w:val="99"/>
    <w:semiHidden/>
    <w:unhideWhenUsed/>
    <w:rsid w:val="00D22447"/>
    <w:rPr>
      <w:color w:val="954F72" w:themeColor="followedHyperlink"/>
      <w:u w:val="single"/>
    </w:rPr>
  </w:style>
  <w:style w:type="paragraph" w:customStyle="1" w:styleId="BulletLevel3">
    <w:name w:val="Bullet Level 3"/>
    <w:basedOn w:val="BulletLevel2"/>
    <w:link w:val="BulletLevel3Char"/>
    <w:qFormat/>
    <w:rsid w:val="00831DD8"/>
    <w:pPr>
      <w:numPr>
        <w:numId w:val="4"/>
      </w:numPr>
      <w:ind w:left="907" w:hanging="227"/>
    </w:pPr>
  </w:style>
  <w:style w:type="character" w:customStyle="1" w:styleId="BulletLevel3Char">
    <w:name w:val="Bullet Level 3 Char"/>
    <w:basedOn w:val="BulletLevel2Char"/>
    <w:link w:val="BulletLevel3"/>
    <w:rsid w:val="00831DD8"/>
    <w:rPr>
      <w:rFonts w:ascii="Arial" w:eastAsia="Arial" w:hAnsi="Arial" w:cs="Arial"/>
    </w:rPr>
  </w:style>
  <w:style w:type="paragraph" w:styleId="Revision">
    <w:name w:val="Revision"/>
    <w:hidden/>
    <w:uiPriority w:val="99"/>
    <w:semiHidden/>
    <w:rsid w:val="00B620C9"/>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tatic1.squarespace.com/static/57c6b79629687fde090a0fdd/t/5b19b2f2aa4a99e99b26b6bb/1528410876119/dschool_bootleg_deck_2018_final_sm+%282%29.pdf" TargetMode="Externa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Hangarau Technology">
      <a:dk1>
        <a:sysClr val="windowText" lastClr="000000"/>
      </a:dk1>
      <a:lt1>
        <a:srgbClr val="FFFFFF"/>
      </a:lt1>
      <a:dk2>
        <a:srgbClr val="641D2E"/>
      </a:dk2>
      <a:lt2>
        <a:srgbClr val="FFEFD5"/>
      </a:lt2>
      <a:accent1>
        <a:srgbClr val="FF6D1E"/>
      </a:accent1>
      <a:accent2>
        <a:srgbClr val="FF4A0E"/>
      </a:accent2>
      <a:accent3>
        <a:srgbClr val="BD3804"/>
      </a:accent3>
      <a:accent4>
        <a:srgbClr val="522953"/>
      </a:accent4>
      <a:accent5>
        <a:srgbClr val="843922"/>
      </a:accent5>
      <a:accent6>
        <a:srgbClr val="A1561C"/>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017BDE897364648B30816D5ECAD9F22" ma:contentTypeVersion="15" ma:contentTypeDescription="Create a new document." ma:contentTypeScope="" ma:versionID="76eb7396da5a85d67d84f59f1b5acd9f">
  <xsd:schema xmlns:xsd="http://www.w3.org/2001/XMLSchema" xmlns:xs="http://www.w3.org/2001/XMLSchema" xmlns:p="http://schemas.microsoft.com/office/2006/metadata/properties" xmlns:ns1="http://schemas.microsoft.com/sharepoint/v3" xmlns:ns2="256c2040-7c59-40d7-8063-8e42ad73f6d6" xmlns:ns3="53ece4ca-2547-4740-831a-d48c281b7a6a" targetNamespace="http://schemas.microsoft.com/office/2006/metadata/properties" ma:root="true" ma:fieldsID="906aa410d6d5cada8e4e3f8e50651203" ns1:_="" ns2:_="" ns3:_="">
    <xsd:import namespace="http://schemas.microsoft.com/sharepoint/v3"/>
    <xsd:import namespace="256c2040-7c59-40d7-8063-8e42ad73f6d6"/>
    <xsd:import namespace="53ece4ca-2547-4740-831a-d48c281b7a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_dlc_DocId" minOccurs="0"/>
                <xsd:element ref="ns3:_dlc_DocIdUrl" minOccurs="0"/>
                <xsd:element ref="ns3:_dlc_DocIdPersistId" minOccurs="0"/>
                <xsd:element ref="ns2:lcf76f155ced4ddcb4097134ff3c332f" minOccurs="0"/>
                <xsd:element ref="ns2:MediaServiceOCR" minOccurs="0"/>
                <xsd:element ref="ns1:_ip_UnifiedCompliancePolicyProperties" minOccurs="0"/>
                <xsd:element ref="ns1:_ip_UnifiedCompliancePolicyUIAction" minOccurs="0"/>
                <xsd:element ref="ns2:Comple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6c2040-7c59-40d7-8063-8e42ad73f6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Completed" ma:index="24" nillable="true" ma:displayName="Completed" ma:format="Dropdown" ma:internalName="Complete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ece4ca-2547-4740-831a-d48c281b7a6a"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3ece4ca-2547-4740-831a-d48c281b7a6a">MoEd-1026393692-24759</_dlc_DocId>
    <_ip_UnifiedCompliancePolicyUIAction xmlns="http://schemas.microsoft.com/sharepoint/v3" xsi:nil="true"/>
    <_ip_UnifiedCompliancePolicyProperties xmlns="http://schemas.microsoft.com/sharepoint/v3" xsi:nil="true"/>
    <lcf76f155ced4ddcb4097134ff3c332f xmlns="256c2040-7c59-40d7-8063-8e42ad73f6d6">
      <Terms xmlns="http://schemas.microsoft.com/office/infopath/2007/PartnerControls"/>
    </lcf76f155ced4ddcb4097134ff3c332f>
    <_dlc_DocIdPersistId xmlns="53ece4ca-2547-4740-831a-d48c281b7a6a">false</_dlc_DocIdPersistId>
    <Completed xmlns="256c2040-7c59-40d7-8063-8e42ad73f6d6" xsi:nil="true"/>
    <_dlc_DocIdUrl xmlns="53ece4ca-2547-4740-831a-d48c281b7a6a">
      <Url>https://educationgovtnz.sharepoint.com/sites/GRPMoEELSASecondaryTertiary-NCEAReviewandMaintenance/_layouts/15/DocIdRedir.aspx?ID=MoEd-1026393692-24759</Url>
      <Description>MoEd-1026393692-24759</Description>
    </_dlc_DocIdUrl>
  </documentManagement>
</p:properties>
</file>

<file path=customXml/itemProps1.xml><?xml version="1.0" encoding="utf-8"?>
<ds:datastoreItem xmlns:ds="http://schemas.openxmlformats.org/officeDocument/2006/customXml" ds:itemID="{B3B6C10E-3003-4A1E-95E0-D4C84B0CC4BB}">
  <ds:schemaRefs>
    <ds:schemaRef ds:uri="http://schemas.openxmlformats.org/officeDocument/2006/bibliography"/>
  </ds:schemaRefs>
</ds:datastoreItem>
</file>

<file path=customXml/itemProps2.xml><?xml version="1.0" encoding="utf-8"?>
<ds:datastoreItem xmlns:ds="http://schemas.openxmlformats.org/officeDocument/2006/customXml" ds:itemID="{5C36BF1C-72F0-4488-99FE-F7430EAEC2C0}"/>
</file>

<file path=customXml/itemProps3.xml><?xml version="1.0" encoding="utf-8"?>
<ds:datastoreItem xmlns:ds="http://schemas.openxmlformats.org/officeDocument/2006/customXml" ds:itemID="{0202DB15-66F0-43B8-ABA1-BA097DEA39E4}"/>
</file>

<file path=customXml/itemProps4.xml><?xml version="1.0" encoding="utf-8"?>
<ds:datastoreItem xmlns:ds="http://schemas.openxmlformats.org/officeDocument/2006/customXml" ds:itemID="{2B0FE2CB-F33B-4E7E-B54E-D05EEEB58B3A}"/>
</file>

<file path=customXml/itemProps5.xml><?xml version="1.0" encoding="utf-8"?>
<ds:datastoreItem xmlns:ds="http://schemas.openxmlformats.org/officeDocument/2006/customXml" ds:itemID="{D62DECC8-5DE8-4E93-B28D-EF7E23AF567E}"/>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
  <cp:revision>1</cp:revision>
  <dcterms:created xsi:type="dcterms:W3CDTF">2025-09-30T19:38:00Z</dcterms:created>
  <dcterms:modified xsi:type="dcterms:W3CDTF">2025-09-30T19:39:00Z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3ec97601,62d36849,49711176</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20052fd4,b053759,63b919a8</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2025-09-30T19:39:01Z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32bced3c-3443-41ce-b1ca-befeb13cbd2c</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j560beb70aea488fb091e84adbb32566">
    <vt:lpwstr/>
  </property>
  <property fmtid="{D5CDD505-2E9C-101B-9397-08002B2CF9AE}" pid="17" name="Property Management Activity">
    <vt:lpwstr/>
  </property>
  <property fmtid="{D5CDD505-2E9C-101B-9397-08002B2CF9AE}" pid="18" name="Order">
    <vt:r8>38000</vt:r8>
  </property>
  <property fmtid="{D5CDD505-2E9C-101B-9397-08002B2CF9AE}" pid="19" name="LastSaved">
    <vt:filetime>2023-12-13T00:00:00Z</vt:filetime>
  </property>
  <property fmtid="{D5CDD505-2E9C-101B-9397-08002B2CF9AE}" pid="20" name="MediaServiceImageTags">
    <vt:lpwstr/>
  </property>
  <property fmtid="{D5CDD505-2E9C-101B-9397-08002B2CF9AE}" pid="21" name="xd_ProgID">
    <vt:lpwstr/>
  </property>
  <property fmtid="{D5CDD505-2E9C-101B-9397-08002B2CF9AE}" pid="22" name="ContentTypeId">
    <vt:lpwstr>0x010100E017BDE897364648B30816D5ECAD9F22</vt:lpwstr>
  </property>
  <property fmtid="{D5CDD505-2E9C-101B-9397-08002B2CF9AE}" pid="23" name="ComplianceAssetId">
    <vt:lpwstr/>
  </property>
  <property fmtid="{D5CDD505-2E9C-101B-9397-08002B2CF9AE}" pid="24" name="TemplateUrl">
    <vt:lpwstr/>
  </property>
  <property fmtid="{D5CDD505-2E9C-101B-9397-08002B2CF9AE}" pid="25" name="hf7c71fd10d346fe8adb3bb49d5c0fc0">
    <vt:lpwstr/>
  </property>
  <property fmtid="{D5CDD505-2E9C-101B-9397-08002B2CF9AE}" pid="26" name="_ExtendedDescription">
    <vt:lpwstr/>
  </property>
  <property fmtid="{D5CDD505-2E9C-101B-9397-08002B2CF9AE}" pid="27" name="Creator">
    <vt:lpwstr>Adobe InDesign 18.2 (Macintosh)</vt:lpwstr>
  </property>
  <property fmtid="{D5CDD505-2E9C-101B-9397-08002B2CF9AE}" pid="28" name="Producer">
    <vt:lpwstr>Adobe PDF Library 17.0</vt:lpwstr>
  </property>
  <property fmtid="{D5CDD505-2E9C-101B-9397-08002B2CF9AE}" pid="29" name="xd_Signature">
    <vt:bool>false</vt:bool>
  </property>
  <property fmtid="{D5CDD505-2E9C-101B-9397-08002B2CF9AE}" pid="30" name="Ministerial Type">
    <vt:lpwstr/>
  </property>
  <property fmtid="{D5CDD505-2E9C-101B-9397-08002B2CF9AE}" pid="31" name="Created">
    <vt:filetime>2023-12-11T00:00:00Z</vt:filetime>
  </property>
  <property fmtid="{D5CDD505-2E9C-101B-9397-08002B2CF9AE}" pid="32" name="CalendarYear">
    <vt:lpwstr/>
  </property>
  <property fmtid="{D5CDD505-2E9C-101B-9397-08002B2CF9AE}" pid="33" name="FinancialYear">
    <vt:lpwstr/>
  </property>
  <property fmtid="{D5CDD505-2E9C-101B-9397-08002B2CF9AE}" pid="34" name="m06bc18559e9431bb4d590962e6b7f83">
    <vt:lpwstr/>
  </property>
  <property fmtid="{D5CDD505-2E9C-101B-9397-08002B2CF9AE}" pid="35" name="_dlc_DocIdItemGuid">
    <vt:lpwstr>7c9194a9-6c19-4da9-8c57-a8ab048ad864</vt:lpwstr>
  </property>
  <property fmtid="{D5CDD505-2E9C-101B-9397-08002B2CF9AE}" pid="36" name="ce139978aae645acb1db0a0e0d3df2f5">
    <vt:lpwstr/>
  </property>
  <property fmtid="{D5CDD505-2E9C-101B-9397-08002B2CF9AE}" pid="37" name="TriggerFlowInfo">
    <vt:lpwstr/>
  </property>
  <property fmtid="{D5CDD505-2E9C-101B-9397-08002B2CF9AE}" pid="38" name="Record Activity">
    <vt:lpwstr/>
  </property>
  <property fmtid="{D5CDD505-2E9C-101B-9397-08002B2CF9AE}" pid="39" name="JIRALink">
    <vt:lpwstr>, </vt:lpwstr>
  </property>
</Properties>
</file>