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E0DD" w14:textId="5643EA82" w:rsidR="00AB3DCB" w:rsidRDefault="004A28B9" w:rsidP="00D24F8E">
      <w:pPr>
        <w:pStyle w:val="Heading1"/>
        <w:ind w:left="0"/>
      </w:pPr>
      <w:r>
        <w:rPr>
          <w:spacing w:val="-6"/>
        </w:rPr>
        <w:t>Design and Visual Communication</w:t>
      </w:r>
      <w:r w:rsidR="00702D0E" w:rsidRPr="007B3B4F">
        <w:rPr>
          <w:spacing w:val="-16"/>
        </w:rPr>
        <w:t xml:space="preserve"> </w:t>
      </w:r>
      <w:r w:rsidR="00702D0E" w:rsidRPr="007B3B4F">
        <w:rPr>
          <w:spacing w:val="-6"/>
        </w:rPr>
        <w:t>NCEA</w:t>
      </w:r>
      <w:r w:rsidR="00702D0E" w:rsidRPr="007B3B4F">
        <w:rPr>
          <w:spacing w:val="-31"/>
        </w:rPr>
        <w:t xml:space="preserve"> </w:t>
      </w:r>
      <w:r w:rsidR="00702D0E" w:rsidRPr="007B3B4F">
        <w:rPr>
          <w:spacing w:val="-6"/>
        </w:rPr>
        <w:t>NZC</w:t>
      </w:r>
      <w:r w:rsidR="00702D0E" w:rsidRPr="007B3B4F">
        <w:rPr>
          <w:spacing w:val="-17"/>
        </w:rPr>
        <w:t xml:space="preserve"> </w:t>
      </w:r>
      <w:r w:rsidR="00702D0E" w:rsidRPr="007B3B4F">
        <w:rPr>
          <w:spacing w:val="-6"/>
        </w:rPr>
        <w:t>Level</w:t>
      </w:r>
      <w:r w:rsidR="00702D0E" w:rsidRPr="007B3B4F">
        <w:rPr>
          <w:spacing w:val="-17"/>
        </w:rPr>
        <w:t xml:space="preserve"> </w:t>
      </w:r>
      <w:r w:rsidR="00702D0E" w:rsidRPr="007B3B4F">
        <w:rPr>
          <w:spacing w:val="-6"/>
        </w:rPr>
        <w:t>1</w:t>
      </w:r>
      <w:r>
        <w:rPr>
          <w:spacing w:val="-6"/>
        </w:rPr>
        <w:t xml:space="preserve"> </w:t>
      </w:r>
      <w:r w:rsidR="00702D0E" w:rsidRPr="007B3B4F">
        <w:rPr>
          <w:spacing w:val="-6"/>
        </w:rPr>
        <w:t>Course</w:t>
      </w:r>
      <w:r w:rsidR="00702D0E" w:rsidRPr="007B3B4F">
        <w:rPr>
          <w:spacing w:val="-17"/>
        </w:rPr>
        <w:t xml:space="preserve"> </w:t>
      </w:r>
      <w:r w:rsidR="00702D0E" w:rsidRPr="007B3B4F">
        <w:rPr>
          <w:spacing w:val="-6"/>
        </w:rPr>
        <w:t>Outline</w:t>
      </w:r>
      <w:r w:rsidR="00702D0E" w:rsidRPr="007B3B4F">
        <w:rPr>
          <w:spacing w:val="-17"/>
        </w:rPr>
        <w:t xml:space="preserve"> </w:t>
      </w:r>
      <w:r w:rsidR="00702D0E" w:rsidRPr="007B3B4F">
        <w:rPr>
          <w:spacing w:val="-6"/>
        </w:rPr>
        <w:t>2</w:t>
      </w:r>
    </w:p>
    <w:p w14:paraId="435CF41C" w14:textId="5EEE751D" w:rsidR="00AB3DCB" w:rsidRDefault="00AB3DCB" w:rsidP="00596776">
      <w:pPr>
        <w:spacing w:before="0"/>
        <w:rPr>
          <w:sz w:val="29"/>
        </w:rPr>
      </w:pPr>
    </w:p>
    <w:p w14:paraId="4A154D3D" w14:textId="77777777" w:rsidR="00C91E0C" w:rsidRDefault="00C91E0C" w:rsidP="007930FE">
      <w:pPr>
        <w:pBdr>
          <w:top w:val="single" w:sz="24" w:space="1" w:color="A1561C" w:themeColor="accent6"/>
        </w:pBdr>
        <w:rPr>
          <w:sz w:val="29"/>
        </w:rPr>
      </w:pPr>
    </w:p>
    <w:p w14:paraId="065A4975" w14:textId="77777777" w:rsidR="00AB3DCB" w:rsidRPr="005B173E" w:rsidRDefault="00702D0E" w:rsidP="00D24F8E">
      <w:pPr>
        <w:pStyle w:val="BodyText"/>
        <w:spacing w:line="276" w:lineRule="auto"/>
        <w:ind w:right="1639"/>
        <w:rPr>
          <w:rStyle w:val="Heading4Char"/>
        </w:rPr>
      </w:pPr>
      <w:r w:rsidRPr="00F47894">
        <w:rPr>
          <w:rStyle w:val="Heading3Char"/>
        </w:rPr>
        <w:t>Purpose:</w:t>
      </w:r>
      <w:r>
        <w:rPr>
          <w:b/>
          <w:color w:val="004F74"/>
          <w:spacing w:val="-20"/>
          <w:sz w:val="28"/>
        </w:rPr>
        <w:t xml:space="preserve"> </w:t>
      </w:r>
      <w:r w:rsidRPr="005B173E">
        <w:rPr>
          <w:rStyle w:val="Heading4Char"/>
        </w:rPr>
        <w:t>This example Course Outline (CO) has been provided to support teachers to understand how the new subject Learning Matrix and NCEA Achievement Standards might be used to create a year-long programme of learning.</w:t>
      </w:r>
    </w:p>
    <w:p w14:paraId="7C6A4AC0" w14:textId="77777777" w:rsidR="00AB3DCB" w:rsidRDefault="00AB3DCB" w:rsidP="00AD0702">
      <w:pPr>
        <w:pStyle w:val="BodyText"/>
        <w:spacing w:after="120"/>
        <w:rPr>
          <w:sz w:val="20"/>
        </w:rPr>
      </w:pPr>
    </w:p>
    <w:tbl>
      <w:tblPr>
        <w:tblW w:w="0" w:type="auto"/>
        <w:tblLayout w:type="fixed"/>
        <w:tblCellMar>
          <w:left w:w="0" w:type="dxa"/>
          <w:right w:w="340" w:type="dxa"/>
        </w:tblCellMar>
        <w:tblLook w:val="01E0" w:firstRow="1" w:lastRow="1" w:firstColumn="1" w:lastColumn="1" w:noHBand="0" w:noVBand="0"/>
      </w:tblPr>
      <w:tblGrid>
        <w:gridCol w:w="8931"/>
        <w:gridCol w:w="12947"/>
      </w:tblGrid>
      <w:tr w:rsidR="0063149B" w14:paraId="6A500449" w14:textId="77777777" w:rsidTr="7706C7D7">
        <w:trPr>
          <w:trHeight w:val="490"/>
          <w:tblHeader/>
        </w:trPr>
        <w:tc>
          <w:tcPr>
            <w:tcW w:w="8931" w:type="dxa"/>
            <w:tcBorders>
              <w:top w:val="single" w:sz="4" w:space="0" w:color="A1561C" w:themeColor="accent6"/>
              <w:bottom w:val="single" w:sz="4" w:space="0" w:color="A1561C" w:themeColor="accent6"/>
              <w:right w:val="single" w:sz="4" w:space="0" w:color="A1561C" w:themeColor="accent6"/>
            </w:tcBorders>
          </w:tcPr>
          <w:p w14:paraId="07147709" w14:textId="77777777" w:rsidR="0063149B" w:rsidRDefault="0063149B" w:rsidP="00856D51">
            <w:pPr>
              <w:pStyle w:val="TableHeading"/>
              <w:spacing w:before="160" w:after="160"/>
              <w:ind w:left="179" w:right="372"/>
            </w:pPr>
            <w:r w:rsidRPr="00875E2F">
              <w:t xml:space="preserve">Significant </w:t>
            </w:r>
            <w:r w:rsidRPr="00875E2F">
              <w:rPr>
                <w:spacing w:val="-2"/>
              </w:rPr>
              <w:t>Learning</w:t>
            </w:r>
          </w:p>
        </w:tc>
        <w:tc>
          <w:tcPr>
            <w:tcW w:w="12947" w:type="dxa"/>
            <w:tcBorders>
              <w:top w:val="single" w:sz="4" w:space="0" w:color="A1561C" w:themeColor="accent6"/>
              <w:left w:val="single" w:sz="4" w:space="0" w:color="A1561C" w:themeColor="accent6"/>
              <w:bottom w:val="single" w:sz="4" w:space="0" w:color="A1561C" w:themeColor="accent6"/>
            </w:tcBorders>
          </w:tcPr>
          <w:p w14:paraId="7796ABF6" w14:textId="7E7A53A3" w:rsidR="0063149B" w:rsidRDefault="0063149B" w:rsidP="00856D51">
            <w:pPr>
              <w:pStyle w:val="TableHeading"/>
              <w:spacing w:before="160" w:after="160"/>
            </w:pPr>
            <w:r>
              <w:t>Learning</w:t>
            </w:r>
            <w:r>
              <w:rPr>
                <w:spacing w:val="-14"/>
              </w:rPr>
              <w:t xml:space="preserve"> </w:t>
            </w:r>
            <w:r>
              <w:t>Activities</w:t>
            </w:r>
            <w:r>
              <w:rPr>
                <w:spacing w:val="-2"/>
              </w:rPr>
              <w:t xml:space="preserve"> </w:t>
            </w:r>
            <w:r>
              <w:t>and</w:t>
            </w:r>
            <w:r>
              <w:rPr>
                <w:spacing w:val="-11"/>
              </w:rPr>
              <w:t xml:space="preserve"> </w:t>
            </w:r>
            <w:r>
              <w:t>Assessment</w:t>
            </w:r>
            <w:r>
              <w:rPr>
                <w:spacing w:val="-2"/>
              </w:rPr>
              <w:t xml:space="preserve"> Opportunities</w:t>
            </w:r>
          </w:p>
        </w:tc>
      </w:tr>
      <w:tr w:rsidR="0072141B" w14:paraId="631C42FB" w14:textId="77777777" w:rsidTr="7706C7D7">
        <w:tc>
          <w:tcPr>
            <w:tcW w:w="8931" w:type="dxa"/>
            <w:tcBorders>
              <w:top w:val="single" w:sz="4" w:space="0" w:color="A1561C" w:themeColor="accent6"/>
              <w:right w:val="single" w:sz="4" w:space="0" w:color="A1561C" w:themeColor="accent6"/>
            </w:tcBorders>
          </w:tcPr>
          <w:p w14:paraId="00D0D221" w14:textId="77777777" w:rsidR="0072141B" w:rsidRDefault="0072141B">
            <w:pPr>
              <w:pStyle w:val="Heading6"/>
            </w:pPr>
          </w:p>
        </w:tc>
        <w:tc>
          <w:tcPr>
            <w:tcW w:w="12947" w:type="dxa"/>
            <w:tcBorders>
              <w:top w:val="single" w:sz="4" w:space="0" w:color="A1561C" w:themeColor="accent6"/>
              <w:left w:val="single" w:sz="4" w:space="0" w:color="A1561C" w:themeColor="accent6"/>
            </w:tcBorders>
          </w:tcPr>
          <w:p w14:paraId="4723DF75" w14:textId="77777777" w:rsidR="008B590F" w:rsidRPr="00A05981" w:rsidRDefault="008B590F" w:rsidP="006B1228">
            <w:pPr>
              <w:pStyle w:val="Heading5"/>
            </w:pPr>
            <w:r w:rsidRPr="00A05981">
              <w:t>Introduction to spatial design visual techniques</w:t>
            </w:r>
          </w:p>
          <w:p w14:paraId="114A1BE1" w14:textId="7BAFC677" w:rsidR="00F64382" w:rsidRPr="00E03A86" w:rsidRDefault="0072141B" w:rsidP="00E03A86">
            <w:pPr>
              <w:pStyle w:val="Heading6"/>
              <w:spacing w:after="120"/>
              <w:rPr>
                <w:b w:val="0"/>
                <w:bCs/>
              </w:rPr>
            </w:pPr>
            <w:r w:rsidRPr="000D5253">
              <w:rPr>
                <w:b w:val="0"/>
                <w:bCs/>
              </w:rPr>
              <w:t xml:space="preserve">Duration </w:t>
            </w:r>
            <w:r w:rsidR="00861455">
              <w:rPr>
                <w:b w:val="0"/>
                <w:bCs/>
              </w:rPr>
              <w:t>—</w:t>
            </w:r>
            <w:r w:rsidRPr="000D5253">
              <w:rPr>
                <w:b w:val="0"/>
                <w:bCs/>
              </w:rPr>
              <w:t xml:space="preserve"> </w:t>
            </w:r>
            <w:r w:rsidR="00744D47">
              <w:rPr>
                <w:b w:val="0"/>
                <w:bCs/>
              </w:rPr>
              <w:t>2</w:t>
            </w:r>
            <w:r w:rsidRPr="000D5253">
              <w:rPr>
                <w:b w:val="0"/>
                <w:bCs/>
              </w:rPr>
              <w:t xml:space="preserve"> weeks</w:t>
            </w:r>
          </w:p>
        </w:tc>
      </w:tr>
      <w:tr w:rsidR="0063149B" w14:paraId="72EEBA69" w14:textId="77777777" w:rsidTr="7706C7D7">
        <w:tc>
          <w:tcPr>
            <w:tcW w:w="8931" w:type="dxa"/>
            <w:tcBorders>
              <w:bottom w:val="single" w:sz="4" w:space="0" w:color="A1561C" w:themeColor="accent6"/>
              <w:right w:val="single" w:sz="4" w:space="0" w:color="A1561C" w:themeColor="accent6"/>
            </w:tcBorders>
          </w:tcPr>
          <w:p w14:paraId="369E825B" w14:textId="77777777" w:rsidR="00896FCD" w:rsidRPr="00A05981" w:rsidRDefault="00896FCD" w:rsidP="00896FCD">
            <w:pPr>
              <w:pStyle w:val="Bullet"/>
            </w:pPr>
            <w:r w:rsidRPr="00A05981">
              <w:t>Develop visual skills and techniques for generating and exploring design ideas</w:t>
            </w:r>
          </w:p>
          <w:p w14:paraId="30D9283A" w14:textId="750C340F" w:rsidR="0063149B" w:rsidRDefault="0063149B" w:rsidP="00DA6E2D">
            <w:pPr>
              <w:pStyle w:val="Bullet"/>
              <w:numPr>
                <w:ilvl w:val="0"/>
                <w:numId w:val="0"/>
              </w:numPr>
              <w:ind w:left="454" w:hanging="227"/>
            </w:pPr>
          </w:p>
        </w:tc>
        <w:tc>
          <w:tcPr>
            <w:tcW w:w="12947" w:type="dxa"/>
            <w:tcBorders>
              <w:left w:val="single" w:sz="4" w:space="0" w:color="A1561C" w:themeColor="accent6"/>
              <w:bottom w:val="single" w:sz="4" w:space="0" w:color="A1561C" w:themeColor="accent6"/>
            </w:tcBorders>
          </w:tcPr>
          <w:p w14:paraId="510897C8" w14:textId="77777777" w:rsidR="00E03A86" w:rsidRPr="00A05981" w:rsidRDefault="00E03A86" w:rsidP="00E03A86">
            <w:pPr>
              <w:pStyle w:val="Bullet"/>
            </w:pPr>
            <w:r w:rsidRPr="00A05981">
              <w:t>Sketching exercises (elevations, isometric, 2pt perspective)</w:t>
            </w:r>
            <w:r>
              <w:t>.</w:t>
            </w:r>
          </w:p>
          <w:p w14:paraId="51B3BECE" w14:textId="77777777" w:rsidR="00E03A86" w:rsidRPr="00A05981" w:rsidRDefault="00E03A86" w:rsidP="00E03A86">
            <w:pPr>
              <w:pStyle w:val="Bullet"/>
            </w:pPr>
            <w:r w:rsidRPr="00A05981">
              <w:t>Learning SketchUp basics</w:t>
            </w:r>
            <w:r>
              <w:t>.</w:t>
            </w:r>
          </w:p>
          <w:p w14:paraId="1212B677" w14:textId="1FDD02AD" w:rsidR="0063149B" w:rsidRDefault="00E03A86" w:rsidP="00E03A86">
            <w:pPr>
              <w:pStyle w:val="Bullet"/>
            </w:pPr>
            <w:bookmarkStart w:id="0" w:name="_heading=h.gjdgxs" w:colFirst="0" w:colLast="0"/>
            <w:bookmarkEnd w:id="0"/>
            <w:r w:rsidRPr="00A05981">
              <w:t>Hand sketching over SketchUp mass models.</w:t>
            </w:r>
          </w:p>
        </w:tc>
      </w:tr>
      <w:tr w:rsidR="0072141B" w14:paraId="7A7B6B8D" w14:textId="77777777" w:rsidTr="7706C7D7">
        <w:tc>
          <w:tcPr>
            <w:tcW w:w="8931" w:type="dxa"/>
            <w:tcBorders>
              <w:top w:val="single" w:sz="4" w:space="0" w:color="A1561C" w:themeColor="accent6"/>
              <w:right w:val="single" w:sz="4" w:space="0" w:color="A1561C" w:themeColor="accent6"/>
            </w:tcBorders>
          </w:tcPr>
          <w:p w14:paraId="1F379583" w14:textId="77777777" w:rsidR="0072141B" w:rsidRDefault="0072141B" w:rsidP="00DE0553">
            <w:pPr>
              <w:pStyle w:val="Heading6"/>
            </w:pPr>
          </w:p>
        </w:tc>
        <w:tc>
          <w:tcPr>
            <w:tcW w:w="12947" w:type="dxa"/>
            <w:tcBorders>
              <w:top w:val="single" w:sz="4" w:space="0" w:color="A1561C" w:themeColor="accent6"/>
              <w:left w:val="single" w:sz="4" w:space="0" w:color="A1561C" w:themeColor="accent6"/>
            </w:tcBorders>
          </w:tcPr>
          <w:p w14:paraId="4A786190" w14:textId="4DB1156C" w:rsidR="00602ACA" w:rsidRPr="00F04F88" w:rsidRDefault="00602ACA" w:rsidP="004B30D2">
            <w:pPr>
              <w:pStyle w:val="Heading5"/>
              <w:rPr>
                <w:color w:val="A1561C" w:themeColor="accent6"/>
              </w:rPr>
            </w:pPr>
            <w:r w:rsidRPr="00A05981">
              <w:t xml:space="preserve">Part one: </w:t>
            </w:r>
            <w:r w:rsidR="00587FC4" w:rsidRPr="00F04F88">
              <w:rPr>
                <w:rFonts w:eastAsia="Aptos" w:cs="Arial"/>
                <w:bCs/>
                <w:szCs w:val="28"/>
              </w:rPr>
              <w:t xml:space="preserve">Dream </w:t>
            </w:r>
            <w:r w:rsidR="009260F4">
              <w:rPr>
                <w:rFonts w:eastAsia="Aptos" w:cs="Arial"/>
                <w:bCs/>
                <w:szCs w:val="28"/>
              </w:rPr>
              <w:t>w</w:t>
            </w:r>
            <w:r w:rsidR="00587FC4" w:rsidRPr="00F04F88">
              <w:rPr>
                <w:rFonts w:eastAsia="Aptos" w:cs="Arial"/>
                <w:bCs/>
                <w:szCs w:val="28"/>
              </w:rPr>
              <w:t xml:space="preserve">hānau </w:t>
            </w:r>
            <w:r w:rsidR="009260F4">
              <w:rPr>
                <w:rFonts w:eastAsia="Aptos" w:cs="Arial"/>
                <w:bCs/>
                <w:szCs w:val="28"/>
              </w:rPr>
              <w:t>b</w:t>
            </w:r>
            <w:r w:rsidR="00587FC4" w:rsidRPr="00F04F88">
              <w:rPr>
                <w:rFonts w:eastAsia="Aptos" w:cs="Arial"/>
                <w:bCs/>
                <w:szCs w:val="28"/>
              </w:rPr>
              <w:t>ach</w:t>
            </w:r>
            <w:r w:rsidR="00587FC4" w:rsidRPr="00F04F88">
              <w:rPr>
                <w:rFonts w:ascii="Aptos" w:eastAsia="Aptos" w:hAnsi="Aptos" w:cs="Aptos"/>
                <w:bCs/>
                <w:szCs w:val="28"/>
              </w:rPr>
              <w:t xml:space="preserve"> </w:t>
            </w:r>
          </w:p>
          <w:p w14:paraId="0743AEE7" w14:textId="1A93EFF6" w:rsidR="00602ACA" w:rsidRPr="00A05981" w:rsidRDefault="00602ACA" w:rsidP="004B30D2">
            <w:pPr>
              <w:pStyle w:val="Heading6"/>
            </w:pPr>
            <w:r w:rsidRPr="00A05981">
              <w:t xml:space="preserve">Activity: Students will explore ideas for a </w:t>
            </w:r>
            <w:r w:rsidR="00587FC4">
              <w:t>dream whānau bach</w:t>
            </w:r>
            <w:r w:rsidRPr="00A05981">
              <w:t xml:space="preserve"> using a design influence from te ao Māori and another design influence as inspiration.</w:t>
            </w:r>
            <w:r w:rsidR="00082FDD">
              <w:t xml:space="preserve"> </w:t>
            </w:r>
            <w:r w:rsidR="00082FDD" w:rsidRPr="00A05981">
              <w:t xml:space="preserve">Through responding to different design influences, including those of te ao Māori, </w:t>
            </w:r>
            <w:r w:rsidR="005D7B9E">
              <w:t>students</w:t>
            </w:r>
            <w:r w:rsidR="00082FDD" w:rsidRPr="00A05981">
              <w:t xml:space="preserve"> gain influence, inspiration, and understanding of diverse perspectives</w:t>
            </w:r>
            <w:r w:rsidR="00E06B28">
              <w:t>.</w:t>
            </w:r>
          </w:p>
          <w:p w14:paraId="326F7F82" w14:textId="6778F84F" w:rsidR="0072141B" w:rsidRDefault="0072141B" w:rsidP="0072141B">
            <w:pPr>
              <w:pStyle w:val="Heading6"/>
              <w:spacing w:after="120"/>
            </w:pPr>
            <w:r w:rsidRPr="000D5253">
              <w:rPr>
                <w:b w:val="0"/>
                <w:bCs/>
              </w:rPr>
              <w:t xml:space="preserve">Duration </w:t>
            </w:r>
            <w:r w:rsidR="00861455">
              <w:rPr>
                <w:b w:val="0"/>
                <w:bCs/>
              </w:rPr>
              <w:t>—</w:t>
            </w:r>
            <w:r w:rsidRPr="000D5253">
              <w:rPr>
                <w:b w:val="0"/>
                <w:bCs/>
              </w:rPr>
              <w:t xml:space="preserve"> </w:t>
            </w:r>
            <w:r w:rsidR="00DE6FE8">
              <w:rPr>
                <w:b w:val="0"/>
                <w:bCs/>
              </w:rPr>
              <w:t>5</w:t>
            </w:r>
            <w:r w:rsidRPr="000D5253">
              <w:rPr>
                <w:b w:val="0"/>
                <w:bCs/>
              </w:rPr>
              <w:t xml:space="preserve"> weeks</w:t>
            </w:r>
          </w:p>
        </w:tc>
      </w:tr>
      <w:tr w:rsidR="00332475" w14:paraId="338A2AF3" w14:textId="77777777" w:rsidTr="7706C7D7">
        <w:tc>
          <w:tcPr>
            <w:tcW w:w="8931" w:type="dxa"/>
            <w:tcBorders>
              <w:bottom w:val="single" w:sz="4" w:space="0" w:color="A1561C" w:themeColor="accent6"/>
              <w:right w:val="single" w:sz="4" w:space="0" w:color="A1561C" w:themeColor="accent6"/>
            </w:tcBorders>
          </w:tcPr>
          <w:p w14:paraId="4EFA15D3" w14:textId="05E8FF57" w:rsidR="00332475" w:rsidRPr="00A05981" w:rsidRDefault="00332475" w:rsidP="00665B22">
            <w:pPr>
              <w:pStyle w:val="Bullet"/>
            </w:pPr>
            <w:r w:rsidRPr="00A05981">
              <w:t xml:space="preserve">Understand how Design and Visual Communication impacts on end users by considering the following mātauranga Māori principles: kotahitanga, whanaungatanga, manaakitanga, </w:t>
            </w:r>
            <w:proofErr w:type="spellStart"/>
            <w:r w:rsidRPr="00A05981">
              <w:t>wairuatanga</w:t>
            </w:r>
            <w:proofErr w:type="spellEnd"/>
            <w:r w:rsidRPr="00A05981">
              <w:t xml:space="preserve">, and tikanga </w:t>
            </w:r>
          </w:p>
          <w:p w14:paraId="610A1E6E" w14:textId="08DA3DBC" w:rsidR="00332475" w:rsidRPr="00A05981" w:rsidRDefault="00332475" w:rsidP="00665B22">
            <w:pPr>
              <w:pStyle w:val="Bullet"/>
            </w:pPr>
            <w:r w:rsidRPr="00A05981">
              <w:t>Explore and consider design influences, design tikanga, practices, principles, and techniques from te ao Māori and indigenous cultures within Design and Visual Communication</w:t>
            </w:r>
          </w:p>
          <w:p w14:paraId="5BF8E897" w14:textId="5E579C00" w:rsidR="00332475" w:rsidRPr="00A05981" w:rsidRDefault="00332475" w:rsidP="00665B22">
            <w:pPr>
              <w:pStyle w:val="Bullet"/>
            </w:pPr>
            <w:r w:rsidRPr="00A05981">
              <w:t>Develop the practice of generating design ideas that explore possibilities beyond first thoughts</w:t>
            </w:r>
          </w:p>
          <w:p w14:paraId="4E3BA88F" w14:textId="75258EC0" w:rsidR="00332475" w:rsidRPr="00A05981" w:rsidRDefault="00332475" w:rsidP="00665B22">
            <w:pPr>
              <w:pStyle w:val="Bullet"/>
            </w:pPr>
            <w:r w:rsidRPr="00A05981">
              <w:t>Use both divergent and convergent thinking in developing design outcomes</w:t>
            </w:r>
          </w:p>
          <w:p w14:paraId="5C5B51D0" w14:textId="29B25CBA" w:rsidR="00332475" w:rsidRPr="00A05981" w:rsidRDefault="00332475" w:rsidP="00665B22">
            <w:pPr>
              <w:pStyle w:val="Bullet"/>
            </w:pPr>
            <w:r w:rsidRPr="00A05981">
              <w:t>Develop good practice in the attribution and acknowledgement of sources when using third-party content</w:t>
            </w:r>
          </w:p>
          <w:p w14:paraId="62D5CE61" w14:textId="5B76E1B5" w:rsidR="00332475" w:rsidRPr="00A05981" w:rsidRDefault="00332475" w:rsidP="00665B22">
            <w:pPr>
              <w:pStyle w:val="Bullet"/>
            </w:pPr>
            <w:r w:rsidRPr="00A05981">
              <w:t>Develop visual skills and techniques for generating and exploring design ideas</w:t>
            </w:r>
          </w:p>
          <w:p w14:paraId="2A787CA1" w14:textId="6EF6BAC9" w:rsidR="00332475" w:rsidRPr="00A05981" w:rsidRDefault="00332475" w:rsidP="00665B22">
            <w:pPr>
              <w:pStyle w:val="Bullet"/>
            </w:pPr>
            <w:r w:rsidRPr="00A05981">
              <w:t>Develop visual skills and instrumental techniques to communicate details of design ideas and outcomes</w:t>
            </w:r>
          </w:p>
          <w:p w14:paraId="65552925" w14:textId="5594BF29" w:rsidR="00332475" w:rsidRDefault="00332475" w:rsidP="00665B22">
            <w:pPr>
              <w:pStyle w:val="Bullet"/>
            </w:pPr>
            <w:r w:rsidRPr="00A05981">
              <w:t>Engage with decision-making that is connected to people, places, cultures</w:t>
            </w:r>
            <w:r>
              <w:t>,</w:t>
            </w:r>
            <w:r w:rsidRPr="00A05981">
              <w:t xml:space="preserve"> and design knowledge in developing design outcomes</w:t>
            </w:r>
          </w:p>
        </w:tc>
        <w:tc>
          <w:tcPr>
            <w:tcW w:w="12947" w:type="dxa"/>
            <w:tcBorders>
              <w:left w:val="single" w:sz="4" w:space="0" w:color="A1561C" w:themeColor="accent6"/>
              <w:bottom w:val="single" w:sz="4" w:space="0" w:color="A1561C" w:themeColor="accent6"/>
            </w:tcBorders>
          </w:tcPr>
          <w:p w14:paraId="36BCE384" w14:textId="07F223A8" w:rsidR="00332475" w:rsidRPr="00A05981" w:rsidRDefault="00332475" w:rsidP="00332475">
            <w:pPr>
              <w:pStyle w:val="TableParagraph"/>
            </w:pPr>
            <w:r w:rsidRPr="00A05981">
              <w:t xml:space="preserve">Design influence </w:t>
            </w:r>
            <w:r>
              <w:t>one</w:t>
            </w:r>
            <w:r w:rsidRPr="00A05981">
              <w:t xml:space="preserve">: </w:t>
            </w:r>
            <w:r w:rsidR="004D2F0F">
              <w:t xml:space="preserve">Te ao Māori </w:t>
            </w:r>
            <w:r w:rsidR="00BB52B2">
              <w:t xml:space="preserve">traditional </w:t>
            </w:r>
            <w:r w:rsidR="00D5318C">
              <w:t>patterns and motifs</w:t>
            </w:r>
            <w:r w:rsidR="00E06B28">
              <w:t>.</w:t>
            </w:r>
          </w:p>
          <w:p w14:paraId="0771077D" w14:textId="77777777" w:rsidR="00332475" w:rsidRPr="00A05981" w:rsidRDefault="00332475" w:rsidP="00332475">
            <w:pPr>
              <w:pStyle w:val="TableParagraph"/>
            </w:pPr>
          </w:p>
          <w:p w14:paraId="04B511ED" w14:textId="4DB5516F" w:rsidR="00DE55C6" w:rsidRDefault="00332475" w:rsidP="004608C8">
            <w:pPr>
              <w:pStyle w:val="TableParagraph"/>
            </w:pPr>
            <w:r w:rsidRPr="00A05981">
              <w:t xml:space="preserve">Finding out </w:t>
            </w:r>
            <w:r w:rsidRPr="004608C8">
              <w:t>about</w:t>
            </w:r>
            <w:r w:rsidRPr="00A05981">
              <w:t xml:space="preserve"> relevant tikanga will support ākonga to gain meaning from</w:t>
            </w:r>
            <w:r w:rsidR="00624367">
              <w:t>,</w:t>
            </w:r>
            <w:r w:rsidRPr="00A05981">
              <w:t xml:space="preserve"> and make a connection to</w:t>
            </w:r>
            <w:r w:rsidR="00624367">
              <w:t>,</w:t>
            </w:r>
            <w:r w:rsidRPr="00A05981">
              <w:t xml:space="preserve"> the knowledge that informs the design appropriately.</w:t>
            </w:r>
            <w:r w:rsidR="00DE55C6">
              <w:t xml:space="preserve"> Consideration of </w:t>
            </w:r>
            <w:r w:rsidR="00DE55C6" w:rsidRPr="00A05981">
              <w:t>tikanga Māori ensure</w:t>
            </w:r>
            <w:r w:rsidR="00DE55C6">
              <w:t>s</w:t>
            </w:r>
            <w:r w:rsidR="00DE55C6" w:rsidRPr="00A05981">
              <w:t xml:space="preserve"> authentic, respectful, and responsible use of design ideas from te ao Māori.</w:t>
            </w:r>
          </w:p>
          <w:p w14:paraId="5035F0BA" w14:textId="16CE0367" w:rsidR="00332475" w:rsidRDefault="00332475" w:rsidP="00773A62">
            <w:pPr>
              <w:pStyle w:val="TableParagraph"/>
              <w:ind w:left="0"/>
            </w:pPr>
          </w:p>
          <w:p w14:paraId="5FF89D8C" w14:textId="7D32307E" w:rsidR="00332475" w:rsidRPr="00A05981" w:rsidRDefault="00332475" w:rsidP="00332475">
            <w:pPr>
              <w:pStyle w:val="TableParagraph"/>
              <w:rPr>
                <w:color w:val="231F20"/>
              </w:rPr>
            </w:pPr>
            <w:r w:rsidRPr="00A05981">
              <w:rPr>
                <w:color w:val="231F20"/>
              </w:rPr>
              <w:t xml:space="preserve">Design influence </w:t>
            </w:r>
            <w:r w:rsidR="00E70203">
              <w:rPr>
                <w:color w:val="231F20"/>
              </w:rPr>
              <w:t>two</w:t>
            </w:r>
            <w:r w:rsidRPr="00A05981">
              <w:rPr>
                <w:color w:val="231F20"/>
              </w:rPr>
              <w:t>: Choose one of the following architects:</w:t>
            </w:r>
          </w:p>
          <w:p w14:paraId="5FC10063" w14:textId="77777777" w:rsidR="00332475" w:rsidRPr="00A05981" w:rsidRDefault="00332475" w:rsidP="00332475">
            <w:pPr>
              <w:pStyle w:val="Bullet"/>
            </w:pPr>
            <w:r w:rsidRPr="00A05981">
              <w:t>Ludwig Mies van der Rohe</w:t>
            </w:r>
          </w:p>
          <w:p w14:paraId="0A38D1D3" w14:textId="77777777" w:rsidR="00332475" w:rsidRPr="00A05981" w:rsidRDefault="00332475" w:rsidP="00332475">
            <w:pPr>
              <w:pStyle w:val="Bullet"/>
            </w:pPr>
            <w:r w:rsidRPr="00A05981">
              <w:t xml:space="preserve">Glenn </w:t>
            </w:r>
            <w:proofErr w:type="spellStart"/>
            <w:r w:rsidRPr="00A05981">
              <w:t>Murcutt</w:t>
            </w:r>
            <w:proofErr w:type="spellEnd"/>
          </w:p>
          <w:p w14:paraId="40D648CB" w14:textId="77777777" w:rsidR="00332475" w:rsidRPr="00A05981" w:rsidRDefault="00332475" w:rsidP="00332475">
            <w:pPr>
              <w:pStyle w:val="Bullet"/>
            </w:pPr>
            <w:r w:rsidRPr="00A05981">
              <w:t>Shigeru Ban</w:t>
            </w:r>
          </w:p>
          <w:p w14:paraId="77B375F9" w14:textId="77777777" w:rsidR="00332475" w:rsidRPr="00A05981" w:rsidRDefault="00332475" w:rsidP="00332475">
            <w:pPr>
              <w:pStyle w:val="Bullet"/>
            </w:pPr>
            <w:r w:rsidRPr="00A05981">
              <w:t>Rau Hoskins</w:t>
            </w:r>
          </w:p>
          <w:p w14:paraId="3AC1D6AE" w14:textId="77777777" w:rsidR="00332475" w:rsidRPr="00A05981" w:rsidRDefault="00332475" w:rsidP="00332475">
            <w:pPr>
              <w:pStyle w:val="Bullet"/>
            </w:pPr>
            <w:r w:rsidRPr="00A05981">
              <w:t>Daniel Liebeskind</w:t>
            </w:r>
          </w:p>
          <w:p w14:paraId="3955A98D" w14:textId="77777777" w:rsidR="00332475" w:rsidRPr="00A05981" w:rsidRDefault="00332475" w:rsidP="00332475">
            <w:pPr>
              <w:pStyle w:val="Bullet"/>
            </w:pPr>
            <w:r w:rsidRPr="00A05981">
              <w:t>Nicola and Lance Herbst</w:t>
            </w:r>
          </w:p>
          <w:p w14:paraId="265665FC" w14:textId="77777777" w:rsidR="00332475" w:rsidRPr="00A05981" w:rsidRDefault="00332475" w:rsidP="00332475">
            <w:pPr>
              <w:pStyle w:val="Bullet"/>
            </w:pPr>
            <w:r w:rsidRPr="00A05981">
              <w:t xml:space="preserve">John Scott </w:t>
            </w:r>
          </w:p>
          <w:p w14:paraId="5B932D44" w14:textId="77777777" w:rsidR="00332475" w:rsidRPr="00A05981" w:rsidRDefault="00332475" w:rsidP="00332475">
            <w:pPr>
              <w:pStyle w:val="Bullet"/>
            </w:pPr>
            <w:r w:rsidRPr="00A05981">
              <w:t>Belinda George</w:t>
            </w:r>
          </w:p>
          <w:p w14:paraId="383C76CD" w14:textId="77777777" w:rsidR="00332475" w:rsidRPr="00A05981" w:rsidRDefault="00332475" w:rsidP="00332475">
            <w:pPr>
              <w:pStyle w:val="Bullet"/>
            </w:pPr>
            <w:r w:rsidRPr="00A05981">
              <w:t xml:space="preserve">Bronwyn Kerr </w:t>
            </w:r>
          </w:p>
          <w:p w14:paraId="02A65BEF" w14:textId="77777777" w:rsidR="00332475" w:rsidRPr="00A05981" w:rsidRDefault="00332475" w:rsidP="00332475">
            <w:pPr>
              <w:pStyle w:val="Bullet"/>
            </w:pPr>
            <w:r w:rsidRPr="00A05981">
              <w:t>Pete Ritchie</w:t>
            </w:r>
            <w:r>
              <w:t>.</w:t>
            </w:r>
          </w:p>
          <w:p w14:paraId="4321A1E9" w14:textId="77777777" w:rsidR="00332475" w:rsidRPr="00A05981" w:rsidRDefault="00332475" w:rsidP="00332475">
            <w:pPr>
              <w:pStyle w:val="TableParagraph"/>
              <w:rPr>
                <w:color w:val="231F20"/>
              </w:rPr>
            </w:pPr>
          </w:p>
          <w:p w14:paraId="7C4D496D" w14:textId="77777777" w:rsidR="00332475" w:rsidRPr="00A05981" w:rsidRDefault="00332475" w:rsidP="00332475">
            <w:pPr>
              <w:pStyle w:val="TableParagraph"/>
              <w:rPr>
                <w:color w:val="231F20"/>
              </w:rPr>
            </w:pPr>
            <w:r w:rsidRPr="00A05981">
              <w:rPr>
                <w:color w:val="231F20"/>
              </w:rPr>
              <w:lastRenderedPageBreak/>
              <w:t>For each design influence</w:t>
            </w:r>
            <w:r>
              <w:rPr>
                <w:color w:val="231F20"/>
              </w:rPr>
              <w:t>,</w:t>
            </w:r>
            <w:r w:rsidRPr="00A05981">
              <w:rPr>
                <w:color w:val="231F20"/>
              </w:rPr>
              <w:t xml:space="preserve"> students will:</w:t>
            </w:r>
          </w:p>
          <w:p w14:paraId="3C06CD04" w14:textId="32712AB5" w:rsidR="00332475" w:rsidRPr="00A05981" w:rsidRDefault="00332475" w:rsidP="00332475">
            <w:pPr>
              <w:pStyle w:val="Bullet"/>
            </w:pPr>
            <w:r w:rsidRPr="00A05981">
              <w:t>show source images for each selected design influence and label characteristics they identify</w:t>
            </w:r>
          </w:p>
          <w:p w14:paraId="6BF3D403" w14:textId="77777777" w:rsidR="00332475" w:rsidRPr="00A05981" w:rsidRDefault="00332475" w:rsidP="00332475">
            <w:pPr>
              <w:pStyle w:val="Bullet"/>
            </w:pPr>
            <w:r w:rsidRPr="00A05981">
              <w:t>use visual techniques to explore ideas from each design influence and apply divergent thinking to generate own ideas</w:t>
            </w:r>
          </w:p>
          <w:p w14:paraId="041974D3" w14:textId="77777777" w:rsidR="00332475" w:rsidRPr="00A05981" w:rsidRDefault="00332475" w:rsidP="00332475">
            <w:pPr>
              <w:pStyle w:val="Bullet"/>
            </w:pPr>
            <w:r w:rsidRPr="00A05981">
              <w:t>use visual techniques (could be different techniques) to experiment with and extend these ideas towards ideas for a lake house</w:t>
            </w:r>
          </w:p>
          <w:p w14:paraId="5FA36E55" w14:textId="13DD7848" w:rsidR="00332475" w:rsidRPr="00A05981" w:rsidRDefault="00332475" w:rsidP="00332475">
            <w:pPr>
              <w:pStyle w:val="Bullet"/>
            </w:pPr>
            <w:r w:rsidRPr="00A05981">
              <w:t>explore possibilities beyond first thoughts</w:t>
            </w:r>
            <w:r>
              <w:t>,</w:t>
            </w:r>
            <w:r w:rsidRPr="00A05981">
              <w:t xml:space="preserve"> for example</w:t>
            </w:r>
            <w:r w:rsidR="00A111FF">
              <w:t>,</w:t>
            </w:r>
            <w:r w:rsidRPr="00A05981">
              <w:t xml:space="preserve"> by combining ideas from each design influence.</w:t>
            </w:r>
          </w:p>
          <w:p w14:paraId="1BCCAF1D" w14:textId="77777777" w:rsidR="00332475" w:rsidRPr="00A05981" w:rsidRDefault="00332475" w:rsidP="00332475">
            <w:pPr>
              <w:pStyle w:val="TableParagraph"/>
              <w:rPr>
                <w:color w:val="231F20"/>
              </w:rPr>
            </w:pPr>
          </w:p>
          <w:p w14:paraId="1666A528" w14:textId="77777777" w:rsidR="00332475" w:rsidRPr="00A05981" w:rsidRDefault="00332475" w:rsidP="00332475">
            <w:pPr>
              <w:pStyle w:val="TableParagraph"/>
              <w:rPr>
                <w:color w:val="231F20"/>
              </w:rPr>
            </w:pPr>
            <w:r w:rsidRPr="00A05981">
              <w:rPr>
                <w:color w:val="231F20"/>
              </w:rPr>
              <w:t>Visual techniques that could be used include quick SketchUp, 2D and 3D sketches, photography, and overlays.</w:t>
            </w:r>
          </w:p>
          <w:p w14:paraId="7ADABD27" w14:textId="77777777" w:rsidR="00332475" w:rsidRPr="00A05981" w:rsidRDefault="00332475" w:rsidP="003C342C">
            <w:pPr>
              <w:pStyle w:val="TableParagraph"/>
            </w:pPr>
          </w:p>
          <w:p w14:paraId="34978844" w14:textId="77777777" w:rsidR="00332475" w:rsidRDefault="00332475" w:rsidP="00332475">
            <w:pPr>
              <w:pStyle w:val="Subtitle"/>
              <w:rPr>
                <w:color w:val="FF0000"/>
              </w:rPr>
            </w:pPr>
            <w:r w:rsidRPr="00223440">
              <w:rPr>
                <w:rStyle w:val="SubtitleChar"/>
              </w:rPr>
              <w:t>Learning covered will provide opportunities to collect evidence towards AS 92000 (1.1) Generate product or spatial design ideas using visual communication techniques in response to design influences</w:t>
            </w:r>
            <w:r w:rsidRPr="00A05981">
              <w:rPr>
                <w:color w:val="FF0000"/>
              </w:rPr>
              <w:t>.</w:t>
            </w:r>
          </w:p>
          <w:p w14:paraId="69C70D00" w14:textId="77777777" w:rsidR="009419A5" w:rsidRDefault="009419A5" w:rsidP="00927053">
            <w:pPr>
              <w:pStyle w:val="TableParagraph"/>
            </w:pPr>
          </w:p>
          <w:p w14:paraId="2EA36844" w14:textId="5F5FA084" w:rsidR="009B008C" w:rsidRPr="009B008C" w:rsidRDefault="009B008C" w:rsidP="009B008C">
            <w:pPr>
              <w:pStyle w:val="Heading5"/>
            </w:pPr>
            <w:r w:rsidRPr="00A05981">
              <w:t xml:space="preserve">Part </w:t>
            </w:r>
            <w:r w:rsidRPr="005C4AB2">
              <w:rPr>
                <w:rFonts w:cs="Arial"/>
                <w:szCs w:val="28"/>
              </w:rPr>
              <w:t xml:space="preserve">two: </w:t>
            </w:r>
            <w:r w:rsidR="002D53B8" w:rsidRPr="005C4AB2">
              <w:rPr>
                <w:rFonts w:eastAsia="Aptos" w:cs="Arial"/>
                <w:bCs/>
                <w:szCs w:val="28"/>
              </w:rPr>
              <w:t xml:space="preserve">Dream </w:t>
            </w:r>
            <w:r w:rsidR="005C4AB2" w:rsidRPr="005C4AB2">
              <w:rPr>
                <w:rFonts w:eastAsia="Aptos" w:cs="Arial"/>
                <w:bCs/>
                <w:szCs w:val="28"/>
              </w:rPr>
              <w:t>w</w:t>
            </w:r>
            <w:r w:rsidR="002D53B8" w:rsidRPr="005C4AB2">
              <w:rPr>
                <w:rFonts w:eastAsia="Aptos" w:cs="Arial"/>
                <w:bCs/>
                <w:szCs w:val="28"/>
              </w:rPr>
              <w:t xml:space="preserve">hānau </w:t>
            </w:r>
            <w:r w:rsidR="005C4AB2" w:rsidRPr="005C4AB2">
              <w:rPr>
                <w:rFonts w:eastAsia="Aptos" w:cs="Arial"/>
                <w:bCs/>
                <w:szCs w:val="28"/>
              </w:rPr>
              <w:t>b</w:t>
            </w:r>
            <w:r w:rsidR="002D53B8" w:rsidRPr="005C4AB2">
              <w:rPr>
                <w:rFonts w:eastAsia="Aptos" w:cs="Arial"/>
                <w:bCs/>
                <w:szCs w:val="28"/>
              </w:rPr>
              <w:t>ach</w:t>
            </w:r>
            <w:r w:rsidR="002D53B8" w:rsidRPr="005C4AB2">
              <w:rPr>
                <w:rFonts w:ascii="Aptos" w:eastAsia="Aptos" w:hAnsi="Aptos" w:cs="Aptos"/>
                <w:bCs/>
                <w:sz w:val="27"/>
                <w:szCs w:val="27"/>
              </w:rPr>
              <w:t xml:space="preserve"> </w:t>
            </w:r>
            <w:r w:rsidRPr="00A05981">
              <w:t>refinement</w:t>
            </w:r>
          </w:p>
          <w:p w14:paraId="4DE3C308" w14:textId="77777777" w:rsidR="009B008C" w:rsidRDefault="009B008C" w:rsidP="009B008C">
            <w:pPr>
              <w:pStyle w:val="Heading6"/>
            </w:pPr>
            <w:r w:rsidRPr="00A05981">
              <w:t xml:space="preserve">Clarify an idea further to reach </w:t>
            </w:r>
            <w:proofErr w:type="gramStart"/>
            <w:r w:rsidRPr="00A05981">
              <w:t>a final outcome</w:t>
            </w:r>
            <w:proofErr w:type="gramEnd"/>
            <w:r w:rsidRPr="00A05981">
              <w:t>.</w:t>
            </w:r>
          </w:p>
          <w:p w14:paraId="3AAE2694" w14:textId="1C478002" w:rsidR="009B008C" w:rsidRPr="009805C2" w:rsidRDefault="009B008C" w:rsidP="009805C2">
            <w:pPr>
              <w:pStyle w:val="Heading6"/>
              <w:rPr>
                <w:b w:val="0"/>
                <w:bCs/>
              </w:rPr>
            </w:pPr>
            <w:r w:rsidRPr="009805C2">
              <w:rPr>
                <w:b w:val="0"/>
                <w:bCs/>
              </w:rPr>
              <w:t xml:space="preserve">Duration — </w:t>
            </w:r>
            <w:r w:rsidR="009805C2" w:rsidRPr="009805C2">
              <w:rPr>
                <w:b w:val="0"/>
                <w:bCs/>
              </w:rPr>
              <w:t>3</w:t>
            </w:r>
            <w:r w:rsidRPr="009805C2">
              <w:rPr>
                <w:b w:val="0"/>
                <w:bCs/>
              </w:rPr>
              <w:t xml:space="preserve"> weeks</w:t>
            </w:r>
          </w:p>
          <w:p w14:paraId="35BDEAF0" w14:textId="0D21A4EB" w:rsidR="009B008C" w:rsidRPr="00A05981" w:rsidRDefault="009B008C" w:rsidP="00690CF0">
            <w:pPr>
              <w:pStyle w:val="Bullet"/>
            </w:pPr>
            <w:r w:rsidRPr="00A05981">
              <w:t xml:space="preserve">Select one idea to extend and clarify to create a final idea for the </w:t>
            </w:r>
            <w:r w:rsidR="00267500">
              <w:t>bach.</w:t>
            </w:r>
          </w:p>
          <w:p w14:paraId="51EADBA4" w14:textId="77777777" w:rsidR="009B008C" w:rsidRPr="00A05981" w:rsidRDefault="009B008C" w:rsidP="00690CF0">
            <w:pPr>
              <w:pStyle w:val="Bullet"/>
            </w:pPr>
            <w:r w:rsidRPr="00A05981">
              <w:t>Think about the building’s relationship with the site, the form, materials, and details.</w:t>
            </w:r>
          </w:p>
          <w:p w14:paraId="39F91658" w14:textId="5EC08032" w:rsidR="009B008C" w:rsidRPr="00A05981" w:rsidRDefault="009B008C" w:rsidP="00690CF0">
            <w:pPr>
              <w:pStyle w:val="Bullet"/>
            </w:pPr>
            <w:r>
              <w:t xml:space="preserve">Consider the people who will be using the </w:t>
            </w:r>
            <w:r w:rsidR="4273904E">
              <w:t xml:space="preserve">dream whānau </w:t>
            </w:r>
            <w:r w:rsidR="002D66B6">
              <w:t>bach.</w:t>
            </w:r>
          </w:p>
          <w:p w14:paraId="23DAF9CC" w14:textId="6817BC05" w:rsidR="009B008C" w:rsidRPr="00A05981" w:rsidRDefault="009B008C" w:rsidP="00690CF0">
            <w:pPr>
              <w:pStyle w:val="Bullet"/>
            </w:pPr>
            <w:r w:rsidRPr="00A05981">
              <w:t>Use</w:t>
            </w:r>
            <w:r>
              <w:t xml:space="preserve"> f</w:t>
            </w:r>
            <w:r w:rsidRPr="00A05981">
              <w:t>reehand sketches, site plans, models, photos, and overlays, SketchUp etc.</w:t>
            </w:r>
          </w:p>
          <w:p w14:paraId="22ADDA0F" w14:textId="77777777" w:rsidR="009B008C" w:rsidRPr="00A05981" w:rsidRDefault="009B008C" w:rsidP="009805C2">
            <w:pPr>
              <w:pStyle w:val="TableParagraph"/>
            </w:pPr>
          </w:p>
          <w:p w14:paraId="029327DA" w14:textId="77777777" w:rsidR="009B008C" w:rsidRDefault="009B008C" w:rsidP="009805C2">
            <w:pPr>
              <w:pStyle w:val="TableParagraph"/>
              <w:rPr>
                <w:iCs/>
              </w:rPr>
            </w:pPr>
            <w:r w:rsidRPr="00A05981">
              <w:rPr>
                <w:iCs/>
              </w:rPr>
              <w:t>This section of work is in preparation for the presentation in part three.</w:t>
            </w:r>
          </w:p>
          <w:p w14:paraId="6AAE22FA" w14:textId="77777777" w:rsidR="00CE09A0" w:rsidRPr="00A05981" w:rsidRDefault="00CE09A0" w:rsidP="009805C2">
            <w:pPr>
              <w:pStyle w:val="TableParagraph"/>
              <w:rPr>
                <w:iCs/>
              </w:rPr>
            </w:pPr>
          </w:p>
          <w:p w14:paraId="1672038D" w14:textId="59CC304C" w:rsidR="002060E2" w:rsidRPr="002060E2" w:rsidRDefault="002060E2" w:rsidP="002060E2">
            <w:pPr>
              <w:pStyle w:val="Heading5"/>
            </w:pPr>
            <w:r w:rsidRPr="00A05981">
              <w:t>Part three</w:t>
            </w:r>
            <w:r w:rsidRPr="00AD5894">
              <w:rPr>
                <w:rFonts w:cs="Arial"/>
                <w:szCs w:val="28"/>
              </w:rPr>
              <w:t xml:space="preserve">: </w:t>
            </w:r>
            <w:r w:rsidR="00267500" w:rsidRPr="00AD5894">
              <w:rPr>
                <w:rFonts w:eastAsia="Aptos" w:cs="Arial"/>
                <w:bCs/>
                <w:szCs w:val="28"/>
              </w:rPr>
              <w:t xml:space="preserve">Dream </w:t>
            </w:r>
            <w:r w:rsidR="00AD5894">
              <w:rPr>
                <w:rFonts w:eastAsia="Aptos" w:cs="Arial"/>
                <w:bCs/>
                <w:szCs w:val="28"/>
              </w:rPr>
              <w:t>w</w:t>
            </w:r>
            <w:r w:rsidR="00267500" w:rsidRPr="00AD5894">
              <w:rPr>
                <w:rFonts w:eastAsia="Aptos" w:cs="Arial"/>
                <w:bCs/>
                <w:szCs w:val="28"/>
              </w:rPr>
              <w:t xml:space="preserve">hānau </w:t>
            </w:r>
            <w:proofErr w:type="gramStart"/>
            <w:r w:rsidR="00AD5894">
              <w:rPr>
                <w:rFonts w:eastAsia="Aptos" w:cs="Arial"/>
                <w:bCs/>
                <w:szCs w:val="28"/>
              </w:rPr>
              <w:t>b</w:t>
            </w:r>
            <w:r w:rsidR="00267500" w:rsidRPr="00AD5894">
              <w:rPr>
                <w:rFonts w:eastAsia="Aptos" w:cs="Arial"/>
                <w:bCs/>
                <w:szCs w:val="28"/>
              </w:rPr>
              <w:t>ach</w:t>
            </w:r>
            <w:r w:rsidR="00A86190" w:rsidRPr="00AD5894">
              <w:rPr>
                <w:rFonts w:ascii="Aptos" w:eastAsia="Aptos" w:hAnsi="Aptos" w:cs="Aptos"/>
                <w:bCs/>
                <w:sz w:val="27"/>
                <w:szCs w:val="27"/>
              </w:rPr>
              <w:t xml:space="preserve"> </w:t>
            </w:r>
            <w:r w:rsidR="00267500" w:rsidRPr="00AD5894">
              <w:rPr>
                <w:rFonts w:ascii="Aptos" w:eastAsia="Aptos" w:hAnsi="Aptos" w:cs="Aptos"/>
                <w:bCs/>
                <w:sz w:val="27"/>
                <w:szCs w:val="27"/>
              </w:rPr>
              <w:t xml:space="preserve"> </w:t>
            </w:r>
            <w:r w:rsidRPr="00A05981">
              <w:t>presentation</w:t>
            </w:r>
            <w:proofErr w:type="gramEnd"/>
            <w:r w:rsidRPr="00A05981">
              <w:t xml:space="preserve"> </w:t>
            </w:r>
          </w:p>
          <w:p w14:paraId="2EFF088C" w14:textId="1A4E9059" w:rsidR="002060E2" w:rsidRPr="00A05981" w:rsidRDefault="002060E2" w:rsidP="002060E2">
            <w:pPr>
              <w:pStyle w:val="Heading6"/>
            </w:pPr>
            <w:r w:rsidRPr="00A05981">
              <w:t xml:space="preserve">Activity: Students will explore and </w:t>
            </w:r>
            <w:r w:rsidRPr="00A05981" w:rsidDel="00A86190">
              <w:t>practise</w:t>
            </w:r>
            <w:r w:rsidRPr="00A05981">
              <w:t xml:space="preserve"> representation modes and techniques to present their final lake house design idea.</w:t>
            </w:r>
          </w:p>
          <w:p w14:paraId="08F7B1EA" w14:textId="757CFAC5" w:rsidR="002060E2" w:rsidRPr="00A05981" w:rsidRDefault="002060E2" w:rsidP="00CE09A0">
            <w:pPr>
              <w:pStyle w:val="Heading6"/>
              <w:rPr>
                <w:b w:val="0"/>
                <w:color w:val="231F20"/>
              </w:rPr>
            </w:pPr>
            <w:r w:rsidRPr="009805C2">
              <w:rPr>
                <w:b w:val="0"/>
                <w:bCs/>
              </w:rPr>
              <w:t xml:space="preserve">Duration — </w:t>
            </w:r>
            <w:r w:rsidR="00C93C11">
              <w:rPr>
                <w:b w:val="0"/>
                <w:bCs/>
              </w:rPr>
              <w:t>5</w:t>
            </w:r>
            <w:r w:rsidRPr="009805C2">
              <w:rPr>
                <w:b w:val="0"/>
                <w:bCs/>
              </w:rPr>
              <w:t xml:space="preserve"> weeks</w:t>
            </w:r>
          </w:p>
          <w:p w14:paraId="21710353" w14:textId="77777777" w:rsidR="002060E2" w:rsidRPr="002D3765" w:rsidRDefault="002060E2" w:rsidP="002060E2">
            <w:pPr>
              <w:pStyle w:val="TableParagraph"/>
            </w:pPr>
            <w:r w:rsidRPr="002D3765">
              <w:t>Students will explore a range of representation modes to communicate design ideas using one of the following methods.</w:t>
            </w:r>
          </w:p>
          <w:p w14:paraId="07994C2A" w14:textId="77777777" w:rsidR="002060E2" w:rsidRPr="00A05981" w:rsidRDefault="002060E2" w:rsidP="002060E2">
            <w:pPr>
              <w:pStyle w:val="Bullet"/>
            </w:pPr>
            <w:r>
              <w:t>R</w:t>
            </w:r>
            <w:r w:rsidRPr="00A05981">
              <w:t>endered CAD drawing</w:t>
            </w:r>
            <w:r>
              <w:t>.</w:t>
            </w:r>
          </w:p>
          <w:p w14:paraId="1F0BA5E6" w14:textId="77777777" w:rsidR="002060E2" w:rsidRPr="00A05981" w:rsidRDefault="002060E2" w:rsidP="002060E2">
            <w:pPr>
              <w:pStyle w:val="Bullet"/>
            </w:pPr>
            <w:r>
              <w:t>H</w:t>
            </w:r>
            <w:r w:rsidRPr="00A05981">
              <w:t>and-rendered presentation sketch</w:t>
            </w:r>
            <w:r>
              <w:t>.</w:t>
            </w:r>
          </w:p>
          <w:p w14:paraId="1CE83CB4" w14:textId="77777777" w:rsidR="002060E2" w:rsidRPr="00A05981" w:rsidRDefault="002060E2" w:rsidP="002060E2">
            <w:pPr>
              <w:pStyle w:val="Bullet"/>
            </w:pPr>
            <w:r>
              <w:t>A</w:t>
            </w:r>
            <w:r w:rsidRPr="00A05981">
              <w:t>rchitectural model</w:t>
            </w:r>
            <w:r>
              <w:t>.</w:t>
            </w:r>
          </w:p>
          <w:p w14:paraId="146D7832" w14:textId="77777777" w:rsidR="002060E2" w:rsidRPr="00A05981" w:rsidRDefault="002060E2" w:rsidP="002060E2">
            <w:pPr>
              <w:pStyle w:val="Bullet"/>
            </w:pPr>
            <w:r>
              <w:t>C</w:t>
            </w:r>
            <w:r w:rsidRPr="00A05981">
              <w:t>omputer animation or flythrough.</w:t>
            </w:r>
          </w:p>
          <w:p w14:paraId="6EF824B3" w14:textId="77777777" w:rsidR="00DC06EE" w:rsidRPr="00A05981" w:rsidRDefault="00DC06EE" w:rsidP="002060E2">
            <w:pPr>
              <w:pStyle w:val="TableParagraph"/>
            </w:pPr>
          </w:p>
          <w:p w14:paraId="560BD8BF" w14:textId="29085497" w:rsidR="009828D1" w:rsidRPr="00261ACA" w:rsidRDefault="002060E2" w:rsidP="003432AB">
            <w:pPr>
              <w:pStyle w:val="Heading5"/>
              <w:spacing w:before="300"/>
            </w:pPr>
            <w:r w:rsidRPr="00261ACA">
              <w:rPr>
                <w:rStyle w:val="Heading6Char"/>
                <w:b/>
              </w:rPr>
              <w:t>Students will explore a range of representation techniques</w:t>
            </w:r>
            <w:r w:rsidRPr="00261ACA">
              <w:t xml:space="preserve"> </w:t>
            </w:r>
          </w:p>
          <w:p w14:paraId="720E8899" w14:textId="43837DDA" w:rsidR="009828D1" w:rsidRPr="009828D1" w:rsidRDefault="009828D1" w:rsidP="003C342C">
            <w:pPr>
              <w:pStyle w:val="Heading6"/>
              <w:spacing w:after="120"/>
              <w:rPr>
                <w:b w:val="0"/>
                <w:bCs/>
              </w:rPr>
            </w:pPr>
            <w:r w:rsidRPr="009828D1">
              <w:rPr>
                <w:b w:val="0"/>
                <w:bCs/>
              </w:rPr>
              <w:t xml:space="preserve">Duration — </w:t>
            </w:r>
            <w:r>
              <w:rPr>
                <w:b w:val="0"/>
                <w:bCs/>
              </w:rPr>
              <w:t>3</w:t>
            </w:r>
            <w:r w:rsidRPr="009828D1">
              <w:rPr>
                <w:b w:val="0"/>
                <w:bCs/>
              </w:rPr>
              <w:t xml:space="preserve"> weeks </w:t>
            </w:r>
          </w:p>
          <w:p w14:paraId="552CA029" w14:textId="77A094B8" w:rsidR="002060E2" w:rsidRPr="00A05981" w:rsidRDefault="009828D1" w:rsidP="002060E2">
            <w:pPr>
              <w:pStyle w:val="TableParagraph"/>
              <w:rPr>
                <w:bCs/>
              </w:rPr>
            </w:pPr>
            <w:r>
              <w:rPr>
                <w:bCs/>
              </w:rPr>
              <w:t>Representation techniques can include</w:t>
            </w:r>
            <w:r w:rsidR="002060E2" w:rsidRPr="00A05981">
              <w:rPr>
                <w:bCs/>
              </w:rPr>
              <w:t>:</w:t>
            </w:r>
          </w:p>
          <w:p w14:paraId="2C09361D" w14:textId="77777777" w:rsidR="002060E2" w:rsidRPr="00A05981" w:rsidRDefault="002060E2" w:rsidP="002060E2">
            <w:pPr>
              <w:pStyle w:val="Bullet"/>
            </w:pPr>
            <w:r w:rsidRPr="00A05981">
              <w:lastRenderedPageBreak/>
              <w:t>isometric sketching exercises</w:t>
            </w:r>
          </w:p>
          <w:p w14:paraId="786DBB9E" w14:textId="77777777" w:rsidR="002060E2" w:rsidRPr="00A05981" w:rsidRDefault="002060E2" w:rsidP="002060E2">
            <w:pPr>
              <w:pStyle w:val="Bullet"/>
            </w:pPr>
            <w:r w:rsidRPr="00A05981">
              <w:t>exploded isometric</w:t>
            </w:r>
          </w:p>
          <w:p w14:paraId="24C3885F" w14:textId="77777777" w:rsidR="002060E2" w:rsidRPr="00A05981" w:rsidRDefault="002060E2" w:rsidP="002060E2">
            <w:pPr>
              <w:pStyle w:val="Bullet"/>
            </w:pPr>
            <w:r w:rsidRPr="00A05981">
              <w:t>section views</w:t>
            </w:r>
          </w:p>
          <w:p w14:paraId="7C53749B" w14:textId="77777777" w:rsidR="002060E2" w:rsidRPr="00A05981" w:rsidRDefault="002060E2" w:rsidP="002060E2">
            <w:pPr>
              <w:pStyle w:val="Bullet"/>
            </w:pPr>
            <w:r w:rsidRPr="00A05981">
              <w:t>pulling apart an existing design and sketching all the parts</w:t>
            </w:r>
          </w:p>
          <w:p w14:paraId="28AD652E" w14:textId="77777777" w:rsidR="002060E2" w:rsidRDefault="002060E2" w:rsidP="002060E2">
            <w:pPr>
              <w:pStyle w:val="Bullet"/>
            </w:pPr>
            <w:r w:rsidRPr="00A05981">
              <w:t xml:space="preserve">overlays or tracing. </w:t>
            </w:r>
          </w:p>
          <w:p w14:paraId="1F0F6DC1" w14:textId="77777777" w:rsidR="002060E2" w:rsidRPr="00A05981" w:rsidRDefault="002060E2" w:rsidP="002060E2">
            <w:pPr>
              <w:pStyle w:val="TableParagraph"/>
            </w:pPr>
          </w:p>
          <w:p w14:paraId="2DF24900" w14:textId="77777777" w:rsidR="002060E2" w:rsidRPr="00A05981" w:rsidRDefault="002060E2" w:rsidP="002060E2">
            <w:pPr>
              <w:pStyle w:val="TableParagraph"/>
              <w:rPr>
                <w:bCs/>
              </w:rPr>
            </w:pPr>
            <w:r w:rsidRPr="00A05981">
              <w:rPr>
                <w:bCs/>
              </w:rPr>
              <w:t>Select a suitable representation mode and technique most appropriate to their own design</w:t>
            </w:r>
            <w:r>
              <w:rPr>
                <w:bCs/>
              </w:rPr>
              <w:t>.</w:t>
            </w:r>
          </w:p>
          <w:p w14:paraId="42E74E35" w14:textId="77777777" w:rsidR="002060E2" w:rsidRPr="00A05981" w:rsidRDefault="002060E2" w:rsidP="001359FF">
            <w:pPr>
              <w:pStyle w:val="Bullet"/>
            </w:pPr>
            <w:r>
              <w:t>R</w:t>
            </w:r>
            <w:r w:rsidRPr="00A05981">
              <w:t>esearch and learn the skills needed to execute the technique</w:t>
            </w:r>
            <w:r>
              <w:t>.</w:t>
            </w:r>
          </w:p>
          <w:p w14:paraId="3EB00C7D" w14:textId="73F0671D" w:rsidR="002060E2" w:rsidRPr="00A05981" w:rsidRDefault="002060E2" w:rsidP="001359FF">
            <w:pPr>
              <w:pStyle w:val="Bullet"/>
            </w:pPr>
            <w:r w:rsidDel="004C3949">
              <w:t>P</w:t>
            </w:r>
            <w:r w:rsidRPr="00A05981" w:rsidDel="004C3949">
              <w:t>ractise</w:t>
            </w:r>
            <w:r w:rsidRPr="00A05981">
              <w:t xml:space="preserve"> the technique</w:t>
            </w:r>
            <w:r>
              <w:t>.</w:t>
            </w:r>
          </w:p>
          <w:p w14:paraId="02DBEAF6" w14:textId="77777777" w:rsidR="002060E2" w:rsidRPr="00A05981" w:rsidRDefault="002060E2" w:rsidP="001359FF">
            <w:pPr>
              <w:pStyle w:val="Bullet"/>
            </w:pPr>
            <w:r>
              <w:t>E</w:t>
            </w:r>
            <w:r w:rsidRPr="00A05981">
              <w:t>xecute the mode of final presentation.</w:t>
            </w:r>
          </w:p>
          <w:p w14:paraId="49D180C9" w14:textId="77777777" w:rsidR="002060E2" w:rsidRPr="00A05981" w:rsidRDefault="002060E2" w:rsidP="002060E2">
            <w:pPr>
              <w:pStyle w:val="TableParagraph"/>
            </w:pPr>
          </w:p>
          <w:p w14:paraId="0F185539" w14:textId="1B40B25F" w:rsidR="00332475" w:rsidRDefault="002060E2" w:rsidP="001359FF">
            <w:pPr>
              <w:pStyle w:val="Subtitle"/>
            </w:pPr>
            <w:r w:rsidRPr="00980851">
              <w:t>Learning covered will provide opportunities to collect evidence towards AS 92001 (1.2) Use representation techniques to visually communicate own product or spatial design outcome.</w:t>
            </w:r>
          </w:p>
        </w:tc>
      </w:tr>
      <w:tr w:rsidR="00332475" w14:paraId="1E020A60" w14:textId="77777777" w:rsidTr="7706C7D7">
        <w:tc>
          <w:tcPr>
            <w:tcW w:w="8931" w:type="dxa"/>
            <w:tcBorders>
              <w:top w:val="single" w:sz="4" w:space="0" w:color="A1561C" w:themeColor="accent6"/>
              <w:right w:val="single" w:sz="4" w:space="0" w:color="A1561C" w:themeColor="accent6"/>
            </w:tcBorders>
          </w:tcPr>
          <w:p w14:paraId="4579AA03" w14:textId="77777777" w:rsidR="00332475" w:rsidRDefault="00332475" w:rsidP="00332475">
            <w:pPr>
              <w:pStyle w:val="TableParagraph"/>
            </w:pPr>
          </w:p>
        </w:tc>
        <w:tc>
          <w:tcPr>
            <w:tcW w:w="12947" w:type="dxa"/>
            <w:tcBorders>
              <w:top w:val="single" w:sz="4" w:space="0" w:color="A1561C" w:themeColor="accent6"/>
              <w:left w:val="single" w:sz="4" w:space="0" w:color="A1561C" w:themeColor="accent6"/>
            </w:tcBorders>
          </w:tcPr>
          <w:p w14:paraId="23EB32F8" w14:textId="77777777" w:rsidR="00CE1A49" w:rsidRPr="00A05981" w:rsidRDefault="00CE1A49" w:rsidP="00CE1A49">
            <w:pPr>
              <w:pStyle w:val="Heading5"/>
            </w:pPr>
            <w:r w:rsidRPr="00A05981">
              <w:t>Water bottle design</w:t>
            </w:r>
          </w:p>
          <w:p w14:paraId="677C136C" w14:textId="011E32AF" w:rsidR="00332475" w:rsidRPr="004032FB" w:rsidRDefault="00332475" w:rsidP="00332475">
            <w:pPr>
              <w:pStyle w:val="Heading6"/>
              <w:spacing w:after="120"/>
              <w:rPr>
                <w:b w:val="0"/>
                <w:bCs/>
              </w:rPr>
            </w:pPr>
            <w:r w:rsidRPr="000D5253">
              <w:rPr>
                <w:b w:val="0"/>
                <w:bCs/>
              </w:rPr>
              <w:t xml:space="preserve">Duration </w:t>
            </w:r>
            <w:r>
              <w:rPr>
                <w:b w:val="0"/>
                <w:bCs/>
              </w:rPr>
              <w:t>—</w:t>
            </w:r>
            <w:r w:rsidRPr="000D5253">
              <w:rPr>
                <w:b w:val="0"/>
                <w:bCs/>
              </w:rPr>
              <w:t xml:space="preserve"> </w:t>
            </w:r>
            <w:r w:rsidR="00B67ABF">
              <w:rPr>
                <w:b w:val="0"/>
                <w:bCs/>
              </w:rPr>
              <w:t>6</w:t>
            </w:r>
            <w:r w:rsidRPr="000D5253">
              <w:rPr>
                <w:b w:val="0"/>
                <w:bCs/>
              </w:rPr>
              <w:t xml:space="preserve"> weeks</w:t>
            </w:r>
          </w:p>
        </w:tc>
      </w:tr>
      <w:tr w:rsidR="00332475" w14:paraId="70A16EF0" w14:textId="77777777" w:rsidTr="7706C7D7">
        <w:tc>
          <w:tcPr>
            <w:tcW w:w="8931" w:type="dxa"/>
            <w:tcBorders>
              <w:bottom w:val="single" w:sz="4" w:space="0" w:color="A1561C" w:themeColor="accent6"/>
              <w:right w:val="single" w:sz="4" w:space="0" w:color="A1561C" w:themeColor="accent6"/>
            </w:tcBorders>
          </w:tcPr>
          <w:p w14:paraId="4A041519" w14:textId="7B846793" w:rsidR="005A5FF0" w:rsidRPr="00A05981" w:rsidRDefault="005A5FF0" w:rsidP="00BA5042">
            <w:pPr>
              <w:pStyle w:val="Bullet"/>
            </w:pPr>
            <w:r w:rsidRPr="00A05981">
              <w:t>Develop visual skills and techniques for generating and exploring design ideas</w:t>
            </w:r>
          </w:p>
          <w:p w14:paraId="351AA646" w14:textId="18EFDD6F" w:rsidR="005A5FF0" w:rsidRPr="00A05981" w:rsidRDefault="005A5FF0" w:rsidP="00BA5042">
            <w:pPr>
              <w:pStyle w:val="Bullet"/>
            </w:pPr>
            <w:r w:rsidRPr="00A05981">
              <w:t>Develop the practice of generating design ideas that explore possibilities beyond first thoughts</w:t>
            </w:r>
          </w:p>
          <w:p w14:paraId="21B9BC75" w14:textId="29F3A1B2" w:rsidR="005A5FF0" w:rsidRPr="00A05981" w:rsidRDefault="005A5FF0" w:rsidP="00BA5042">
            <w:pPr>
              <w:pStyle w:val="Bullet"/>
            </w:pPr>
            <w:r w:rsidRPr="00A05981">
              <w:t>Engage with decision-making that is connected to people, places, cultures</w:t>
            </w:r>
            <w:r>
              <w:t>,</w:t>
            </w:r>
            <w:r w:rsidRPr="00A05981">
              <w:t xml:space="preserve"> and design knowledge in developing design outcomes</w:t>
            </w:r>
          </w:p>
          <w:p w14:paraId="51F7C9B0" w14:textId="4CA567B3" w:rsidR="005A5FF0" w:rsidRPr="00A05981" w:rsidRDefault="005A5FF0" w:rsidP="00BA5042">
            <w:pPr>
              <w:pStyle w:val="Bullet"/>
            </w:pPr>
            <w:r w:rsidRPr="00A05981">
              <w:t xml:space="preserve">Understand </w:t>
            </w:r>
            <w:r>
              <w:t xml:space="preserve">that </w:t>
            </w:r>
            <w:r w:rsidRPr="00A05981">
              <w:t>the purpose of design is to enhance people’s lives and their environments using aspects of kaitiakitanga, hauora, alofa, and empathy</w:t>
            </w:r>
          </w:p>
          <w:p w14:paraId="100E04B9" w14:textId="4C5E6CB0" w:rsidR="005A5FF0" w:rsidRPr="00A05981" w:rsidRDefault="005A5FF0" w:rsidP="00BA5042">
            <w:pPr>
              <w:pStyle w:val="Bullet"/>
            </w:pPr>
            <w:r w:rsidRPr="00A05981">
              <w:t>Develop visual skills and instrumental techniques to communicate details of design ideas and outcomes</w:t>
            </w:r>
          </w:p>
          <w:p w14:paraId="691E27E2" w14:textId="7276355B" w:rsidR="005A5FF0" w:rsidRPr="00A05981" w:rsidRDefault="005A5FF0" w:rsidP="00BA5042">
            <w:pPr>
              <w:pStyle w:val="Bullet"/>
            </w:pPr>
            <w:r w:rsidRPr="00A05981">
              <w:t>Understand and use the design principles of aesthetics and function in own design thinking</w:t>
            </w:r>
          </w:p>
          <w:p w14:paraId="56151ACA" w14:textId="4D5E8F97" w:rsidR="00332475" w:rsidRDefault="005A5FF0" w:rsidP="00BA5042">
            <w:pPr>
              <w:pStyle w:val="Bullet"/>
            </w:pPr>
            <w:r w:rsidRPr="00A05981">
              <w:t>Use visual communication and visual presentation techniques to represent the qualities of design ideas and outcomes</w:t>
            </w:r>
          </w:p>
        </w:tc>
        <w:tc>
          <w:tcPr>
            <w:tcW w:w="12947" w:type="dxa"/>
            <w:tcBorders>
              <w:left w:val="single" w:sz="4" w:space="0" w:color="A1561C" w:themeColor="accent6"/>
              <w:bottom w:val="single" w:sz="4" w:space="0" w:color="A1561C" w:themeColor="accent6"/>
            </w:tcBorders>
          </w:tcPr>
          <w:p w14:paraId="2EF02F9E" w14:textId="77777777" w:rsidR="0041511B" w:rsidRPr="00A05981" w:rsidRDefault="0041511B" w:rsidP="00C606BE">
            <w:pPr>
              <w:pStyle w:val="TableParagraph"/>
            </w:pPr>
            <w:r w:rsidRPr="00A05981">
              <w:t>Generate ideas by considering</w:t>
            </w:r>
            <w:r>
              <w:t xml:space="preserve"> the following.</w:t>
            </w:r>
          </w:p>
          <w:p w14:paraId="4F5F9E48" w14:textId="77777777" w:rsidR="0041511B" w:rsidRPr="00A05981" w:rsidRDefault="0041511B" w:rsidP="001C75A4">
            <w:pPr>
              <w:pStyle w:val="Bullet"/>
            </w:pPr>
            <w:r w:rsidRPr="00A05981">
              <w:t>Mountains of plastic waste.</w:t>
            </w:r>
          </w:p>
          <w:p w14:paraId="224820DA" w14:textId="77777777" w:rsidR="0041511B" w:rsidRPr="00A05981" w:rsidRDefault="0041511B" w:rsidP="001C75A4">
            <w:pPr>
              <w:pStyle w:val="Bullet"/>
            </w:pPr>
            <w:r w:rsidRPr="00A05981">
              <w:t>Many people have no access to safe drinking water.</w:t>
            </w:r>
          </w:p>
          <w:p w14:paraId="442105DD" w14:textId="77777777" w:rsidR="0041511B" w:rsidRPr="00A05981" w:rsidRDefault="0041511B" w:rsidP="001C75A4">
            <w:pPr>
              <w:pStyle w:val="Bullet"/>
            </w:pPr>
            <w:r w:rsidRPr="00A05981">
              <w:t>When do people drink water?</w:t>
            </w:r>
          </w:p>
          <w:p w14:paraId="41EAD1BE" w14:textId="77777777" w:rsidR="0041511B" w:rsidRPr="009402EB" w:rsidRDefault="0041511B" w:rsidP="001C75A4">
            <w:pPr>
              <w:pStyle w:val="Bullet"/>
            </w:pPr>
            <w:r w:rsidRPr="00A05981">
              <w:t>Can people be helped to make a healthy choice?</w:t>
            </w:r>
          </w:p>
          <w:p w14:paraId="687D336C" w14:textId="77777777" w:rsidR="0041511B" w:rsidRPr="009402EB" w:rsidRDefault="0041511B" w:rsidP="008E6704">
            <w:pPr>
              <w:pStyle w:val="TableParagraph"/>
            </w:pPr>
          </w:p>
          <w:p w14:paraId="4D8C308B" w14:textId="0AA06E3C" w:rsidR="0041511B" w:rsidRPr="00A05981" w:rsidRDefault="0041511B" w:rsidP="008A2004">
            <w:pPr>
              <w:pStyle w:val="Heading6"/>
            </w:pPr>
            <w:r w:rsidRPr="00A05981">
              <w:t>Personal design statement</w:t>
            </w:r>
          </w:p>
          <w:p w14:paraId="291BB5DF" w14:textId="5FF543A8" w:rsidR="0041511B" w:rsidRDefault="0041511B" w:rsidP="006D2B17">
            <w:pPr>
              <w:pStyle w:val="TableParagraph"/>
              <w:rPr>
                <w:iCs/>
              </w:rPr>
            </w:pPr>
            <w:r w:rsidRPr="00A4530A">
              <w:rPr>
                <w:iCs/>
              </w:rPr>
              <w:t>The water bottle design statement can relate to a global issue (</w:t>
            </w:r>
            <w:proofErr w:type="spellStart"/>
            <w:r w:rsidRPr="00A4530A">
              <w:rPr>
                <w:iCs/>
              </w:rPr>
              <w:t>eg</w:t>
            </w:r>
            <w:proofErr w:type="spellEnd"/>
            <w:r w:rsidRPr="00A4530A">
              <w:rPr>
                <w:iCs/>
              </w:rPr>
              <w:t xml:space="preserve"> plastic waste), or it could be personal (</w:t>
            </w:r>
            <w:proofErr w:type="spellStart"/>
            <w:r w:rsidRPr="00A4530A">
              <w:rPr>
                <w:iCs/>
              </w:rPr>
              <w:t>eg</w:t>
            </w:r>
            <w:proofErr w:type="spellEnd"/>
            <w:r w:rsidRPr="00A4530A">
              <w:rPr>
                <w:iCs/>
              </w:rPr>
              <w:t xml:space="preserve"> needing to take a water bottle to netball practice). It could relate to another person</w:t>
            </w:r>
            <w:r>
              <w:rPr>
                <w:iCs/>
              </w:rPr>
              <w:t xml:space="preserve"> (</w:t>
            </w:r>
            <w:proofErr w:type="spellStart"/>
            <w:r w:rsidRPr="00A4530A">
              <w:rPr>
                <w:iCs/>
              </w:rPr>
              <w:t>eg</w:t>
            </w:r>
            <w:proofErr w:type="spellEnd"/>
            <w:r w:rsidRPr="00A4530A">
              <w:rPr>
                <w:iCs/>
              </w:rPr>
              <w:t xml:space="preserve"> </w:t>
            </w:r>
            <w:r>
              <w:rPr>
                <w:iCs/>
              </w:rPr>
              <w:t>the student’s</w:t>
            </w:r>
            <w:r w:rsidRPr="00A4530A">
              <w:rPr>
                <w:iCs/>
              </w:rPr>
              <w:t xml:space="preserve"> little sister needs a water bottle for school</w:t>
            </w:r>
            <w:r>
              <w:rPr>
                <w:iCs/>
              </w:rPr>
              <w:t>).</w:t>
            </w:r>
          </w:p>
          <w:p w14:paraId="117821C0" w14:textId="77777777" w:rsidR="00492D89" w:rsidRPr="006D2B17" w:rsidRDefault="00492D89" w:rsidP="006D2B17">
            <w:pPr>
              <w:pStyle w:val="TableParagraph"/>
              <w:rPr>
                <w:iCs/>
              </w:rPr>
            </w:pPr>
          </w:p>
          <w:p w14:paraId="271CFE23" w14:textId="77777777" w:rsidR="0041511B" w:rsidRPr="00BE1773" w:rsidRDefault="0041511B" w:rsidP="008E6704">
            <w:pPr>
              <w:pStyle w:val="TableParagraph"/>
            </w:pPr>
            <w:r w:rsidRPr="00BE1773">
              <w:t>Students use the thoughts above and design principles to create a design statement for a water bottle, including a specific situation and person or people who the water bottle will be for.</w:t>
            </w:r>
          </w:p>
          <w:p w14:paraId="1E4E3B31" w14:textId="77777777" w:rsidR="0041511B" w:rsidRDefault="0041511B" w:rsidP="008E6704">
            <w:pPr>
              <w:pStyle w:val="TableParagraph"/>
            </w:pPr>
          </w:p>
          <w:p w14:paraId="7D4A63F8" w14:textId="34054F1D" w:rsidR="0041511B" w:rsidRPr="00A05981" w:rsidRDefault="0041511B" w:rsidP="000425CD">
            <w:pPr>
              <w:pStyle w:val="Heading6"/>
            </w:pPr>
            <w:r w:rsidRPr="00A05981">
              <w:t>Generate ideas</w:t>
            </w:r>
          </w:p>
          <w:p w14:paraId="29EA24AB" w14:textId="77777777" w:rsidR="0041511B" w:rsidRPr="00BE1773" w:rsidRDefault="0041511B" w:rsidP="008E6704">
            <w:pPr>
              <w:pStyle w:val="TableParagraph"/>
            </w:pPr>
            <w:r w:rsidRPr="00BE1773">
              <w:t>Students will explore design principles and use design thinking to consider aesthetics and functionality. Students pick one of the phrases below (or one of their own) to help explore shapes and forms for a water bottle.</w:t>
            </w:r>
          </w:p>
          <w:p w14:paraId="168D8C77" w14:textId="77777777" w:rsidR="0041511B" w:rsidRPr="00A05981" w:rsidRDefault="0041511B" w:rsidP="001C75A4">
            <w:pPr>
              <w:pStyle w:val="Bullet"/>
            </w:pPr>
            <w:r>
              <w:t>‘</w:t>
            </w:r>
            <w:r w:rsidRPr="00A05981">
              <w:t>Go with the flow.</w:t>
            </w:r>
            <w:r>
              <w:t>’</w:t>
            </w:r>
          </w:p>
          <w:p w14:paraId="4F526AA0" w14:textId="77777777" w:rsidR="0041511B" w:rsidRPr="00A05981" w:rsidRDefault="0041511B" w:rsidP="001C75A4">
            <w:pPr>
              <w:pStyle w:val="Bullet"/>
            </w:pPr>
            <w:r>
              <w:t>‘</w:t>
            </w:r>
            <w:r w:rsidRPr="00A05981">
              <w:t>Living on the edge.</w:t>
            </w:r>
            <w:r>
              <w:t>’</w:t>
            </w:r>
          </w:p>
          <w:p w14:paraId="27D15B36" w14:textId="77777777" w:rsidR="0041511B" w:rsidRPr="00A05981" w:rsidRDefault="0041511B" w:rsidP="001C75A4">
            <w:pPr>
              <w:pStyle w:val="Bullet"/>
            </w:pPr>
            <w:r>
              <w:t>‘</w:t>
            </w:r>
            <w:r w:rsidRPr="00A05981">
              <w:t>There’s joy in repetition.</w:t>
            </w:r>
            <w:r>
              <w:t>’</w:t>
            </w:r>
          </w:p>
          <w:p w14:paraId="25A4ED5A" w14:textId="77777777" w:rsidR="0041511B" w:rsidRPr="00A05981" w:rsidRDefault="0041511B" w:rsidP="008E6704">
            <w:pPr>
              <w:pStyle w:val="TableParagraph"/>
            </w:pPr>
          </w:p>
          <w:p w14:paraId="7DDFCF9D" w14:textId="5FFF325B" w:rsidR="0041511B" w:rsidRPr="00A05981" w:rsidRDefault="0041511B" w:rsidP="00037407">
            <w:pPr>
              <w:pStyle w:val="Heading6"/>
            </w:pPr>
            <w:r w:rsidRPr="00A05981">
              <w:t>Develop an outcome</w:t>
            </w:r>
          </w:p>
          <w:p w14:paraId="0E2CC22F" w14:textId="77777777" w:rsidR="0041511B" w:rsidRPr="00A05981" w:rsidRDefault="0041511B" w:rsidP="008E6704">
            <w:pPr>
              <w:pStyle w:val="TableParagraph"/>
            </w:pPr>
            <w:r w:rsidRPr="00A05981">
              <w:lastRenderedPageBreak/>
              <w:t xml:space="preserve">Students select one idea to develop into a final design for a water bottle based on their design story. Students use visual communication techniques to develop and explain their water bottle. </w:t>
            </w:r>
          </w:p>
          <w:p w14:paraId="66223A32" w14:textId="77777777" w:rsidR="0041511B" w:rsidRPr="00A05981" w:rsidRDefault="0041511B" w:rsidP="008E6704">
            <w:pPr>
              <w:pStyle w:val="TableParagraph"/>
            </w:pPr>
          </w:p>
          <w:p w14:paraId="4A1F880D" w14:textId="77777777" w:rsidR="0041511B" w:rsidRPr="00A05981" w:rsidRDefault="0041511B" w:rsidP="008E6704">
            <w:pPr>
              <w:pStyle w:val="TableParagraph"/>
            </w:pPr>
            <w:r w:rsidRPr="00A05981">
              <w:t>Students need to explore and show consideration of aesthetics and functional aspects such as:</w:t>
            </w:r>
          </w:p>
          <w:p w14:paraId="36B3262D" w14:textId="77777777" w:rsidR="0041511B" w:rsidRPr="00A05981" w:rsidRDefault="0041511B" w:rsidP="001C75A4">
            <w:pPr>
              <w:pStyle w:val="Bullet"/>
            </w:pPr>
            <w:r w:rsidRPr="00A05981">
              <w:t>who will use the bottle</w:t>
            </w:r>
          </w:p>
          <w:p w14:paraId="11CC62D1" w14:textId="77777777" w:rsidR="0041511B" w:rsidRPr="00A05981" w:rsidRDefault="0041511B" w:rsidP="001C75A4">
            <w:pPr>
              <w:pStyle w:val="Bullet"/>
            </w:pPr>
            <w:r w:rsidRPr="00A05981">
              <w:t>where the bottle will be used and what functionality it will need</w:t>
            </w:r>
          </w:p>
          <w:p w14:paraId="68F7B6ED" w14:textId="77777777" w:rsidR="0041511B" w:rsidRPr="00A05981" w:rsidRDefault="0041511B" w:rsidP="001C75A4">
            <w:pPr>
              <w:pStyle w:val="Bullet"/>
            </w:pPr>
            <w:r w:rsidRPr="00A05981">
              <w:t>what are the parts and how are they assembled</w:t>
            </w:r>
          </w:p>
          <w:p w14:paraId="02319B7C" w14:textId="77777777" w:rsidR="0041511B" w:rsidRPr="00A05981" w:rsidRDefault="0041511B" w:rsidP="001C75A4">
            <w:pPr>
              <w:pStyle w:val="Bullet"/>
            </w:pPr>
            <w:r w:rsidRPr="00A05981">
              <w:t>how does the bottle look and feel</w:t>
            </w:r>
          </w:p>
          <w:p w14:paraId="4426A16A" w14:textId="77777777" w:rsidR="0041511B" w:rsidRPr="00A05981" w:rsidRDefault="0041511B" w:rsidP="001C75A4">
            <w:pPr>
              <w:pStyle w:val="Bullet"/>
            </w:pPr>
            <w:r w:rsidRPr="00A05981">
              <w:t>what materials and colour choices on the bottle will provide for aesthetical quality</w:t>
            </w:r>
            <w:r>
              <w:t>.</w:t>
            </w:r>
          </w:p>
          <w:p w14:paraId="190B3049" w14:textId="77777777" w:rsidR="0041511B" w:rsidRPr="00A05981" w:rsidRDefault="0041511B" w:rsidP="008E6704">
            <w:pPr>
              <w:pStyle w:val="TableParagraph"/>
            </w:pPr>
          </w:p>
          <w:p w14:paraId="5D4823A7" w14:textId="77777777" w:rsidR="0041511B" w:rsidRDefault="0041511B" w:rsidP="001C75A4">
            <w:pPr>
              <w:pStyle w:val="Subtitle"/>
            </w:pPr>
            <w:r w:rsidRPr="001C75A4">
              <w:t xml:space="preserve">Learning covered will provide opportunities to collect evidence towards </w:t>
            </w:r>
            <w:r w:rsidRPr="001C75A4">
              <w:rPr>
                <w:rStyle w:val="normaltextrun"/>
              </w:rPr>
              <w:t>AS 92002 (</w:t>
            </w:r>
            <w:r w:rsidRPr="001C75A4">
              <w:t>1.3) Develop product or spatial design ideas informed by the consideration of people.</w:t>
            </w:r>
          </w:p>
          <w:p w14:paraId="00EE74CB" w14:textId="77777777" w:rsidR="007E43A3" w:rsidRPr="007E43A3" w:rsidRDefault="007E43A3" w:rsidP="001F03A3">
            <w:pPr>
              <w:pStyle w:val="TableParagraph"/>
            </w:pPr>
          </w:p>
          <w:p w14:paraId="09097030" w14:textId="4A219C7B" w:rsidR="007E43A3" w:rsidRDefault="007E43A3" w:rsidP="007E43A3">
            <w:pPr>
              <w:pStyle w:val="Heading6"/>
              <w:rPr>
                <w:bCs/>
              </w:rPr>
            </w:pPr>
            <w:r w:rsidRPr="00A05981">
              <w:t>Explore CAD</w:t>
            </w:r>
          </w:p>
          <w:p w14:paraId="338CB448" w14:textId="4DBDEC43" w:rsidR="0041511B" w:rsidRPr="00791974" w:rsidRDefault="007E43A3" w:rsidP="007E43A3">
            <w:pPr>
              <w:pStyle w:val="Heading6"/>
              <w:rPr>
                <w:b w:val="0"/>
                <w:bCs/>
                <w:color w:val="D54A00" w:themeColor="accent1" w:themeShade="BF"/>
              </w:rPr>
            </w:pPr>
            <w:r w:rsidRPr="00791974">
              <w:rPr>
                <w:b w:val="0"/>
                <w:bCs/>
              </w:rPr>
              <w:t xml:space="preserve">Duration — </w:t>
            </w:r>
            <w:r w:rsidR="00A9429E">
              <w:rPr>
                <w:b w:val="0"/>
                <w:bCs/>
              </w:rPr>
              <w:t>3</w:t>
            </w:r>
            <w:r w:rsidRPr="00791974">
              <w:rPr>
                <w:b w:val="0"/>
                <w:bCs/>
              </w:rPr>
              <w:t xml:space="preserve"> weeks</w:t>
            </w:r>
          </w:p>
          <w:p w14:paraId="37ECF63D" w14:textId="77777777" w:rsidR="0041511B" w:rsidRPr="00A05981" w:rsidRDefault="0041511B" w:rsidP="008E6704">
            <w:pPr>
              <w:pStyle w:val="TableParagraph"/>
            </w:pPr>
            <w:r w:rsidRPr="00A05981">
              <w:t>Explore CAD basics for product design:</w:t>
            </w:r>
          </w:p>
          <w:p w14:paraId="18AF51F6" w14:textId="77777777" w:rsidR="0041511B" w:rsidRPr="00A05981" w:rsidRDefault="0041511B" w:rsidP="001C75A4">
            <w:pPr>
              <w:pStyle w:val="Bullet"/>
            </w:pPr>
            <w:r w:rsidRPr="00A05981">
              <w:t>Creating simple parts</w:t>
            </w:r>
            <w:r>
              <w:t>.</w:t>
            </w:r>
          </w:p>
          <w:p w14:paraId="18E80F01" w14:textId="77777777" w:rsidR="0041511B" w:rsidRPr="00A05981" w:rsidRDefault="0041511B" w:rsidP="001C75A4">
            <w:pPr>
              <w:pStyle w:val="Bullet"/>
            </w:pPr>
            <w:r w:rsidRPr="00A05981">
              <w:t>Adding features</w:t>
            </w:r>
            <w:r>
              <w:t>.</w:t>
            </w:r>
          </w:p>
          <w:p w14:paraId="19945B87" w14:textId="77777777" w:rsidR="0041511B" w:rsidRPr="00A05981" w:rsidRDefault="0041511B" w:rsidP="001C75A4">
            <w:pPr>
              <w:pStyle w:val="Bullet"/>
            </w:pPr>
            <w:r w:rsidRPr="00A05981">
              <w:t>Editing</w:t>
            </w:r>
            <w:r>
              <w:t>.</w:t>
            </w:r>
          </w:p>
          <w:p w14:paraId="6B880C6D" w14:textId="77777777" w:rsidR="0041511B" w:rsidRPr="00A05981" w:rsidRDefault="0041511B" w:rsidP="001C75A4">
            <w:pPr>
              <w:pStyle w:val="Bullet"/>
            </w:pPr>
            <w:r w:rsidRPr="00A05981">
              <w:t>Making assemblies</w:t>
            </w:r>
            <w:r>
              <w:t>.</w:t>
            </w:r>
          </w:p>
          <w:p w14:paraId="5D51AF40" w14:textId="77777777" w:rsidR="0041511B" w:rsidRPr="00A05981" w:rsidRDefault="0041511B" w:rsidP="001C75A4">
            <w:pPr>
              <w:pStyle w:val="Bullet"/>
            </w:pPr>
            <w:r w:rsidRPr="00A05981">
              <w:t xml:space="preserve">Creating drawings (such as 3rd angle orthographic views, section views, </w:t>
            </w:r>
            <w:proofErr w:type="spellStart"/>
            <w:r w:rsidRPr="00A05981">
              <w:t>paraline</w:t>
            </w:r>
            <w:proofErr w:type="spellEnd"/>
            <w:r w:rsidRPr="00A05981">
              <w:t xml:space="preserve"> views, cutaway views, exploded views).</w:t>
            </w:r>
          </w:p>
          <w:p w14:paraId="690A337C" w14:textId="77777777" w:rsidR="007B79D8" w:rsidRDefault="007B79D8" w:rsidP="007B79D8">
            <w:pPr>
              <w:pStyle w:val="Bullet"/>
              <w:numPr>
                <w:ilvl w:val="0"/>
                <w:numId w:val="0"/>
              </w:numPr>
              <w:ind w:left="227"/>
            </w:pPr>
          </w:p>
          <w:p w14:paraId="1E957235" w14:textId="77777777" w:rsidR="00577CBA" w:rsidRPr="00577CBA" w:rsidRDefault="00577CBA" w:rsidP="00577CBA">
            <w:pPr>
              <w:pStyle w:val="Heading6"/>
            </w:pPr>
            <w:r w:rsidRPr="00577CBA">
              <w:t>Instrumental drawing of final water bottle</w:t>
            </w:r>
          </w:p>
          <w:p w14:paraId="3B043CBB" w14:textId="305FB650" w:rsidR="00791974" w:rsidRPr="00791974" w:rsidRDefault="00791974" w:rsidP="00791974">
            <w:pPr>
              <w:pStyle w:val="Heading6"/>
              <w:rPr>
                <w:b w:val="0"/>
                <w:bCs/>
                <w:color w:val="D54A00" w:themeColor="accent1" w:themeShade="BF"/>
              </w:rPr>
            </w:pPr>
            <w:r w:rsidRPr="00791974">
              <w:rPr>
                <w:b w:val="0"/>
                <w:bCs/>
              </w:rPr>
              <w:t xml:space="preserve">Duration — </w:t>
            </w:r>
            <w:r w:rsidR="00A9429E">
              <w:rPr>
                <w:b w:val="0"/>
                <w:bCs/>
              </w:rPr>
              <w:t>5</w:t>
            </w:r>
            <w:r w:rsidRPr="00791974">
              <w:rPr>
                <w:b w:val="0"/>
                <w:bCs/>
              </w:rPr>
              <w:t xml:space="preserve"> weeks</w:t>
            </w:r>
          </w:p>
          <w:p w14:paraId="66CE09C5" w14:textId="34DF89A5" w:rsidR="00577CBA" w:rsidRPr="00791974" w:rsidRDefault="00577CBA" w:rsidP="00577CBA">
            <w:pPr>
              <w:pStyle w:val="TableParagraph"/>
            </w:pPr>
            <w:r w:rsidRPr="00A05981">
              <w:t>Learn instrumental drawing techniques to communicate the features and details of the final water bottle</w:t>
            </w:r>
            <w:r>
              <w:t>.</w:t>
            </w:r>
          </w:p>
          <w:p w14:paraId="289FA7CB" w14:textId="77777777" w:rsidR="0041511B" w:rsidRPr="00A05981" w:rsidRDefault="0041511B" w:rsidP="00B215A6">
            <w:pPr>
              <w:pStyle w:val="Bullet"/>
            </w:pPr>
            <w:r w:rsidRPr="00A05981">
              <w:t>Use CAD to create the parts and details for the bottle.</w:t>
            </w:r>
          </w:p>
          <w:p w14:paraId="0FF4F037" w14:textId="77777777" w:rsidR="0041511B" w:rsidRPr="00A05981" w:rsidRDefault="0041511B" w:rsidP="00B215A6">
            <w:pPr>
              <w:pStyle w:val="Bullet"/>
            </w:pPr>
            <w:r w:rsidRPr="00A05981">
              <w:t>Make an assembly of the parts.</w:t>
            </w:r>
          </w:p>
          <w:p w14:paraId="42B01CD0" w14:textId="77777777" w:rsidR="0041511B" w:rsidRPr="00A05981" w:rsidRDefault="0041511B" w:rsidP="00B215A6">
            <w:pPr>
              <w:pStyle w:val="Bullet"/>
            </w:pPr>
            <w:r w:rsidRPr="00A05981">
              <w:t>Create 1-2 drawing sheets of bottle assembly that show the features and details of your water bottle.</w:t>
            </w:r>
          </w:p>
          <w:p w14:paraId="794E1F31" w14:textId="77777777" w:rsidR="0041511B" w:rsidRPr="00A05981" w:rsidRDefault="0041511B" w:rsidP="00B215A6">
            <w:pPr>
              <w:pStyle w:val="Bullet"/>
            </w:pPr>
            <w:r w:rsidRPr="00A05981">
              <w:t>Select instrumental views and techniques that show the features of the design most clearly.</w:t>
            </w:r>
          </w:p>
          <w:p w14:paraId="450F8D84" w14:textId="77777777" w:rsidR="0041511B" w:rsidRPr="00A05981" w:rsidRDefault="0041511B" w:rsidP="008E6704">
            <w:pPr>
              <w:pStyle w:val="TableParagraph"/>
            </w:pPr>
          </w:p>
          <w:p w14:paraId="02B18E01" w14:textId="6B189D18" w:rsidR="00332475" w:rsidRDefault="0041511B" w:rsidP="00B47282">
            <w:pPr>
              <w:pStyle w:val="Subtitle"/>
            </w:pPr>
            <w:r w:rsidRPr="00B215A6">
              <w:t xml:space="preserve">Learning covered will provide opportunities to collect evidence towards </w:t>
            </w:r>
            <w:r w:rsidRPr="00B215A6">
              <w:rPr>
                <w:rStyle w:val="normaltextrun"/>
              </w:rPr>
              <w:t>AS 92003 (</w:t>
            </w:r>
            <w:r w:rsidRPr="00B215A6">
              <w:t>1.4) Use instrumental drawing techniques to communicate own product or spatial design outcome.</w:t>
            </w:r>
          </w:p>
        </w:tc>
      </w:tr>
    </w:tbl>
    <w:p w14:paraId="3FAB5313" w14:textId="2AAC6E22" w:rsidR="008E1D41" w:rsidRPr="003432AB" w:rsidRDefault="008E1D41" w:rsidP="003432AB">
      <w:pPr>
        <w:pStyle w:val="BulletLevel3"/>
        <w:numPr>
          <w:ilvl w:val="0"/>
          <w:numId w:val="0"/>
        </w:numPr>
        <w:rPr>
          <w:sz w:val="2"/>
          <w:szCs w:val="2"/>
        </w:rPr>
      </w:pPr>
    </w:p>
    <w:sectPr w:rsidR="008E1D41" w:rsidRPr="003432AB" w:rsidSect="008B23C6">
      <w:headerReference w:type="even" r:id="rId8"/>
      <w:headerReference w:type="default" r:id="rId9"/>
      <w:footerReference w:type="even" r:id="rId10"/>
      <w:footerReference w:type="default" r:id="rId11"/>
      <w:headerReference w:type="first" r:id="rId12"/>
      <w:footerReference w:type="first" r:id="rId13"/>
      <w:pgSz w:w="23820" w:h="16840" w:orient="landscape"/>
      <w:pgMar w:top="567" w:right="964" w:bottom="1361" w:left="964"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63C8" w14:textId="77777777" w:rsidR="00A82C0C" w:rsidRDefault="00A82C0C">
      <w:r>
        <w:separator/>
      </w:r>
    </w:p>
  </w:endnote>
  <w:endnote w:type="continuationSeparator" w:id="0">
    <w:p w14:paraId="1F795B3F" w14:textId="77777777" w:rsidR="00A82C0C" w:rsidRDefault="00A82C0C">
      <w:r>
        <w:continuationSeparator/>
      </w:r>
    </w:p>
  </w:endnote>
  <w:endnote w:type="continuationNotice" w:id="1">
    <w:p w14:paraId="718A6AB6" w14:textId="77777777" w:rsidR="00A82C0C" w:rsidRDefault="00A82C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DC37" w14:textId="6D4CB03D" w:rsidR="002F2A20" w:rsidRDefault="0077478C">
    <w:pPr>
      <w:pStyle w:val="Footer"/>
    </w:pPr>
    <w:r>
      <w:rPr>
        <w:noProof/>
      </w:rPr>
      <mc:AlternateContent>
        <mc:Choice Requires="wps">
          <w:drawing>
            <wp:anchor distT="0" distB="0" distL="0" distR="0" simplePos="0" relativeHeight="251674627" behindDoc="0" locked="0" layoutInCell="1" allowOverlap="1" wp14:anchorId="3211F977" wp14:editId="75443EA9">
              <wp:simplePos x="635" y="635"/>
              <wp:positionH relativeFrom="page">
                <wp:align>center</wp:align>
              </wp:positionH>
              <wp:positionV relativeFrom="page">
                <wp:align>bottom</wp:align>
              </wp:positionV>
              <wp:extent cx="815340" cy="421640"/>
              <wp:effectExtent l="0" t="0" r="3810" b="0"/>
              <wp:wrapNone/>
              <wp:docPr id="1706880522"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CB3B425" w14:textId="7512D0C5" w:rsidR="0077478C" w:rsidRPr="0077478C" w:rsidRDefault="0077478C" w:rsidP="0077478C">
                          <w:pPr>
                            <w:rPr>
                              <w:rFonts w:ascii="Calibri" w:eastAsia="Calibri" w:hAnsi="Calibri" w:cs="Calibri"/>
                              <w:noProof/>
                              <w:color w:val="000000"/>
                              <w:sz w:val="20"/>
                              <w:szCs w:val="20"/>
                            </w:rPr>
                          </w:pPr>
                          <w:r w:rsidRPr="0077478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1F977" id="_x0000_t202" coordsize="21600,21600" o:spt="202" path="m,l,21600r21600,l21600,xe">
              <v:stroke joinstyle="miter"/>
              <v:path gradientshapeok="t" o:connecttype="rect"/>
            </v:shapetype>
            <v:shape id="Text Box 11" o:spid="_x0000_s1027" type="#_x0000_t202" alt="[UNCLASSIFIED]" style="position:absolute;margin-left:0;margin-top:0;width:64.2pt;height:33.2pt;z-index:2516746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5CB3B425" w14:textId="7512D0C5" w:rsidR="0077478C" w:rsidRPr="0077478C" w:rsidRDefault="0077478C" w:rsidP="0077478C">
                    <w:pPr>
                      <w:rPr>
                        <w:rFonts w:ascii="Calibri" w:eastAsia="Calibri" w:hAnsi="Calibri" w:cs="Calibri"/>
                        <w:noProof/>
                        <w:color w:val="000000"/>
                        <w:sz w:val="20"/>
                        <w:szCs w:val="20"/>
                      </w:rPr>
                    </w:pPr>
                    <w:r w:rsidRPr="0077478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1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4889"/>
      <w:gridCol w:w="2835"/>
    </w:tblGrid>
    <w:tr w:rsidR="006D286F" w14:paraId="1632C63A" w14:textId="77777777" w:rsidTr="006D286F">
      <w:trPr>
        <w:trHeight w:val="850"/>
      </w:trPr>
      <w:tc>
        <w:tcPr>
          <w:tcW w:w="1413" w:type="dxa"/>
          <w:tcBorders>
            <w:right w:val="single" w:sz="4" w:space="0" w:color="auto"/>
          </w:tcBorders>
        </w:tcPr>
        <w:p w14:paraId="7D5E95AD" w14:textId="239CCCB2" w:rsidR="006D286F" w:rsidRDefault="006D286F" w:rsidP="006D286F">
          <w:pPr>
            <w:pStyle w:val="Footer"/>
            <w:spacing w:before="0"/>
          </w:pPr>
          <w:r w:rsidRPr="0002125F">
            <w:rPr>
              <w:noProof/>
              <w:sz w:val="18"/>
              <w:szCs w:val="20"/>
            </w:rPr>
            <w:drawing>
              <wp:anchor distT="0" distB="0" distL="0" distR="0" simplePos="0" relativeHeight="251658240" behindDoc="1" locked="0" layoutInCell="1" allowOverlap="1" wp14:anchorId="34EB53E5" wp14:editId="51657CAA">
                <wp:simplePos x="0" y="0"/>
                <wp:positionH relativeFrom="page">
                  <wp:posOffset>62865</wp:posOffset>
                </wp:positionH>
                <wp:positionV relativeFrom="page">
                  <wp:posOffset>309245</wp:posOffset>
                </wp:positionV>
                <wp:extent cx="738807" cy="175582"/>
                <wp:effectExtent l="0" t="0" r="4445" b="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31F12AD4" wp14:editId="0C04DBFD">
                <wp:simplePos x="0" y="0"/>
                <wp:positionH relativeFrom="page">
                  <wp:posOffset>348615</wp:posOffset>
                </wp:positionH>
                <wp:positionV relativeFrom="page">
                  <wp:posOffset>4445</wp:posOffset>
                </wp:positionV>
                <wp:extent cx="170180" cy="265430"/>
                <wp:effectExtent l="0" t="0" r="1270" b="127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2835" w:type="dxa"/>
          <w:tcBorders>
            <w:left w:val="single" w:sz="4" w:space="0" w:color="auto"/>
          </w:tcBorders>
          <w:vAlign w:val="center"/>
        </w:tcPr>
        <w:p w14:paraId="30A1129F" w14:textId="77777777" w:rsidR="006D286F" w:rsidRDefault="006D286F" w:rsidP="006D286F">
          <w:pPr>
            <w:pStyle w:val="Footer"/>
            <w:spacing w:before="0"/>
          </w:pPr>
          <w:r w:rsidRPr="0002125F">
            <w:rPr>
              <w:noProof/>
              <w:sz w:val="18"/>
              <w:szCs w:val="20"/>
            </w:rPr>
            <w:drawing>
              <wp:anchor distT="0" distB="0" distL="0" distR="0" simplePos="0" relativeHeight="251658242" behindDoc="1" locked="0" layoutInCell="1" allowOverlap="1" wp14:anchorId="31782BA3" wp14:editId="6A2EE4ED">
                <wp:simplePos x="0" y="0"/>
                <wp:positionH relativeFrom="page">
                  <wp:posOffset>66675</wp:posOffset>
                </wp:positionH>
                <wp:positionV relativeFrom="page">
                  <wp:posOffset>7620</wp:posOffset>
                </wp:positionV>
                <wp:extent cx="1164349" cy="336638"/>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14889" w:type="dxa"/>
          <w:vAlign w:val="center"/>
        </w:tcPr>
        <w:p w14:paraId="2E543282" w14:textId="77777777" w:rsidR="006D286F" w:rsidRPr="00F4030D" w:rsidRDefault="006D286F" w:rsidP="006D286F">
          <w:pPr>
            <w:pStyle w:val="Footer"/>
            <w:spacing w:before="0"/>
            <w:jc w:val="center"/>
            <w:rPr>
              <w:sz w:val="18"/>
              <w:szCs w:val="18"/>
            </w:rPr>
          </w:pPr>
          <w:r w:rsidRPr="00F4030D">
            <w:rPr>
              <w:sz w:val="18"/>
              <w:szCs w:val="18"/>
            </w:rPr>
            <w:t xml:space="preserve">Page </w:t>
          </w:r>
          <w:r w:rsidRPr="00F4030D">
            <w:rPr>
              <w:sz w:val="18"/>
              <w:szCs w:val="18"/>
            </w:rPr>
            <w:fldChar w:fldCharType="begin"/>
          </w:r>
          <w:r w:rsidRPr="00F4030D">
            <w:rPr>
              <w:sz w:val="18"/>
              <w:szCs w:val="18"/>
            </w:rPr>
            <w:instrText xml:space="preserve"> PAGE   \* MERGEFORMAT </w:instrText>
          </w:r>
          <w:r w:rsidRPr="00F4030D">
            <w:rPr>
              <w:sz w:val="18"/>
              <w:szCs w:val="18"/>
            </w:rPr>
            <w:fldChar w:fldCharType="separate"/>
          </w:r>
          <w:r w:rsidRPr="00F4030D">
            <w:rPr>
              <w:noProof/>
              <w:sz w:val="18"/>
              <w:szCs w:val="18"/>
            </w:rPr>
            <w:t>1</w:t>
          </w:r>
          <w:r w:rsidRPr="00F4030D">
            <w:rPr>
              <w:noProof/>
              <w:sz w:val="18"/>
              <w:szCs w:val="18"/>
            </w:rPr>
            <w:fldChar w:fldCharType="end"/>
          </w:r>
        </w:p>
      </w:tc>
      <w:tc>
        <w:tcPr>
          <w:tcW w:w="2835" w:type="dxa"/>
          <w:vAlign w:val="center"/>
        </w:tcPr>
        <w:p w14:paraId="6F226969" w14:textId="77777777" w:rsidR="006D286F" w:rsidRPr="00F4030D" w:rsidRDefault="006D286F" w:rsidP="006D286F">
          <w:pPr>
            <w:pStyle w:val="Footer"/>
            <w:spacing w:before="0"/>
            <w:jc w:val="right"/>
            <w:rPr>
              <w:sz w:val="18"/>
              <w:szCs w:val="18"/>
            </w:rPr>
          </w:pPr>
          <w:r w:rsidRPr="00DA0847">
            <w:rPr>
              <w:noProof/>
              <w:sz w:val="16"/>
              <w:szCs w:val="16"/>
            </w:rPr>
            <w:drawing>
              <wp:anchor distT="0" distB="0" distL="0" distR="0" simplePos="0" relativeHeight="251658243" behindDoc="1" locked="0" layoutInCell="1" allowOverlap="1" wp14:anchorId="24115AB3" wp14:editId="11120C1A">
                <wp:simplePos x="0" y="0"/>
                <wp:positionH relativeFrom="page">
                  <wp:posOffset>263525</wp:posOffset>
                </wp:positionH>
                <wp:positionV relativeFrom="page">
                  <wp:posOffset>5715</wp:posOffset>
                </wp:positionV>
                <wp:extent cx="1475740" cy="33655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 cstate="print"/>
                        <a:stretch>
                          <a:fillRect/>
                        </a:stretch>
                      </pic:blipFill>
                      <pic:spPr>
                        <a:xfrm>
                          <a:off x="0" y="0"/>
                          <a:ext cx="1475740" cy="336550"/>
                        </a:xfrm>
                        <a:prstGeom prst="rect">
                          <a:avLst/>
                        </a:prstGeom>
                      </pic:spPr>
                    </pic:pic>
                  </a:graphicData>
                </a:graphic>
                <wp14:sizeRelH relativeFrom="margin">
                  <wp14:pctWidth>0</wp14:pctWidth>
                </wp14:sizeRelH>
                <wp14:sizeRelV relativeFrom="margin">
                  <wp14:pctHeight>0</wp14:pctHeight>
                </wp14:sizeRelV>
              </wp:anchor>
            </w:drawing>
          </w:r>
        </w:p>
      </w:tc>
    </w:tr>
  </w:tbl>
  <w:p w14:paraId="150E44B6" w14:textId="4E325E75" w:rsidR="00AB3DCB" w:rsidRPr="006D286F" w:rsidRDefault="00AB3DCB" w:rsidP="00D36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A9AE" w14:textId="1EBD0D32" w:rsidR="002F2A20" w:rsidRDefault="0077478C">
    <w:pPr>
      <w:pStyle w:val="Footer"/>
    </w:pPr>
    <w:r>
      <w:rPr>
        <w:noProof/>
      </w:rPr>
      <mc:AlternateContent>
        <mc:Choice Requires="wps">
          <w:drawing>
            <wp:anchor distT="0" distB="0" distL="0" distR="0" simplePos="0" relativeHeight="251673603" behindDoc="0" locked="0" layoutInCell="1" allowOverlap="1" wp14:anchorId="55AFF7FA" wp14:editId="129AA536">
              <wp:simplePos x="635" y="635"/>
              <wp:positionH relativeFrom="page">
                <wp:align>center</wp:align>
              </wp:positionH>
              <wp:positionV relativeFrom="page">
                <wp:align>bottom</wp:align>
              </wp:positionV>
              <wp:extent cx="815340" cy="421640"/>
              <wp:effectExtent l="0" t="0" r="3810" b="0"/>
              <wp:wrapNone/>
              <wp:docPr id="164821115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E807C2D" w14:textId="5228B4E5" w:rsidR="0077478C" w:rsidRPr="0077478C" w:rsidRDefault="0077478C" w:rsidP="0077478C">
                          <w:pPr>
                            <w:rPr>
                              <w:rFonts w:ascii="Calibri" w:eastAsia="Calibri" w:hAnsi="Calibri" w:cs="Calibri"/>
                              <w:noProof/>
                              <w:color w:val="000000"/>
                              <w:sz w:val="20"/>
                              <w:szCs w:val="20"/>
                            </w:rPr>
                          </w:pPr>
                          <w:r w:rsidRPr="0077478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FF7FA" id="_x0000_t202" coordsize="21600,21600" o:spt="202" path="m,l,21600r21600,l21600,xe">
              <v:stroke joinstyle="miter"/>
              <v:path gradientshapeok="t" o:connecttype="rect"/>
            </v:shapetype>
            <v:shape id="Text Box 10" o:spid="_x0000_s1029" type="#_x0000_t202" alt="[UNCLASSIFIED]" style="position:absolute;margin-left:0;margin-top:0;width:64.2pt;height:33.2pt;z-index:2516736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6E807C2D" w14:textId="5228B4E5" w:rsidR="0077478C" w:rsidRPr="0077478C" w:rsidRDefault="0077478C" w:rsidP="0077478C">
                    <w:pPr>
                      <w:rPr>
                        <w:rFonts w:ascii="Calibri" w:eastAsia="Calibri" w:hAnsi="Calibri" w:cs="Calibri"/>
                        <w:noProof/>
                        <w:color w:val="000000"/>
                        <w:sz w:val="20"/>
                        <w:szCs w:val="20"/>
                      </w:rPr>
                    </w:pPr>
                    <w:r w:rsidRPr="0077478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32A9" w14:textId="77777777" w:rsidR="00A82C0C" w:rsidRDefault="00A82C0C">
      <w:r>
        <w:separator/>
      </w:r>
    </w:p>
  </w:footnote>
  <w:footnote w:type="continuationSeparator" w:id="0">
    <w:p w14:paraId="10AB6733" w14:textId="77777777" w:rsidR="00A82C0C" w:rsidRDefault="00A82C0C">
      <w:r>
        <w:continuationSeparator/>
      </w:r>
    </w:p>
  </w:footnote>
  <w:footnote w:type="continuationNotice" w:id="1">
    <w:p w14:paraId="712E2E63" w14:textId="77777777" w:rsidR="00A82C0C" w:rsidRDefault="00A82C0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563C" w14:textId="2301AB6E" w:rsidR="002F2A20" w:rsidRDefault="0077478C">
    <w:pPr>
      <w:pStyle w:val="Header"/>
    </w:pPr>
    <w:r>
      <w:rPr>
        <w:noProof/>
      </w:rPr>
      <mc:AlternateContent>
        <mc:Choice Requires="wps">
          <w:drawing>
            <wp:anchor distT="0" distB="0" distL="0" distR="0" simplePos="0" relativeHeight="251671555" behindDoc="0" locked="0" layoutInCell="1" allowOverlap="1" wp14:anchorId="121A6D29" wp14:editId="3B025386">
              <wp:simplePos x="635" y="635"/>
              <wp:positionH relativeFrom="page">
                <wp:align>center</wp:align>
              </wp:positionH>
              <wp:positionV relativeFrom="page">
                <wp:align>top</wp:align>
              </wp:positionV>
              <wp:extent cx="815340" cy="421640"/>
              <wp:effectExtent l="0" t="0" r="3810" b="16510"/>
              <wp:wrapNone/>
              <wp:docPr id="166300938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ABA69FC" w14:textId="6C80B6EB" w:rsidR="0077478C" w:rsidRPr="0077478C" w:rsidRDefault="0077478C" w:rsidP="0077478C">
                          <w:pPr>
                            <w:rPr>
                              <w:rFonts w:ascii="Calibri" w:eastAsia="Calibri" w:hAnsi="Calibri" w:cs="Calibri"/>
                              <w:noProof/>
                              <w:color w:val="000000"/>
                              <w:sz w:val="20"/>
                              <w:szCs w:val="20"/>
                            </w:rPr>
                          </w:pPr>
                          <w:r w:rsidRPr="0077478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1A6D29" id="_x0000_t202" coordsize="21600,21600" o:spt="202" path="m,l,21600r21600,l21600,xe">
              <v:stroke joinstyle="miter"/>
              <v:path gradientshapeok="t" o:connecttype="rect"/>
            </v:shapetype>
            <v:shape id="Text Box 8" o:spid="_x0000_s1026" type="#_x0000_t202" alt="[UNCLASSIFIED]" style="position:absolute;margin-left:0;margin-top:0;width:64.2pt;height:33.2pt;z-index:2516715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fill o:detectmouseclick="t"/>
              <v:textbox style="mso-fit-shape-to-text:t" inset="0,15pt,0,0">
                <w:txbxContent>
                  <w:p w14:paraId="4ABA69FC" w14:textId="6C80B6EB" w:rsidR="0077478C" w:rsidRPr="0077478C" w:rsidRDefault="0077478C" w:rsidP="0077478C">
                    <w:pPr>
                      <w:rPr>
                        <w:rFonts w:ascii="Calibri" w:eastAsia="Calibri" w:hAnsi="Calibri" w:cs="Calibri"/>
                        <w:noProof/>
                        <w:color w:val="000000"/>
                        <w:sz w:val="20"/>
                        <w:szCs w:val="20"/>
                      </w:rPr>
                    </w:pPr>
                    <w:r w:rsidRPr="0077478C">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876" w14:textId="43DFBCF2" w:rsidR="00342B25" w:rsidRDefault="00342B25" w:rsidP="00342B25">
    <w:pPr>
      <w:spacing w:before="16"/>
      <w:ind w:left="20"/>
      <w:jc w:val="right"/>
      <w:rPr>
        <w:rFonts w:ascii="Verdana"/>
        <w:color w:val="231F20"/>
        <w:spacing w:val="-2"/>
        <w:sz w:val="18"/>
      </w:rPr>
    </w:pPr>
    <w:r>
      <w:rPr>
        <w:rFonts w:ascii="Verdana"/>
        <w:color w:val="231F20"/>
        <w:sz w:val="18"/>
      </w:rPr>
      <w:t>GUIDE</w:t>
    </w:r>
    <w:r>
      <w:rPr>
        <w:rFonts w:ascii="Verdana"/>
        <w:color w:val="231F20"/>
        <w:spacing w:val="-4"/>
        <w:sz w:val="18"/>
      </w:rPr>
      <w:t xml:space="preserve"> </w:t>
    </w:r>
    <w:r>
      <w:rPr>
        <w:rFonts w:ascii="Verdana"/>
        <w:color w:val="231F20"/>
        <w:sz w:val="18"/>
      </w:rPr>
      <w:t>TO</w:t>
    </w:r>
    <w:r>
      <w:rPr>
        <w:rFonts w:ascii="Verdana"/>
        <w:color w:val="231F20"/>
        <w:spacing w:val="-4"/>
        <w:sz w:val="18"/>
      </w:rPr>
      <w:t xml:space="preserve"> </w:t>
    </w:r>
    <w:r>
      <w:rPr>
        <w:rFonts w:ascii="Verdana"/>
        <w:color w:val="231F20"/>
        <w:sz w:val="18"/>
      </w:rPr>
      <w:t>AID</w:t>
    </w:r>
    <w:r>
      <w:rPr>
        <w:rFonts w:ascii="Verdana"/>
        <w:color w:val="231F20"/>
        <w:spacing w:val="-3"/>
        <w:sz w:val="18"/>
      </w:rPr>
      <w:t xml:space="preserve"> </w:t>
    </w:r>
    <w:r>
      <w:rPr>
        <w:rFonts w:ascii="Verdana"/>
        <w:color w:val="231F20"/>
        <w:sz w:val="18"/>
      </w:rPr>
      <w:t>TEACHER</w:t>
    </w:r>
    <w:r>
      <w:rPr>
        <w:rFonts w:ascii="Verdana"/>
        <w:color w:val="231F20"/>
        <w:spacing w:val="-4"/>
        <w:sz w:val="18"/>
      </w:rPr>
      <w:t xml:space="preserve"> </w:t>
    </w:r>
    <w:r>
      <w:rPr>
        <w:rFonts w:ascii="Verdana"/>
        <w:color w:val="231F20"/>
        <w:spacing w:val="-2"/>
        <w:sz w:val="18"/>
      </w:rPr>
      <w:t>PLANNING</w:t>
    </w:r>
  </w:p>
  <w:p w14:paraId="3A8CDE67" w14:textId="619D23AE" w:rsidR="00E85F10" w:rsidRDefault="00E85F10" w:rsidP="00342B25">
    <w:pPr>
      <w:spacing w:before="16"/>
      <w:ind w:left="20"/>
      <w:jc w:val="right"/>
      <w:rPr>
        <w:rFonts w:ascii="Verdana"/>
        <w:sz w:val="18"/>
      </w:rPr>
    </w:pPr>
    <w:r>
      <w:rPr>
        <w:rFonts w:ascii="Verdana"/>
        <w:color w:val="231F20"/>
        <w:spacing w:val="-2"/>
        <w:sz w:val="18"/>
      </w:rPr>
      <w:t xml:space="preserve">Version </w:t>
    </w:r>
    <w:r w:rsidR="00F04F88">
      <w:rPr>
        <w:rFonts w:ascii="Verdana"/>
        <w:color w:val="231F20"/>
        <w:spacing w:val="-2"/>
        <w:sz w:val="18"/>
      </w:rPr>
      <w:t>3</w:t>
    </w:r>
  </w:p>
  <w:p w14:paraId="4CC4D6C7" w14:textId="77777777" w:rsidR="00AB3DCB" w:rsidRDefault="00AB3DCB" w:rsidP="00342B25">
    <w:pPr>
      <w:pStyle w:val="BodyText"/>
      <w:spacing w:line="14" w:lineRule="auto"/>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52A5" w14:textId="6F810D51" w:rsidR="002F2A20" w:rsidRDefault="0077478C">
    <w:pPr>
      <w:pStyle w:val="Header"/>
    </w:pPr>
    <w:r>
      <w:rPr>
        <w:noProof/>
      </w:rPr>
      <mc:AlternateContent>
        <mc:Choice Requires="wps">
          <w:drawing>
            <wp:anchor distT="0" distB="0" distL="0" distR="0" simplePos="0" relativeHeight="251670531" behindDoc="0" locked="0" layoutInCell="1" allowOverlap="1" wp14:anchorId="44E8CBD8" wp14:editId="1B86A299">
              <wp:simplePos x="635" y="635"/>
              <wp:positionH relativeFrom="page">
                <wp:align>center</wp:align>
              </wp:positionH>
              <wp:positionV relativeFrom="page">
                <wp:align>top</wp:align>
              </wp:positionV>
              <wp:extent cx="815340" cy="421640"/>
              <wp:effectExtent l="0" t="0" r="3810" b="16510"/>
              <wp:wrapNone/>
              <wp:docPr id="1203917025"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F11DCA6" w14:textId="0B4A8F38" w:rsidR="0077478C" w:rsidRPr="0077478C" w:rsidRDefault="0077478C" w:rsidP="0077478C">
                          <w:pPr>
                            <w:rPr>
                              <w:rFonts w:ascii="Calibri" w:eastAsia="Calibri" w:hAnsi="Calibri" w:cs="Calibri"/>
                              <w:noProof/>
                              <w:color w:val="000000"/>
                              <w:sz w:val="20"/>
                              <w:szCs w:val="20"/>
                            </w:rPr>
                          </w:pPr>
                          <w:r w:rsidRPr="0077478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8CBD8" id="_x0000_t202" coordsize="21600,21600" o:spt="202" path="m,l,21600r21600,l21600,xe">
              <v:stroke joinstyle="miter"/>
              <v:path gradientshapeok="t" o:connecttype="rect"/>
            </v:shapetype>
            <v:shape id="Text Box 7" o:spid="_x0000_s1028" type="#_x0000_t202" alt="[UNCLASSIFIED]" style="position:absolute;margin-left:0;margin-top:0;width:64.2pt;height:33.2pt;z-index:2516705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filled="f" stroked="f">
              <v:fill o:detectmouseclick="t"/>
              <v:textbox style="mso-fit-shape-to-text:t" inset="0,15pt,0,0">
                <w:txbxContent>
                  <w:p w14:paraId="1F11DCA6" w14:textId="0B4A8F38" w:rsidR="0077478C" w:rsidRPr="0077478C" w:rsidRDefault="0077478C" w:rsidP="0077478C">
                    <w:pPr>
                      <w:rPr>
                        <w:rFonts w:ascii="Calibri" w:eastAsia="Calibri" w:hAnsi="Calibri" w:cs="Calibri"/>
                        <w:noProof/>
                        <w:color w:val="000000"/>
                        <w:sz w:val="20"/>
                        <w:szCs w:val="20"/>
                      </w:rPr>
                    </w:pPr>
                    <w:r w:rsidRPr="0077478C">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A99"/>
    <w:multiLevelType w:val="multilevel"/>
    <w:tmpl w:val="B032F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CF2C4A"/>
    <w:multiLevelType w:val="multilevel"/>
    <w:tmpl w:val="A0580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CC39BA"/>
    <w:multiLevelType w:val="hybridMultilevel"/>
    <w:tmpl w:val="125A4B9C"/>
    <w:lvl w:ilvl="0" w:tplc="96666354">
      <w:start w:val="1"/>
      <w:numFmt w:val="bullet"/>
      <w:pStyle w:val="Bullet"/>
      <w:lvlText w:val=""/>
      <w:lvlJc w:val="left"/>
      <w:pPr>
        <w:ind w:left="717" w:hanging="360"/>
      </w:pPr>
      <w:rPr>
        <w:rFonts w:ascii="Symbol" w:hAnsi="Symbol" w:hint="default"/>
        <w:b w:val="0"/>
        <w:i w:val="0"/>
        <w:color w:val="843922" w:themeColor="accent5"/>
        <w:sz w:val="22"/>
      </w:rPr>
    </w:lvl>
    <w:lvl w:ilvl="1" w:tplc="D9DEA970">
      <w:start w:val="1"/>
      <w:numFmt w:val="bullet"/>
      <w:lvlText w:val="○"/>
      <w:lvlJc w:val="left"/>
      <w:pPr>
        <w:ind w:left="1440" w:hanging="360"/>
      </w:pPr>
      <w:rPr>
        <w:rFonts w:ascii="Arial" w:hAnsi="Arial" w:hint="default"/>
        <w:color w:val="843922" w:themeColor="accent5"/>
        <w:sz w:val="22"/>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4E3F57"/>
    <w:multiLevelType w:val="multilevel"/>
    <w:tmpl w:val="78387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D1751F"/>
    <w:multiLevelType w:val="hybridMultilevel"/>
    <w:tmpl w:val="3E689CD6"/>
    <w:lvl w:ilvl="0" w:tplc="53704D2C">
      <w:start w:val="1"/>
      <w:numFmt w:val="bullet"/>
      <w:pStyle w:val="BulletLevel2"/>
      <w:lvlText w:val="○"/>
      <w:lvlJc w:val="left"/>
      <w:pPr>
        <w:ind w:left="1097" w:hanging="360"/>
      </w:pPr>
      <w:rPr>
        <w:rFonts w:ascii="Arial" w:hAnsi="Arial" w:hint="default"/>
        <w:color w:val="A1561C" w:themeColor="accent6"/>
        <w:sz w:val="22"/>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5" w15:restartNumberingAfterBreak="0">
    <w:nsid w:val="507D0571"/>
    <w:multiLevelType w:val="hybridMultilevel"/>
    <w:tmpl w:val="FD5E8C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7F443D8"/>
    <w:multiLevelType w:val="hybridMultilevel"/>
    <w:tmpl w:val="668ED778"/>
    <w:lvl w:ilvl="0" w:tplc="12280140">
      <w:start w:val="1"/>
      <w:numFmt w:val="bullet"/>
      <w:pStyle w:val="BulletLevel3"/>
      <w:lvlText w:val=""/>
      <w:lvlJc w:val="left"/>
      <w:pPr>
        <w:ind w:left="1097" w:hanging="360"/>
      </w:pPr>
      <w:rPr>
        <w:rFonts w:ascii="Symbol" w:hAnsi="Symbol" w:hint="default"/>
        <w:color w:val="843922" w:themeColor="accent5"/>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7" w15:restartNumberingAfterBreak="0">
    <w:nsid w:val="744B4066"/>
    <w:multiLevelType w:val="hybridMultilevel"/>
    <w:tmpl w:val="A8DCA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60991121">
    <w:abstractNumId w:val="2"/>
  </w:num>
  <w:num w:numId="2" w16cid:durableId="494228640">
    <w:abstractNumId w:val="4"/>
  </w:num>
  <w:num w:numId="3" w16cid:durableId="1536581038">
    <w:abstractNumId w:val="0"/>
  </w:num>
  <w:num w:numId="4" w16cid:durableId="1429040377">
    <w:abstractNumId w:val="5"/>
  </w:num>
  <w:num w:numId="5" w16cid:durableId="380440507">
    <w:abstractNumId w:val="3"/>
  </w:num>
  <w:num w:numId="6" w16cid:durableId="1878006839">
    <w:abstractNumId w:val="1"/>
  </w:num>
  <w:num w:numId="7" w16cid:durableId="501513558">
    <w:abstractNumId w:val="7"/>
  </w:num>
  <w:num w:numId="8" w16cid:durableId="1158422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168C8"/>
    <w:rsid w:val="00021C82"/>
    <w:rsid w:val="00022E5F"/>
    <w:rsid w:val="00025732"/>
    <w:rsid w:val="00033B5A"/>
    <w:rsid w:val="00037407"/>
    <w:rsid w:val="000425CD"/>
    <w:rsid w:val="00050594"/>
    <w:rsid w:val="00050727"/>
    <w:rsid w:val="00053BA0"/>
    <w:rsid w:val="0006395E"/>
    <w:rsid w:val="000707AE"/>
    <w:rsid w:val="00073376"/>
    <w:rsid w:val="00082FDD"/>
    <w:rsid w:val="00086F0B"/>
    <w:rsid w:val="00091C24"/>
    <w:rsid w:val="000A13FA"/>
    <w:rsid w:val="000B524E"/>
    <w:rsid w:val="000C1544"/>
    <w:rsid w:val="000D5253"/>
    <w:rsid w:val="000E10AC"/>
    <w:rsid w:val="000F583C"/>
    <w:rsid w:val="00100F24"/>
    <w:rsid w:val="00111666"/>
    <w:rsid w:val="00133672"/>
    <w:rsid w:val="001359FF"/>
    <w:rsid w:val="00140C3B"/>
    <w:rsid w:val="00143E8B"/>
    <w:rsid w:val="00143F66"/>
    <w:rsid w:val="0015721C"/>
    <w:rsid w:val="00163E92"/>
    <w:rsid w:val="00170F4F"/>
    <w:rsid w:val="00174194"/>
    <w:rsid w:val="001931C1"/>
    <w:rsid w:val="001A202C"/>
    <w:rsid w:val="001A77E3"/>
    <w:rsid w:val="001B3E03"/>
    <w:rsid w:val="001C1AD1"/>
    <w:rsid w:val="001C44F3"/>
    <w:rsid w:val="001C75A4"/>
    <w:rsid w:val="001C7BDA"/>
    <w:rsid w:val="001E423F"/>
    <w:rsid w:val="001E66DB"/>
    <w:rsid w:val="001E6A70"/>
    <w:rsid w:val="001F03A3"/>
    <w:rsid w:val="001F206F"/>
    <w:rsid w:val="001F39DA"/>
    <w:rsid w:val="002060E2"/>
    <w:rsid w:val="002116EE"/>
    <w:rsid w:val="002208D1"/>
    <w:rsid w:val="00223440"/>
    <w:rsid w:val="002318D3"/>
    <w:rsid w:val="00255CC5"/>
    <w:rsid w:val="00260D4C"/>
    <w:rsid w:val="0026118C"/>
    <w:rsid w:val="00261ACA"/>
    <w:rsid w:val="00267500"/>
    <w:rsid w:val="0027575C"/>
    <w:rsid w:val="00291D6E"/>
    <w:rsid w:val="00292EBD"/>
    <w:rsid w:val="002943FF"/>
    <w:rsid w:val="002A3148"/>
    <w:rsid w:val="002B181A"/>
    <w:rsid w:val="002B4D3A"/>
    <w:rsid w:val="002C0B72"/>
    <w:rsid w:val="002C39A3"/>
    <w:rsid w:val="002C66A9"/>
    <w:rsid w:val="002D308A"/>
    <w:rsid w:val="002D53B8"/>
    <w:rsid w:val="002D66B6"/>
    <w:rsid w:val="002E3727"/>
    <w:rsid w:val="002E57C2"/>
    <w:rsid w:val="002F2A20"/>
    <w:rsid w:val="00300C89"/>
    <w:rsid w:val="00327186"/>
    <w:rsid w:val="00332475"/>
    <w:rsid w:val="00342B25"/>
    <w:rsid w:val="003432AB"/>
    <w:rsid w:val="00351E4A"/>
    <w:rsid w:val="00363C8A"/>
    <w:rsid w:val="0037200A"/>
    <w:rsid w:val="0038786F"/>
    <w:rsid w:val="003A0928"/>
    <w:rsid w:val="003A2C2C"/>
    <w:rsid w:val="003C09E5"/>
    <w:rsid w:val="003C342C"/>
    <w:rsid w:val="003C39A1"/>
    <w:rsid w:val="003C5595"/>
    <w:rsid w:val="003E3A53"/>
    <w:rsid w:val="003F19C2"/>
    <w:rsid w:val="003F2350"/>
    <w:rsid w:val="003F3FDE"/>
    <w:rsid w:val="004032A8"/>
    <w:rsid w:val="004032FB"/>
    <w:rsid w:val="00406A99"/>
    <w:rsid w:val="004110B5"/>
    <w:rsid w:val="0041511B"/>
    <w:rsid w:val="00422640"/>
    <w:rsid w:val="004313FC"/>
    <w:rsid w:val="004408DC"/>
    <w:rsid w:val="00442048"/>
    <w:rsid w:val="00452607"/>
    <w:rsid w:val="00453D31"/>
    <w:rsid w:val="004608C8"/>
    <w:rsid w:val="00467707"/>
    <w:rsid w:val="00473E9E"/>
    <w:rsid w:val="00481287"/>
    <w:rsid w:val="00492D89"/>
    <w:rsid w:val="004A28B9"/>
    <w:rsid w:val="004A3BE4"/>
    <w:rsid w:val="004A6697"/>
    <w:rsid w:val="004B30D2"/>
    <w:rsid w:val="004C3949"/>
    <w:rsid w:val="004C68E3"/>
    <w:rsid w:val="004D2F0F"/>
    <w:rsid w:val="004E6BC3"/>
    <w:rsid w:val="004F02D9"/>
    <w:rsid w:val="004F4285"/>
    <w:rsid w:val="004F5571"/>
    <w:rsid w:val="004F58C3"/>
    <w:rsid w:val="004F6077"/>
    <w:rsid w:val="00501DBE"/>
    <w:rsid w:val="0051217C"/>
    <w:rsid w:val="00515969"/>
    <w:rsid w:val="00522C2B"/>
    <w:rsid w:val="00527749"/>
    <w:rsid w:val="00533D33"/>
    <w:rsid w:val="0053497F"/>
    <w:rsid w:val="00535357"/>
    <w:rsid w:val="0056163B"/>
    <w:rsid w:val="00566E53"/>
    <w:rsid w:val="00574B88"/>
    <w:rsid w:val="00577CBA"/>
    <w:rsid w:val="00580413"/>
    <w:rsid w:val="00587B3D"/>
    <w:rsid w:val="00587FC4"/>
    <w:rsid w:val="00593CE2"/>
    <w:rsid w:val="00596776"/>
    <w:rsid w:val="005A5FF0"/>
    <w:rsid w:val="005B173E"/>
    <w:rsid w:val="005B5733"/>
    <w:rsid w:val="005C11D4"/>
    <w:rsid w:val="005C4AB2"/>
    <w:rsid w:val="005C5E76"/>
    <w:rsid w:val="005D7B9E"/>
    <w:rsid w:val="005F2ABB"/>
    <w:rsid w:val="00602ACA"/>
    <w:rsid w:val="006041BF"/>
    <w:rsid w:val="00607452"/>
    <w:rsid w:val="00612D9D"/>
    <w:rsid w:val="0061593B"/>
    <w:rsid w:val="00615EF1"/>
    <w:rsid w:val="0061645F"/>
    <w:rsid w:val="00624367"/>
    <w:rsid w:val="0063149B"/>
    <w:rsid w:val="0063204F"/>
    <w:rsid w:val="006347CC"/>
    <w:rsid w:val="00645367"/>
    <w:rsid w:val="006524CC"/>
    <w:rsid w:val="006606B4"/>
    <w:rsid w:val="00661857"/>
    <w:rsid w:val="00664AB5"/>
    <w:rsid w:val="00665B22"/>
    <w:rsid w:val="00671ADE"/>
    <w:rsid w:val="00690CF0"/>
    <w:rsid w:val="006A7939"/>
    <w:rsid w:val="006B1228"/>
    <w:rsid w:val="006B45BA"/>
    <w:rsid w:val="006C712C"/>
    <w:rsid w:val="006D286F"/>
    <w:rsid w:val="006D2B17"/>
    <w:rsid w:val="006E09B2"/>
    <w:rsid w:val="006F0C67"/>
    <w:rsid w:val="0070053C"/>
    <w:rsid w:val="00702D0E"/>
    <w:rsid w:val="007036C7"/>
    <w:rsid w:val="0072141B"/>
    <w:rsid w:val="00744D47"/>
    <w:rsid w:val="00752748"/>
    <w:rsid w:val="00757974"/>
    <w:rsid w:val="00766A91"/>
    <w:rsid w:val="00772D88"/>
    <w:rsid w:val="00773A62"/>
    <w:rsid w:val="0077478C"/>
    <w:rsid w:val="0077576A"/>
    <w:rsid w:val="00780FCF"/>
    <w:rsid w:val="0078280A"/>
    <w:rsid w:val="00784A37"/>
    <w:rsid w:val="00791974"/>
    <w:rsid w:val="007930FE"/>
    <w:rsid w:val="0079383B"/>
    <w:rsid w:val="00794E4D"/>
    <w:rsid w:val="007A60D4"/>
    <w:rsid w:val="007A6273"/>
    <w:rsid w:val="007B3B4F"/>
    <w:rsid w:val="007B79D8"/>
    <w:rsid w:val="007C6B86"/>
    <w:rsid w:val="007D482B"/>
    <w:rsid w:val="007E43A3"/>
    <w:rsid w:val="00803E1B"/>
    <w:rsid w:val="00812C25"/>
    <w:rsid w:val="00813F66"/>
    <w:rsid w:val="0082536C"/>
    <w:rsid w:val="008433B7"/>
    <w:rsid w:val="008534D2"/>
    <w:rsid w:val="00856D51"/>
    <w:rsid w:val="00861455"/>
    <w:rsid w:val="00862055"/>
    <w:rsid w:val="00862A2A"/>
    <w:rsid w:val="00872950"/>
    <w:rsid w:val="00875E2F"/>
    <w:rsid w:val="0087612F"/>
    <w:rsid w:val="00877AAE"/>
    <w:rsid w:val="008851A3"/>
    <w:rsid w:val="00886228"/>
    <w:rsid w:val="00896FCD"/>
    <w:rsid w:val="00897A95"/>
    <w:rsid w:val="008A2004"/>
    <w:rsid w:val="008A5554"/>
    <w:rsid w:val="008B23C6"/>
    <w:rsid w:val="008B590F"/>
    <w:rsid w:val="008C1DAC"/>
    <w:rsid w:val="008C7840"/>
    <w:rsid w:val="008D3B8B"/>
    <w:rsid w:val="008E1D41"/>
    <w:rsid w:val="008E6704"/>
    <w:rsid w:val="008E6787"/>
    <w:rsid w:val="008F5D96"/>
    <w:rsid w:val="008F7C64"/>
    <w:rsid w:val="0090787C"/>
    <w:rsid w:val="0091573A"/>
    <w:rsid w:val="00917BC8"/>
    <w:rsid w:val="00921ECD"/>
    <w:rsid w:val="009220F9"/>
    <w:rsid w:val="00924114"/>
    <w:rsid w:val="0092551F"/>
    <w:rsid w:val="009260F4"/>
    <w:rsid w:val="00926E2E"/>
    <w:rsid w:val="00927053"/>
    <w:rsid w:val="00930EA8"/>
    <w:rsid w:val="009312CC"/>
    <w:rsid w:val="009364E6"/>
    <w:rsid w:val="00937042"/>
    <w:rsid w:val="009419A5"/>
    <w:rsid w:val="00944E74"/>
    <w:rsid w:val="009473D0"/>
    <w:rsid w:val="00947826"/>
    <w:rsid w:val="009562E2"/>
    <w:rsid w:val="00973AA2"/>
    <w:rsid w:val="009805C2"/>
    <w:rsid w:val="00980851"/>
    <w:rsid w:val="009828D1"/>
    <w:rsid w:val="009840F6"/>
    <w:rsid w:val="009863FC"/>
    <w:rsid w:val="00986CE0"/>
    <w:rsid w:val="00986F22"/>
    <w:rsid w:val="009919E7"/>
    <w:rsid w:val="009B008C"/>
    <w:rsid w:val="009B00CF"/>
    <w:rsid w:val="009B0F98"/>
    <w:rsid w:val="009B675E"/>
    <w:rsid w:val="009C1CED"/>
    <w:rsid w:val="009C394E"/>
    <w:rsid w:val="009C6302"/>
    <w:rsid w:val="009D0C50"/>
    <w:rsid w:val="009F2A2C"/>
    <w:rsid w:val="00A111FF"/>
    <w:rsid w:val="00A15B9F"/>
    <w:rsid w:val="00A30C65"/>
    <w:rsid w:val="00A356A4"/>
    <w:rsid w:val="00A432CE"/>
    <w:rsid w:val="00A451D8"/>
    <w:rsid w:val="00A61B9B"/>
    <w:rsid w:val="00A82C0C"/>
    <w:rsid w:val="00A86190"/>
    <w:rsid w:val="00A9429E"/>
    <w:rsid w:val="00A9698A"/>
    <w:rsid w:val="00AB3DCB"/>
    <w:rsid w:val="00AB46FB"/>
    <w:rsid w:val="00AB4DEF"/>
    <w:rsid w:val="00AC7D83"/>
    <w:rsid w:val="00AD0702"/>
    <w:rsid w:val="00AD1A43"/>
    <w:rsid w:val="00AD214A"/>
    <w:rsid w:val="00AD2365"/>
    <w:rsid w:val="00AD5894"/>
    <w:rsid w:val="00AD6EDB"/>
    <w:rsid w:val="00AE07F9"/>
    <w:rsid w:val="00AE3AFF"/>
    <w:rsid w:val="00AE7D40"/>
    <w:rsid w:val="00AE7FF6"/>
    <w:rsid w:val="00B13BCA"/>
    <w:rsid w:val="00B215A6"/>
    <w:rsid w:val="00B23916"/>
    <w:rsid w:val="00B25455"/>
    <w:rsid w:val="00B47282"/>
    <w:rsid w:val="00B542BF"/>
    <w:rsid w:val="00B67ABF"/>
    <w:rsid w:val="00B86C11"/>
    <w:rsid w:val="00B86E34"/>
    <w:rsid w:val="00B9544E"/>
    <w:rsid w:val="00BA1B5E"/>
    <w:rsid w:val="00BA5042"/>
    <w:rsid w:val="00BB2F93"/>
    <w:rsid w:val="00BB52B2"/>
    <w:rsid w:val="00BE0D9B"/>
    <w:rsid w:val="00BE211B"/>
    <w:rsid w:val="00BE5B8C"/>
    <w:rsid w:val="00C27666"/>
    <w:rsid w:val="00C3292A"/>
    <w:rsid w:val="00C40D62"/>
    <w:rsid w:val="00C470E0"/>
    <w:rsid w:val="00C606BE"/>
    <w:rsid w:val="00C67D7A"/>
    <w:rsid w:val="00C76464"/>
    <w:rsid w:val="00C81028"/>
    <w:rsid w:val="00C90CE7"/>
    <w:rsid w:val="00C91E0C"/>
    <w:rsid w:val="00C93C11"/>
    <w:rsid w:val="00CA64C2"/>
    <w:rsid w:val="00CB0FAE"/>
    <w:rsid w:val="00CC4263"/>
    <w:rsid w:val="00CE09A0"/>
    <w:rsid w:val="00CE1A49"/>
    <w:rsid w:val="00CE7B4A"/>
    <w:rsid w:val="00D02D9E"/>
    <w:rsid w:val="00D15290"/>
    <w:rsid w:val="00D15366"/>
    <w:rsid w:val="00D24F8E"/>
    <w:rsid w:val="00D304CE"/>
    <w:rsid w:val="00D36A57"/>
    <w:rsid w:val="00D46909"/>
    <w:rsid w:val="00D5318C"/>
    <w:rsid w:val="00D5377B"/>
    <w:rsid w:val="00D54CD1"/>
    <w:rsid w:val="00D601A7"/>
    <w:rsid w:val="00D67754"/>
    <w:rsid w:val="00D831A3"/>
    <w:rsid w:val="00D860EA"/>
    <w:rsid w:val="00D936C4"/>
    <w:rsid w:val="00DA0847"/>
    <w:rsid w:val="00DA30ED"/>
    <w:rsid w:val="00DA6E2D"/>
    <w:rsid w:val="00DC06EE"/>
    <w:rsid w:val="00DC28E5"/>
    <w:rsid w:val="00DE0553"/>
    <w:rsid w:val="00DE55C6"/>
    <w:rsid w:val="00DE6FE8"/>
    <w:rsid w:val="00E0189F"/>
    <w:rsid w:val="00E03A86"/>
    <w:rsid w:val="00E05A48"/>
    <w:rsid w:val="00E06B28"/>
    <w:rsid w:val="00E13F67"/>
    <w:rsid w:val="00E16A12"/>
    <w:rsid w:val="00E17316"/>
    <w:rsid w:val="00E20E11"/>
    <w:rsid w:val="00E22FF2"/>
    <w:rsid w:val="00E37205"/>
    <w:rsid w:val="00E67B3E"/>
    <w:rsid w:val="00E70203"/>
    <w:rsid w:val="00E71AB7"/>
    <w:rsid w:val="00E72C40"/>
    <w:rsid w:val="00E806DC"/>
    <w:rsid w:val="00E85895"/>
    <w:rsid w:val="00E85F10"/>
    <w:rsid w:val="00E87447"/>
    <w:rsid w:val="00EA6C86"/>
    <w:rsid w:val="00EB080D"/>
    <w:rsid w:val="00EB5414"/>
    <w:rsid w:val="00ED098C"/>
    <w:rsid w:val="00ED680E"/>
    <w:rsid w:val="00EE0639"/>
    <w:rsid w:val="00F03531"/>
    <w:rsid w:val="00F04F88"/>
    <w:rsid w:val="00F119F7"/>
    <w:rsid w:val="00F141D2"/>
    <w:rsid w:val="00F24868"/>
    <w:rsid w:val="00F25B81"/>
    <w:rsid w:val="00F47894"/>
    <w:rsid w:val="00F64382"/>
    <w:rsid w:val="00F85183"/>
    <w:rsid w:val="00F93D81"/>
    <w:rsid w:val="00F95BD6"/>
    <w:rsid w:val="00FA2B14"/>
    <w:rsid w:val="00FB26D4"/>
    <w:rsid w:val="00FC70BB"/>
    <w:rsid w:val="00FE77B1"/>
    <w:rsid w:val="00FF2820"/>
    <w:rsid w:val="0CE8485C"/>
    <w:rsid w:val="1976F1A6"/>
    <w:rsid w:val="4273904E"/>
    <w:rsid w:val="43EDC701"/>
    <w:rsid w:val="4B021D98"/>
    <w:rsid w:val="533EBF0D"/>
    <w:rsid w:val="616321C6"/>
    <w:rsid w:val="6F113BE2"/>
    <w:rsid w:val="73302A3B"/>
    <w:rsid w:val="7392533F"/>
    <w:rsid w:val="7706C7D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link w:val="Heading1Char"/>
    <w:uiPriority w:val="9"/>
    <w:qFormat/>
    <w:rsid w:val="0051217C"/>
    <w:pPr>
      <w:spacing w:before="87"/>
      <w:ind w:left="102"/>
      <w:outlineLvl w:val="0"/>
    </w:pPr>
    <w:rPr>
      <w:b/>
      <w:bCs/>
      <w:color w:val="843922" w:themeColor="accent5"/>
      <w:sz w:val="40"/>
      <w:szCs w:val="40"/>
    </w:rPr>
  </w:style>
  <w:style w:type="paragraph" w:styleId="Heading2">
    <w:name w:val="heading 2"/>
    <w:basedOn w:val="Normal"/>
    <w:next w:val="Normal"/>
    <w:link w:val="Heading2Char"/>
    <w:uiPriority w:val="9"/>
    <w:unhideWhenUsed/>
    <w:qFormat/>
    <w:rsid w:val="0051217C"/>
    <w:pPr>
      <w:keepNext/>
      <w:keepLines/>
      <w:spacing w:before="140"/>
      <w:outlineLvl w:val="1"/>
    </w:pPr>
    <w:rPr>
      <w:rFonts w:eastAsiaTheme="majorEastAsia" w:cstheme="majorBidi"/>
      <w:color w:val="843922" w:themeColor="accent5"/>
      <w:sz w:val="40"/>
      <w:szCs w:val="26"/>
    </w:rPr>
  </w:style>
  <w:style w:type="paragraph" w:styleId="Heading3">
    <w:name w:val="heading 3"/>
    <w:basedOn w:val="Normal"/>
    <w:next w:val="Normal"/>
    <w:link w:val="Heading3Char"/>
    <w:uiPriority w:val="9"/>
    <w:unhideWhenUsed/>
    <w:qFormat/>
    <w:rsid w:val="0051217C"/>
    <w:pPr>
      <w:keepNext/>
      <w:keepLines/>
      <w:spacing w:before="40"/>
      <w:outlineLvl w:val="2"/>
    </w:pPr>
    <w:rPr>
      <w:rFonts w:eastAsiaTheme="majorEastAsia" w:cstheme="majorBidi"/>
      <w:b/>
      <w:color w:val="843922" w:themeColor="accent5"/>
      <w:sz w:val="28"/>
      <w:szCs w:val="24"/>
    </w:rPr>
  </w:style>
  <w:style w:type="paragraph" w:styleId="Heading4">
    <w:name w:val="heading 4"/>
    <w:basedOn w:val="Normal"/>
    <w:next w:val="Normal"/>
    <w:link w:val="Heading4Char"/>
    <w:uiPriority w:val="9"/>
    <w:unhideWhenUsed/>
    <w:qFormat/>
    <w:rsid w:val="0051217C"/>
    <w:pPr>
      <w:keepNext/>
      <w:keepLines/>
      <w:spacing w:line="276" w:lineRule="auto"/>
      <w:outlineLvl w:val="3"/>
    </w:pPr>
    <w:rPr>
      <w:rFonts w:eastAsiaTheme="majorEastAsia" w:cstheme="majorBidi"/>
      <w:iCs/>
      <w:color w:val="843922" w:themeColor="accent5"/>
      <w:sz w:val="24"/>
    </w:rPr>
  </w:style>
  <w:style w:type="paragraph" w:styleId="Heading5">
    <w:name w:val="heading 5"/>
    <w:basedOn w:val="Normal"/>
    <w:next w:val="Normal"/>
    <w:link w:val="Heading5Char"/>
    <w:uiPriority w:val="9"/>
    <w:unhideWhenUsed/>
    <w:qFormat/>
    <w:rsid w:val="00467707"/>
    <w:pPr>
      <w:ind w:left="181" w:right="170"/>
      <w:outlineLvl w:val="4"/>
    </w:pPr>
    <w:rPr>
      <w:rFonts w:eastAsiaTheme="majorEastAsia" w:cstheme="majorBidi"/>
      <w:b/>
      <w:color w:val="843922" w:themeColor="accent5"/>
      <w:sz w:val="28"/>
    </w:rPr>
  </w:style>
  <w:style w:type="paragraph" w:styleId="Heading6">
    <w:name w:val="heading 6"/>
    <w:basedOn w:val="Normal"/>
    <w:next w:val="Normal"/>
    <w:link w:val="Heading6Char"/>
    <w:uiPriority w:val="9"/>
    <w:unhideWhenUsed/>
    <w:qFormat/>
    <w:rsid w:val="00467707"/>
    <w:pPr>
      <w:ind w:left="181" w:right="170"/>
      <w:outlineLvl w:val="5"/>
    </w:pPr>
    <w:rPr>
      <w:rFonts w:eastAsiaTheme="majorEastAsia" w:cstheme="majorBidi"/>
      <w:b/>
      <w:color w:val="843922"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34"/>
    <w:qFormat/>
  </w:style>
  <w:style w:type="paragraph" w:customStyle="1" w:styleId="TableParagraph">
    <w:name w:val="Table Paragraph"/>
    <w:basedOn w:val="Normal"/>
    <w:link w:val="TableParagraphChar"/>
    <w:uiPriority w:val="1"/>
    <w:qFormat/>
    <w:rsid w:val="00AD214A"/>
    <w:pPr>
      <w:spacing w:after="120"/>
      <w:ind w:left="181" w:right="170"/>
    </w:pPr>
  </w:style>
  <w:style w:type="character" w:customStyle="1" w:styleId="Heading2Char">
    <w:name w:val="Heading 2 Char"/>
    <w:basedOn w:val="DefaultParagraphFont"/>
    <w:link w:val="Heading2"/>
    <w:uiPriority w:val="9"/>
    <w:rsid w:val="0051217C"/>
    <w:rPr>
      <w:rFonts w:ascii="Arial" w:eastAsiaTheme="majorEastAsia" w:hAnsi="Arial" w:cstheme="majorBidi"/>
      <w:color w:val="843922" w:themeColor="accent5"/>
      <w:sz w:val="40"/>
      <w:szCs w:val="26"/>
    </w:rPr>
  </w:style>
  <w:style w:type="paragraph" w:customStyle="1" w:styleId="TableHeading">
    <w:name w:val="Table Heading"/>
    <w:basedOn w:val="TableParagraph"/>
    <w:link w:val="TableHeadingChar"/>
    <w:qFormat/>
    <w:rsid w:val="0051217C"/>
    <w:pPr>
      <w:ind w:left="170"/>
    </w:pPr>
    <w:rPr>
      <w:b/>
      <w:color w:val="843922" w:themeColor="accent5"/>
    </w:rPr>
  </w:style>
  <w:style w:type="character" w:customStyle="1" w:styleId="TableParagraphChar">
    <w:name w:val="Table Paragraph Char"/>
    <w:basedOn w:val="DefaultParagraphFont"/>
    <w:link w:val="TableParagraph"/>
    <w:uiPriority w:val="1"/>
    <w:rsid w:val="00AD214A"/>
    <w:rPr>
      <w:rFonts w:ascii="Arial" w:eastAsia="Arial" w:hAnsi="Arial" w:cs="Arial"/>
    </w:rPr>
  </w:style>
  <w:style w:type="character" w:customStyle="1" w:styleId="TableHeadingChar">
    <w:name w:val="Table Heading Char"/>
    <w:basedOn w:val="TableParagraphChar"/>
    <w:link w:val="TableHeading"/>
    <w:rsid w:val="0051217C"/>
    <w:rPr>
      <w:rFonts w:ascii="Arial" w:eastAsia="Arial" w:hAnsi="Arial" w:cs="Arial"/>
      <w:b/>
      <w:color w:val="843922" w:themeColor="accent5"/>
    </w:rPr>
  </w:style>
  <w:style w:type="paragraph" w:customStyle="1" w:styleId="Bullet">
    <w:name w:val="Bullet"/>
    <w:basedOn w:val="TableParagraph"/>
    <w:link w:val="BulletChar"/>
    <w:qFormat/>
    <w:rsid w:val="00025732"/>
    <w:pPr>
      <w:numPr>
        <w:numId w:val="1"/>
      </w:numPr>
      <w:tabs>
        <w:tab w:val="left" w:pos="1225"/>
      </w:tabs>
      <w:ind w:left="454" w:hanging="227"/>
    </w:pPr>
  </w:style>
  <w:style w:type="character" w:customStyle="1" w:styleId="BulletChar">
    <w:name w:val="Bullet Char"/>
    <w:basedOn w:val="TableParagraphChar"/>
    <w:link w:val="Bullet"/>
    <w:rsid w:val="00025732"/>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1217C"/>
    <w:rPr>
      <w:rFonts w:ascii="Arial" w:eastAsiaTheme="majorEastAsia" w:hAnsi="Arial" w:cstheme="majorBidi"/>
      <w:b/>
      <w:color w:val="843922" w:themeColor="accent5"/>
      <w:sz w:val="28"/>
      <w:szCs w:val="24"/>
    </w:rPr>
  </w:style>
  <w:style w:type="character" w:customStyle="1" w:styleId="Heading4Char">
    <w:name w:val="Heading 4 Char"/>
    <w:basedOn w:val="DefaultParagraphFont"/>
    <w:link w:val="Heading4"/>
    <w:uiPriority w:val="9"/>
    <w:rsid w:val="0051217C"/>
    <w:rPr>
      <w:rFonts w:ascii="Arial" w:eastAsiaTheme="majorEastAsia" w:hAnsi="Arial" w:cstheme="majorBidi"/>
      <w:iCs/>
      <w:color w:val="843922" w:themeColor="accent5"/>
      <w:sz w:val="24"/>
    </w:rPr>
  </w:style>
  <w:style w:type="character" w:customStyle="1" w:styleId="Heading5Char">
    <w:name w:val="Heading 5 Char"/>
    <w:basedOn w:val="DefaultParagraphFont"/>
    <w:link w:val="Heading5"/>
    <w:uiPriority w:val="9"/>
    <w:rsid w:val="00467707"/>
    <w:rPr>
      <w:rFonts w:ascii="Arial" w:eastAsiaTheme="majorEastAsia" w:hAnsi="Arial" w:cstheme="majorBidi"/>
      <w:b/>
      <w:color w:val="843922" w:themeColor="accent5"/>
      <w:sz w:val="28"/>
    </w:rPr>
  </w:style>
  <w:style w:type="character" w:customStyle="1" w:styleId="Heading6Char">
    <w:name w:val="Heading 6 Char"/>
    <w:basedOn w:val="DefaultParagraphFont"/>
    <w:link w:val="Heading6"/>
    <w:uiPriority w:val="9"/>
    <w:rsid w:val="00467707"/>
    <w:rPr>
      <w:rFonts w:ascii="Arial" w:eastAsiaTheme="majorEastAsia" w:hAnsi="Arial" w:cstheme="majorBidi"/>
      <w:b/>
      <w:color w:val="843922"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paragraph" w:customStyle="1" w:styleId="BulletLevel2">
    <w:name w:val="Bullet Level 2"/>
    <w:basedOn w:val="Bullet"/>
    <w:link w:val="BulletLevel2Char"/>
    <w:qFormat/>
    <w:rsid w:val="002208D1"/>
    <w:pPr>
      <w:numPr>
        <w:numId w:val="2"/>
      </w:numPr>
      <w:ind w:left="681" w:hanging="227"/>
    </w:pPr>
  </w:style>
  <w:style w:type="character" w:customStyle="1" w:styleId="BulletLevel2Char">
    <w:name w:val="Bullet Level 2 Char"/>
    <w:basedOn w:val="BulletChar"/>
    <w:link w:val="BulletLevel2"/>
    <w:rsid w:val="002208D1"/>
    <w:rPr>
      <w:rFonts w:ascii="Arial" w:eastAsia="Arial" w:hAnsi="Arial" w:cs="Arial"/>
      <w:color w:val="231F20"/>
    </w:rPr>
  </w:style>
  <w:style w:type="table" w:styleId="TableGrid">
    <w:name w:val="Table Grid"/>
    <w:basedOn w:val="TableNormal"/>
    <w:uiPriority w:val="39"/>
    <w:rsid w:val="0070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73376"/>
    <w:pPr>
      <w:numPr>
        <w:ilvl w:val="1"/>
      </w:numPr>
      <w:spacing w:after="120"/>
      <w:ind w:left="567" w:right="170"/>
    </w:pPr>
    <w:rPr>
      <w:rFonts w:eastAsiaTheme="minorEastAsia" w:cstheme="minorBidi"/>
      <w:color w:val="A1561C" w:themeColor="accent6"/>
    </w:rPr>
  </w:style>
  <w:style w:type="character" w:customStyle="1" w:styleId="SubtitleChar">
    <w:name w:val="Subtitle Char"/>
    <w:basedOn w:val="DefaultParagraphFont"/>
    <w:link w:val="Subtitle"/>
    <w:uiPriority w:val="11"/>
    <w:rsid w:val="00073376"/>
    <w:rPr>
      <w:rFonts w:ascii="Arial" w:eastAsiaTheme="minorEastAsia" w:hAnsi="Arial"/>
      <w:color w:val="A1561C" w:themeColor="accent6"/>
    </w:rPr>
  </w:style>
  <w:style w:type="character" w:styleId="CommentReference">
    <w:name w:val="annotation reference"/>
    <w:basedOn w:val="DefaultParagraphFont"/>
    <w:uiPriority w:val="99"/>
    <w:semiHidden/>
    <w:unhideWhenUsed/>
    <w:rsid w:val="009B0F98"/>
    <w:rPr>
      <w:sz w:val="16"/>
      <w:szCs w:val="16"/>
    </w:rPr>
  </w:style>
  <w:style w:type="paragraph" w:styleId="CommentText">
    <w:name w:val="annotation text"/>
    <w:basedOn w:val="Normal"/>
    <w:link w:val="CommentTextChar"/>
    <w:uiPriority w:val="99"/>
    <w:unhideWhenUsed/>
    <w:rsid w:val="009B0F98"/>
    <w:rPr>
      <w:sz w:val="20"/>
      <w:szCs w:val="20"/>
    </w:rPr>
  </w:style>
  <w:style w:type="character" w:customStyle="1" w:styleId="CommentTextChar">
    <w:name w:val="Comment Text Char"/>
    <w:basedOn w:val="DefaultParagraphFont"/>
    <w:link w:val="CommentText"/>
    <w:uiPriority w:val="99"/>
    <w:rsid w:val="009B0F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B0F98"/>
    <w:rPr>
      <w:b/>
      <w:bCs/>
    </w:rPr>
  </w:style>
  <w:style w:type="character" w:customStyle="1" w:styleId="CommentSubjectChar">
    <w:name w:val="Comment Subject Char"/>
    <w:basedOn w:val="CommentTextChar"/>
    <w:link w:val="CommentSubject"/>
    <w:uiPriority w:val="99"/>
    <w:semiHidden/>
    <w:rsid w:val="009B0F98"/>
    <w:rPr>
      <w:rFonts w:ascii="Arial" w:eastAsia="Arial" w:hAnsi="Arial" w:cs="Arial"/>
      <w:b/>
      <w:bCs/>
      <w:sz w:val="20"/>
      <w:szCs w:val="20"/>
    </w:rPr>
  </w:style>
  <w:style w:type="character" w:customStyle="1" w:styleId="Heading1Char">
    <w:name w:val="Heading 1 Char"/>
    <w:basedOn w:val="DefaultParagraphFont"/>
    <w:link w:val="Heading1"/>
    <w:uiPriority w:val="9"/>
    <w:rsid w:val="00602ACA"/>
    <w:rPr>
      <w:rFonts w:ascii="Arial" w:eastAsia="Arial" w:hAnsi="Arial" w:cs="Arial"/>
      <w:b/>
      <w:bCs/>
      <w:color w:val="843922" w:themeColor="accent5"/>
      <w:sz w:val="40"/>
      <w:szCs w:val="40"/>
    </w:rPr>
  </w:style>
  <w:style w:type="character" w:customStyle="1" w:styleId="normaltextrun">
    <w:name w:val="normaltextrun"/>
    <w:basedOn w:val="DefaultParagraphFont"/>
    <w:rsid w:val="00602ACA"/>
  </w:style>
  <w:style w:type="paragraph" w:styleId="NormalWeb">
    <w:name w:val="Normal (Web)"/>
    <w:basedOn w:val="Normal"/>
    <w:uiPriority w:val="99"/>
    <w:unhideWhenUsed/>
    <w:rsid w:val="00602ACA"/>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paragraph" w:customStyle="1" w:styleId="BulletLevel3">
    <w:name w:val="Bullet Level 3"/>
    <w:basedOn w:val="BulletLevel2"/>
    <w:link w:val="BulletLevel3Char"/>
    <w:qFormat/>
    <w:rsid w:val="00025732"/>
    <w:pPr>
      <w:numPr>
        <w:numId w:val="8"/>
      </w:numPr>
      <w:ind w:left="907" w:hanging="227"/>
    </w:pPr>
  </w:style>
  <w:style w:type="character" w:customStyle="1" w:styleId="BulletLevel3Char">
    <w:name w:val="Bullet Level 3 Char"/>
    <w:basedOn w:val="BulletLevel2Char"/>
    <w:link w:val="BulletLevel3"/>
    <w:rsid w:val="00025732"/>
    <w:rPr>
      <w:rFonts w:ascii="Arial" w:eastAsia="Arial" w:hAnsi="Arial" w:cs="Arial"/>
      <w:color w:val="231F20"/>
    </w:rPr>
  </w:style>
  <w:style w:type="paragraph" w:styleId="Revision">
    <w:name w:val="Revision"/>
    <w:hidden/>
    <w:uiPriority w:val="99"/>
    <w:semiHidden/>
    <w:rsid w:val="00587FC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angarau Technology">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843922"/>
      </a:accent5>
      <a:accent6>
        <a:srgbClr val="A1561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76eb7396da5a85d67d84f59f1b5acd9f">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906aa410d6d5cada8e4e3f8e50651203"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3ece4ca-2547-4740-831a-d48c281b7a6a">MoEd-1026393692-24786</_dlc_DocId>
    <_ip_UnifiedCompliancePolicyUIAction xmlns="http://schemas.microsoft.com/sharepoint/v3" xsi:nil="true"/>
    <_ip_UnifiedCompliancePolicyProperties xmlns="http://schemas.microsoft.com/sharepoint/v3" xsi:nil="true"/>
    <lcf76f155ced4ddcb4097134ff3c332f xmlns="256c2040-7c59-40d7-8063-8e42ad73f6d6">
      <Terms xmlns="http://schemas.microsoft.com/office/infopath/2007/PartnerControls"/>
    </lcf76f155ced4ddcb4097134ff3c332f>
    <_dlc_DocIdPersistId xmlns="53ece4ca-2547-4740-831a-d48c281b7a6a">false</_dlc_DocIdPersistId>
    <Completed xmlns="256c2040-7c59-40d7-8063-8e42ad73f6d6" xsi:nil="true"/>
    <_dlc_DocIdUrl xmlns="53ece4ca-2547-4740-831a-d48c281b7a6a">
      <Url>https://educationgovtnz.sharepoint.com/sites/GRPMoEELSASecondaryTertiary-NCEAReviewandMaintenance/_layouts/15/DocIdRedir.aspx?ID=MoEd-1026393692-24786</Url>
      <Description>MoEd-1026393692-24786</Description>
    </_dlc_DocIdUrl>
  </documentManagement>
</p:properties>
</file>

<file path=customXml/itemProps1.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2.xml><?xml version="1.0" encoding="utf-8"?>
<ds:datastoreItem xmlns:ds="http://schemas.openxmlformats.org/officeDocument/2006/customXml" ds:itemID="{56A7428D-769D-4170-885B-614D6AE2EF58}"/>
</file>

<file path=customXml/itemProps3.xml><?xml version="1.0" encoding="utf-8"?>
<ds:datastoreItem xmlns:ds="http://schemas.openxmlformats.org/officeDocument/2006/customXml" ds:itemID="{FDBBFA02-ACAB-4FB9-937E-08121BE84BF5}"/>
</file>

<file path=customXml/itemProps4.xml><?xml version="1.0" encoding="utf-8"?>
<ds:datastoreItem xmlns:ds="http://schemas.openxmlformats.org/officeDocument/2006/customXml" ds:itemID="{296B66ED-B5F1-4697-B1CF-FBF8CFF7BA2A}"/>
</file>

<file path=customXml/itemProps5.xml><?xml version="1.0" encoding="utf-8"?>
<ds:datastoreItem xmlns:ds="http://schemas.openxmlformats.org/officeDocument/2006/customXml" ds:itemID="{394E7E0B-B2C0-44EC-88B6-74F3A58D0938}"/>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7061</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2025-09-15T08:27:00Z</dcterms:created>
  <dcterms:modified xsi:type="dcterms:W3CDTF">2025-09-15T08:28:00Z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47c250e1,631f8269,1980f775</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623db4d6,65bcee0a,3058e1c7</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2025-09-15T08:28:12Z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cdee84ae-77f5-4023-9605-22f98da07907</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38000</vt:r8>
  </property>
  <property fmtid="{D5CDD505-2E9C-101B-9397-08002B2CF9AE}" pid="19" name="LastSaved">
    <vt:filetime>2023-12-13T00:00:00Z</vt:filetime>
  </property>
  <property fmtid="{D5CDD505-2E9C-101B-9397-08002B2CF9AE}" pid="20" name="MediaServiceImageTags">
    <vt:lpwstr/>
  </property>
  <property fmtid="{D5CDD505-2E9C-101B-9397-08002B2CF9AE}" pid="21" name="xd_ProgID">
    <vt:lpwstr/>
  </property>
  <property fmtid="{D5CDD505-2E9C-101B-9397-08002B2CF9AE}" pid="22" name="ContentTypeId">
    <vt:lpwstr>0x010100E017BDE897364648B30816D5ECAD9F22</vt:lpwstr>
  </property>
  <property fmtid="{D5CDD505-2E9C-101B-9397-08002B2CF9AE}" pid="23" name="ComplianceAssetId">
    <vt:lpwstr/>
  </property>
  <property fmtid="{D5CDD505-2E9C-101B-9397-08002B2CF9AE}" pid="24" name="TemplateUrl">
    <vt:lpwstr/>
  </property>
  <property fmtid="{D5CDD505-2E9C-101B-9397-08002B2CF9AE}" pid="25" name="hf7c71fd10d346fe8adb3bb49d5c0fc0">
    <vt:lpwstr/>
  </property>
  <property fmtid="{D5CDD505-2E9C-101B-9397-08002B2CF9AE}" pid="26" name="_ExtendedDescription">
    <vt:lpwstr/>
  </property>
  <property fmtid="{D5CDD505-2E9C-101B-9397-08002B2CF9AE}" pid="27" name="Creator">
    <vt:lpwstr>Adobe InDesign 18.2 (Macintosh)</vt:lpwstr>
  </property>
  <property fmtid="{D5CDD505-2E9C-101B-9397-08002B2CF9AE}" pid="28" name="Producer">
    <vt:lpwstr>Adobe PDF Library 17.0</vt:lpwstr>
  </property>
  <property fmtid="{D5CDD505-2E9C-101B-9397-08002B2CF9AE}" pid="29" name="xd_Signature">
    <vt:bool>false</vt:bool>
  </property>
  <property fmtid="{D5CDD505-2E9C-101B-9397-08002B2CF9AE}" pid="30" name="Ministerial Type">
    <vt:lpwstr/>
  </property>
  <property fmtid="{D5CDD505-2E9C-101B-9397-08002B2CF9AE}" pid="31" name="Created">
    <vt:filetime>2023-12-11T00:00:00Z</vt:filetime>
  </property>
  <property fmtid="{D5CDD505-2E9C-101B-9397-08002B2CF9AE}" pid="32" name="CalendarYear">
    <vt:lpwstr/>
  </property>
  <property fmtid="{D5CDD505-2E9C-101B-9397-08002B2CF9AE}" pid="33" name="FinancialYear">
    <vt:lpwstr/>
  </property>
  <property fmtid="{D5CDD505-2E9C-101B-9397-08002B2CF9AE}" pid="34" name="m06bc18559e9431bb4d590962e6b7f83">
    <vt:lpwstr/>
  </property>
  <property fmtid="{D5CDD505-2E9C-101B-9397-08002B2CF9AE}" pid="35" name="_dlc_DocIdItemGuid">
    <vt:lpwstr>ec5df821-47f2-49d3-868b-c453819f4f3e</vt:lpwstr>
  </property>
  <property fmtid="{D5CDD505-2E9C-101B-9397-08002B2CF9AE}" pid="36" name="ce139978aae645acb1db0a0e0d3df2f5">
    <vt:lpwstr/>
  </property>
  <property fmtid="{D5CDD505-2E9C-101B-9397-08002B2CF9AE}" pid="37" name="TriggerFlowInfo">
    <vt:lpwstr/>
  </property>
  <property fmtid="{D5CDD505-2E9C-101B-9397-08002B2CF9AE}" pid="38" name="Record Activity">
    <vt:lpwstr/>
  </property>
  <property fmtid="{D5CDD505-2E9C-101B-9397-08002B2CF9AE}" pid="39" name="JIRALink">
    <vt:lpwstr>, </vt:lpwstr>
  </property>
</Properties>
</file>