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7E0DD" w14:textId="2D59CF3C" w:rsidR="00AB3DCB" w:rsidRPr="005B381B" w:rsidRDefault="00B92958" w:rsidP="00D24F8E">
      <w:pPr>
        <w:pStyle w:val="Heading1"/>
        <w:ind w:left="0"/>
      </w:pPr>
      <w:r w:rsidRPr="005B381B">
        <w:rPr>
          <w:spacing w:val="-6"/>
        </w:rPr>
        <w:t xml:space="preserve">Materials and Processing </w:t>
      </w:r>
      <w:r w:rsidR="00593CE2" w:rsidRPr="005B381B">
        <w:rPr>
          <w:spacing w:val="-6"/>
        </w:rPr>
        <w:t>Technology</w:t>
      </w:r>
      <w:r w:rsidR="00702D0E" w:rsidRPr="005B381B">
        <w:rPr>
          <w:spacing w:val="-16"/>
        </w:rPr>
        <w:t xml:space="preserve"> </w:t>
      </w:r>
      <w:r w:rsidR="00702D0E" w:rsidRPr="005B381B">
        <w:rPr>
          <w:spacing w:val="-6"/>
        </w:rPr>
        <w:t>NCEA</w:t>
      </w:r>
      <w:r w:rsidR="00702D0E" w:rsidRPr="005B381B">
        <w:rPr>
          <w:spacing w:val="-31"/>
        </w:rPr>
        <w:t xml:space="preserve"> </w:t>
      </w:r>
      <w:r w:rsidR="00702D0E" w:rsidRPr="005B381B">
        <w:rPr>
          <w:spacing w:val="-6"/>
        </w:rPr>
        <w:t>NZC</w:t>
      </w:r>
      <w:r w:rsidR="00702D0E" w:rsidRPr="005B381B">
        <w:rPr>
          <w:spacing w:val="-17"/>
        </w:rPr>
        <w:t xml:space="preserve"> </w:t>
      </w:r>
      <w:r w:rsidR="00702D0E" w:rsidRPr="005B381B">
        <w:rPr>
          <w:spacing w:val="-6"/>
        </w:rPr>
        <w:t>Level</w:t>
      </w:r>
      <w:r w:rsidR="00702D0E" w:rsidRPr="005B381B">
        <w:rPr>
          <w:spacing w:val="-17"/>
        </w:rPr>
        <w:t xml:space="preserve"> </w:t>
      </w:r>
      <w:r w:rsidR="00702D0E" w:rsidRPr="005B381B">
        <w:rPr>
          <w:spacing w:val="-6"/>
        </w:rPr>
        <w:t>1</w:t>
      </w:r>
      <w:r w:rsidR="00702D0E" w:rsidRPr="005B381B">
        <w:rPr>
          <w:spacing w:val="-16"/>
        </w:rPr>
        <w:t xml:space="preserve"> </w:t>
      </w:r>
      <w:r w:rsidR="00702D0E" w:rsidRPr="005B381B">
        <w:rPr>
          <w:spacing w:val="-6"/>
        </w:rPr>
        <w:t>Course</w:t>
      </w:r>
      <w:r w:rsidR="00702D0E" w:rsidRPr="005B381B">
        <w:rPr>
          <w:spacing w:val="-17"/>
        </w:rPr>
        <w:t xml:space="preserve"> </w:t>
      </w:r>
      <w:r w:rsidR="00702D0E" w:rsidRPr="005B381B">
        <w:rPr>
          <w:spacing w:val="-6"/>
        </w:rPr>
        <w:t>Outline</w:t>
      </w:r>
      <w:r w:rsidR="00702D0E" w:rsidRPr="005B381B">
        <w:rPr>
          <w:spacing w:val="-17"/>
        </w:rPr>
        <w:t xml:space="preserve"> </w:t>
      </w:r>
      <w:r w:rsidR="00702D0E" w:rsidRPr="005B381B">
        <w:rPr>
          <w:spacing w:val="-6"/>
        </w:rPr>
        <w:t>1</w:t>
      </w:r>
    </w:p>
    <w:p w14:paraId="435CF41C" w14:textId="5EEE751D" w:rsidR="00AB3DCB" w:rsidRPr="005B381B" w:rsidRDefault="00AB3DCB" w:rsidP="00596776">
      <w:pPr>
        <w:spacing w:before="0"/>
        <w:rPr>
          <w:sz w:val="29"/>
        </w:rPr>
      </w:pPr>
    </w:p>
    <w:p w14:paraId="4A154D3D" w14:textId="77777777" w:rsidR="00C91E0C" w:rsidRPr="005B381B" w:rsidRDefault="00C91E0C" w:rsidP="007930FE">
      <w:pPr>
        <w:pBdr>
          <w:top w:val="single" w:sz="24" w:space="1" w:color="A1561C" w:themeColor="accent6"/>
        </w:pBdr>
        <w:rPr>
          <w:sz w:val="29"/>
        </w:rPr>
      </w:pPr>
    </w:p>
    <w:p w14:paraId="065A4975" w14:textId="77777777" w:rsidR="00AB3DCB" w:rsidRPr="005B381B" w:rsidRDefault="00702D0E" w:rsidP="00D24F8E">
      <w:pPr>
        <w:pStyle w:val="BodyText"/>
        <w:spacing w:line="276" w:lineRule="auto"/>
        <w:ind w:right="1639"/>
        <w:rPr>
          <w:rStyle w:val="Heading4Char"/>
        </w:rPr>
      </w:pPr>
      <w:r w:rsidRPr="005B381B">
        <w:rPr>
          <w:rStyle w:val="Heading3Char"/>
        </w:rPr>
        <w:t>Purpose:</w:t>
      </w:r>
      <w:r w:rsidRPr="005B381B">
        <w:rPr>
          <w:b/>
          <w:color w:val="004F74"/>
          <w:spacing w:val="-20"/>
          <w:sz w:val="28"/>
        </w:rPr>
        <w:t xml:space="preserve"> </w:t>
      </w:r>
      <w:r w:rsidRPr="005B381B">
        <w:rPr>
          <w:rStyle w:val="Heading4Char"/>
        </w:rPr>
        <w:t>This example Course Outline (CO) has been provided to support teachers to understand how the new subject Learning Matrix and NCEA Achievement Standards might be used to create a year-long programme of learning.</w:t>
      </w:r>
    </w:p>
    <w:p w14:paraId="50C0C7B9" w14:textId="77777777" w:rsidR="00AB3DCB" w:rsidRPr="005B381B" w:rsidRDefault="00AB3DCB" w:rsidP="00D24F8E">
      <w:pPr>
        <w:pStyle w:val="BodyText"/>
        <w:spacing w:before="3"/>
        <w:rPr>
          <w:sz w:val="23"/>
        </w:rPr>
      </w:pPr>
    </w:p>
    <w:p w14:paraId="4D76DB42" w14:textId="0F482B72" w:rsidR="00B93ACD" w:rsidRPr="005B381B" w:rsidRDefault="00702D0E" w:rsidP="00B93ACD">
      <w:pPr>
        <w:spacing w:line="276" w:lineRule="auto"/>
        <w:rPr>
          <w:rStyle w:val="Heading4Char"/>
          <w:szCs w:val="24"/>
        </w:rPr>
      </w:pPr>
      <w:r w:rsidRPr="005B381B">
        <w:rPr>
          <w:rStyle w:val="Heading3Char"/>
        </w:rPr>
        <w:t>Context:</w:t>
      </w:r>
      <w:r w:rsidRPr="005B381B">
        <w:rPr>
          <w:b/>
          <w:color w:val="004F74"/>
          <w:spacing w:val="-8"/>
          <w:sz w:val="28"/>
        </w:rPr>
        <w:t xml:space="preserve"> </w:t>
      </w:r>
      <w:r w:rsidR="00B93ACD" w:rsidRPr="005B381B">
        <w:rPr>
          <w:rStyle w:val="Heading4Char"/>
          <w:szCs w:val="24"/>
        </w:rPr>
        <w:t>This Course Outline weaves cultural values and narratives as well as celebration and sustainability with technological practice, subject specialist knowledge, and understanding of celebration and sustainability. Ākonga will learn to use a food technology approach as they embark on their Materials and Processing Technology learning journey.</w:t>
      </w:r>
    </w:p>
    <w:p w14:paraId="7C6A4AC0" w14:textId="63C6409A" w:rsidR="00AB3DCB" w:rsidRPr="005B381B" w:rsidRDefault="00AB3DCB" w:rsidP="00B93ACD">
      <w:pPr>
        <w:pStyle w:val="BodyText"/>
        <w:spacing w:line="276" w:lineRule="auto"/>
        <w:ind w:right="1639"/>
        <w:rPr>
          <w:sz w:val="20"/>
        </w:rPr>
      </w:pPr>
    </w:p>
    <w:tbl>
      <w:tblPr>
        <w:tblW w:w="0" w:type="auto"/>
        <w:tblLayout w:type="fixed"/>
        <w:tblCellMar>
          <w:left w:w="0" w:type="dxa"/>
          <w:right w:w="340" w:type="dxa"/>
        </w:tblCellMar>
        <w:tblLook w:val="01E0" w:firstRow="1" w:lastRow="1" w:firstColumn="1" w:lastColumn="1" w:noHBand="0" w:noVBand="0"/>
      </w:tblPr>
      <w:tblGrid>
        <w:gridCol w:w="8931"/>
        <w:gridCol w:w="12947"/>
      </w:tblGrid>
      <w:tr w:rsidR="0063149B" w:rsidRPr="005B381B" w14:paraId="6A500449" w14:textId="77777777" w:rsidTr="004C68E3">
        <w:trPr>
          <w:trHeight w:val="490"/>
          <w:tblHeader/>
        </w:trPr>
        <w:tc>
          <w:tcPr>
            <w:tcW w:w="8931" w:type="dxa"/>
            <w:tcBorders>
              <w:top w:val="single" w:sz="4" w:space="0" w:color="A1561C" w:themeColor="accent6"/>
              <w:bottom w:val="single" w:sz="4" w:space="0" w:color="A1561C" w:themeColor="accent6"/>
              <w:right w:val="single" w:sz="4" w:space="0" w:color="A1561C" w:themeColor="accent6"/>
            </w:tcBorders>
          </w:tcPr>
          <w:p w14:paraId="07147709" w14:textId="77777777" w:rsidR="0063149B" w:rsidRPr="005B381B" w:rsidRDefault="0063149B" w:rsidP="00856D51">
            <w:pPr>
              <w:pStyle w:val="TableHeading"/>
              <w:spacing w:before="160" w:after="160"/>
              <w:ind w:left="179" w:right="372"/>
            </w:pPr>
            <w:r w:rsidRPr="005B381B">
              <w:t xml:space="preserve">Significant </w:t>
            </w:r>
            <w:r w:rsidRPr="005B381B">
              <w:rPr>
                <w:spacing w:val="-2"/>
              </w:rPr>
              <w:t>Learning</w:t>
            </w:r>
          </w:p>
        </w:tc>
        <w:tc>
          <w:tcPr>
            <w:tcW w:w="12947" w:type="dxa"/>
            <w:tcBorders>
              <w:top w:val="single" w:sz="4" w:space="0" w:color="A1561C" w:themeColor="accent6"/>
              <w:left w:val="single" w:sz="4" w:space="0" w:color="A1561C" w:themeColor="accent6"/>
              <w:bottom w:val="single" w:sz="4" w:space="0" w:color="A1561C" w:themeColor="accent6"/>
            </w:tcBorders>
          </w:tcPr>
          <w:p w14:paraId="7796ABF6" w14:textId="7E7A53A3" w:rsidR="0063149B" w:rsidRPr="005B381B" w:rsidRDefault="0063149B" w:rsidP="00856D51">
            <w:pPr>
              <w:pStyle w:val="TableHeading"/>
              <w:spacing w:before="160" w:after="160"/>
            </w:pPr>
            <w:r w:rsidRPr="005B381B">
              <w:t>Learning</w:t>
            </w:r>
            <w:r w:rsidRPr="005B381B">
              <w:rPr>
                <w:spacing w:val="-14"/>
              </w:rPr>
              <w:t xml:space="preserve"> </w:t>
            </w:r>
            <w:r w:rsidRPr="005B381B">
              <w:t>Activities</w:t>
            </w:r>
            <w:r w:rsidRPr="005B381B">
              <w:rPr>
                <w:spacing w:val="-2"/>
              </w:rPr>
              <w:t xml:space="preserve"> </w:t>
            </w:r>
            <w:r w:rsidRPr="005B381B">
              <w:t>and</w:t>
            </w:r>
            <w:r w:rsidRPr="005B381B">
              <w:rPr>
                <w:spacing w:val="-11"/>
              </w:rPr>
              <w:t xml:space="preserve"> </w:t>
            </w:r>
            <w:r w:rsidRPr="005B381B">
              <w:t>Assessment</w:t>
            </w:r>
            <w:r w:rsidRPr="005B381B">
              <w:rPr>
                <w:spacing w:val="-2"/>
              </w:rPr>
              <w:t xml:space="preserve"> Opportunities</w:t>
            </w:r>
          </w:p>
        </w:tc>
      </w:tr>
      <w:tr w:rsidR="0072141B" w:rsidRPr="005B381B" w14:paraId="631C42FB" w14:textId="77777777" w:rsidTr="0072141B">
        <w:tc>
          <w:tcPr>
            <w:tcW w:w="8931" w:type="dxa"/>
            <w:tcBorders>
              <w:top w:val="single" w:sz="4" w:space="0" w:color="A1561C" w:themeColor="accent6"/>
              <w:right w:val="single" w:sz="4" w:space="0" w:color="A1561C" w:themeColor="accent6"/>
            </w:tcBorders>
          </w:tcPr>
          <w:p w14:paraId="00D0D221" w14:textId="77777777" w:rsidR="0072141B" w:rsidRPr="005B381B" w:rsidRDefault="0072141B">
            <w:pPr>
              <w:pStyle w:val="Heading6"/>
            </w:pPr>
          </w:p>
        </w:tc>
        <w:tc>
          <w:tcPr>
            <w:tcW w:w="12947" w:type="dxa"/>
            <w:tcBorders>
              <w:top w:val="single" w:sz="4" w:space="0" w:color="A1561C" w:themeColor="accent6"/>
              <w:left w:val="single" w:sz="4" w:space="0" w:color="A1561C" w:themeColor="accent6"/>
            </w:tcBorders>
          </w:tcPr>
          <w:p w14:paraId="6619E5CC" w14:textId="4F1B1FC5" w:rsidR="0072141B" w:rsidRPr="005B381B" w:rsidRDefault="0072141B">
            <w:pPr>
              <w:pStyle w:val="Heading5"/>
              <w:rPr>
                <w:b w:val="0"/>
              </w:rPr>
            </w:pPr>
            <w:r w:rsidRPr="005B381B">
              <w:t>Introduction</w:t>
            </w:r>
            <w:r w:rsidRPr="005B381B">
              <w:rPr>
                <w:spacing w:val="-10"/>
              </w:rPr>
              <w:t xml:space="preserve"> </w:t>
            </w:r>
            <w:r w:rsidRPr="005B381B">
              <w:t>to</w:t>
            </w:r>
            <w:r w:rsidRPr="005B381B">
              <w:rPr>
                <w:spacing w:val="-10"/>
              </w:rPr>
              <w:t xml:space="preserve"> </w:t>
            </w:r>
            <w:r w:rsidR="006B6F1C" w:rsidRPr="005B381B">
              <w:t>food technology</w:t>
            </w:r>
          </w:p>
          <w:p w14:paraId="114A1BE1" w14:textId="6D3E4BCE" w:rsidR="0072141B" w:rsidRPr="005B381B" w:rsidRDefault="0072141B">
            <w:pPr>
              <w:pStyle w:val="Heading6"/>
              <w:spacing w:after="120"/>
            </w:pPr>
            <w:r w:rsidRPr="005B381B">
              <w:rPr>
                <w:b w:val="0"/>
                <w:bCs/>
              </w:rPr>
              <w:t xml:space="preserve">Duration </w:t>
            </w:r>
            <w:r w:rsidR="00861455" w:rsidRPr="005B381B">
              <w:rPr>
                <w:b w:val="0"/>
                <w:bCs/>
              </w:rPr>
              <w:t>—</w:t>
            </w:r>
            <w:r w:rsidRPr="005B381B">
              <w:rPr>
                <w:b w:val="0"/>
                <w:bCs/>
              </w:rPr>
              <w:t xml:space="preserve"> </w:t>
            </w:r>
            <w:r w:rsidR="00642D7E" w:rsidRPr="005B381B">
              <w:rPr>
                <w:b w:val="0"/>
                <w:bCs/>
              </w:rPr>
              <w:t>3</w:t>
            </w:r>
            <w:r w:rsidRPr="005B381B">
              <w:rPr>
                <w:b w:val="0"/>
                <w:bCs/>
              </w:rPr>
              <w:t xml:space="preserve"> weeks</w:t>
            </w:r>
          </w:p>
        </w:tc>
      </w:tr>
      <w:tr w:rsidR="0063149B" w:rsidRPr="005B381B" w14:paraId="72EEBA69" w14:textId="77777777" w:rsidTr="0072141B">
        <w:tc>
          <w:tcPr>
            <w:tcW w:w="8931" w:type="dxa"/>
            <w:tcBorders>
              <w:bottom w:val="single" w:sz="4" w:space="0" w:color="A1561C" w:themeColor="accent6"/>
              <w:right w:val="single" w:sz="4" w:space="0" w:color="A1561C" w:themeColor="accent6"/>
            </w:tcBorders>
          </w:tcPr>
          <w:p w14:paraId="78381976" w14:textId="7094C59F" w:rsidR="00A0077E" w:rsidRPr="005B381B" w:rsidRDefault="00806D0D" w:rsidP="002C5D51">
            <w:pPr>
              <w:pStyle w:val="Bullet"/>
            </w:pPr>
            <w:r w:rsidRPr="005B381B">
              <w:t xml:space="preserve">Understand how mātāpono Māori, tukanga, manaakitanga, kaitiakitanga, rangatiratanga, whanaungatanga, kotahitanga, </w:t>
            </w:r>
            <w:proofErr w:type="spellStart"/>
            <w:r w:rsidRPr="005B381B">
              <w:t>wairuatanga</w:t>
            </w:r>
            <w:proofErr w:type="spellEnd"/>
            <w:r w:rsidRPr="005B381B">
              <w:t>, and auahatanga can be interlinked and woven together during the development and creation of Materials and Processing Technology outcomes</w:t>
            </w:r>
          </w:p>
          <w:p w14:paraId="4E6B9827" w14:textId="27A05535" w:rsidR="00A0077E" w:rsidRDefault="000C47DE" w:rsidP="002C5D51">
            <w:pPr>
              <w:pStyle w:val="Bullet"/>
            </w:pPr>
            <w:r w:rsidRPr="005B381B">
              <w:t>Understand how the Pacific values of alofa, vā, fonua, vaka, and kuleana are interlinked and woven together during the development and creation of Materials and Processing Technology outcomes</w:t>
            </w:r>
          </w:p>
          <w:p w14:paraId="3EDD8A7A" w14:textId="010B9312" w:rsidR="00F11D9C" w:rsidRPr="005B381B" w:rsidRDefault="00F11D9C" w:rsidP="00F11D9C">
            <w:pPr>
              <w:pStyle w:val="Bullet"/>
            </w:pPr>
            <w:r w:rsidRPr="00F11D9C">
              <w:t>Understand the importance of the physical safety of themselves and others when using materials, tools, and equipment during the development and creation of Materials and Processing Technology outcomes for end users</w:t>
            </w:r>
          </w:p>
          <w:p w14:paraId="18415DA4" w14:textId="288BC292" w:rsidR="00A0077E" w:rsidRPr="005B381B" w:rsidRDefault="00144A41" w:rsidP="00BB36E2">
            <w:pPr>
              <w:pStyle w:val="Bullet"/>
            </w:pPr>
            <w:r w:rsidRPr="005B381B">
              <w:t>Understand the importance of whanaungatanga through wānanga and talanoa to develop outcomes centred around the needs of a person, whānau, or community during the development and creation of Materials and Processing Technology outcomes</w:t>
            </w:r>
          </w:p>
          <w:p w14:paraId="33C210DB" w14:textId="70168902" w:rsidR="00A0077E" w:rsidRPr="005B381B" w:rsidRDefault="003D522F" w:rsidP="00BB36E2">
            <w:pPr>
              <w:pStyle w:val="Bullet"/>
            </w:pPr>
            <w:r w:rsidRPr="005B381B">
              <w:t>Explore the properties of materials during the development and creation of Materials and Processing Technology outcomes</w:t>
            </w:r>
          </w:p>
          <w:p w14:paraId="30D9283A" w14:textId="11D86AD6" w:rsidR="00806D0D" w:rsidRPr="005B381B" w:rsidRDefault="00DE62BC" w:rsidP="003D522F">
            <w:pPr>
              <w:pStyle w:val="Bullet"/>
            </w:pPr>
            <w:r w:rsidRPr="005B381B">
              <w:t>Manipulate, transform, combine, and form materials during the development and creation of Materials and Processing Technology outcomes</w:t>
            </w:r>
          </w:p>
        </w:tc>
        <w:tc>
          <w:tcPr>
            <w:tcW w:w="12947" w:type="dxa"/>
            <w:tcBorders>
              <w:left w:val="single" w:sz="4" w:space="0" w:color="A1561C" w:themeColor="accent6"/>
              <w:bottom w:val="single" w:sz="4" w:space="0" w:color="A1561C" w:themeColor="accent6"/>
            </w:tcBorders>
          </w:tcPr>
          <w:p w14:paraId="6766C91F" w14:textId="77777777" w:rsidR="00C66567" w:rsidRPr="005B381B" w:rsidRDefault="00C66567" w:rsidP="00C66567">
            <w:pPr>
              <w:pStyle w:val="Heading6"/>
              <w:rPr>
                <w:spacing w:val="-2"/>
              </w:rPr>
            </w:pPr>
            <w:r w:rsidRPr="005B381B">
              <w:t>Introduction to cultural values</w:t>
            </w:r>
          </w:p>
          <w:p w14:paraId="10EEB21D" w14:textId="77777777" w:rsidR="005E29D3" w:rsidRPr="005B381B" w:rsidRDefault="005E29D3" w:rsidP="00B21CC0">
            <w:pPr>
              <w:pStyle w:val="TableParagraph"/>
              <w:rPr>
                <w:color w:val="231F20"/>
                <w:spacing w:val="-2"/>
              </w:rPr>
            </w:pPr>
            <w:r w:rsidRPr="005B381B">
              <w:rPr>
                <w:color w:val="231F20"/>
                <w:spacing w:val="-2"/>
              </w:rPr>
              <w:t>Introduce ākonga to Māori and Pacific values and their significance in food technology.</w:t>
            </w:r>
          </w:p>
          <w:p w14:paraId="3033ADFF" w14:textId="77777777" w:rsidR="005E29D3" w:rsidRPr="005B381B" w:rsidRDefault="005E29D3" w:rsidP="00B21CC0">
            <w:pPr>
              <w:pStyle w:val="Bullet"/>
            </w:pPr>
            <w:r w:rsidRPr="005B381B">
              <w:t>Show a presentation or video on Māori and Pacific values, including the significance of each value.</w:t>
            </w:r>
          </w:p>
          <w:p w14:paraId="49A6E79A" w14:textId="77777777" w:rsidR="005E29D3" w:rsidRPr="005B381B" w:rsidRDefault="005E29D3" w:rsidP="00B21CC0">
            <w:pPr>
              <w:pStyle w:val="Bullet"/>
            </w:pPr>
            <w:r w:rsidRPr="005B381B">
              <w:t>Engage ākonga in a discussion about how these values align with Codes of Practice and expectations in a food technology room.</w:t>
            </w:r>
          </w:p>
          <w:p w14:paraId="44E88AF6" w14:textId="7DA26399" w:rsidR="00E630CA" w:rsidRPr="00A3058A" w:rsidRDefault="005E29D3" w:rsidP="00A3058A">
            <w:pPr>
              <w:pStyle w:val="Bullet"/>
            </w:pPr>
            <w:r w:rsidRPr="00A3058A">
              <w:t>Have ākonga reflect on how these values can be applied to maintain a positive classroom environment and adhere to expectations and routines.</w:t>
            </w:r>
          </w:p>
          <w:p w14:paraId="7ADBA873" w14:textId="77777777" w:rsidR="00E630CA" w:rsidRPr="005B381B" w:rsidRDefault="00E630CA" w:rsidP="00E630CA">
            <w:pPr>
              <w:pStyle w:val="Heading6"/>
              <w:rPr>
                <w:b w:val="0"/>
                <w:bCs/>
              </w:rPr>
            </w:pPr>
          </w:p>
          <w:p w14:paraId="01F145EB" w14:textId="6D9B5368" w:rsidR="005E29D3" w:rsidRPr="005B381B" w:rsidRDefault="005E29D3" w:rsidP="00E630CA">
            <w:pPr>
              <w:pStyle w:val="Heading6"/>
            </w:pPr>
            <w:r w:rsidRPr="005B381B">
              <w:t xml:space="preserve">Safety and hygiene </w:t>
            </w:r>
          </w:p>
          <w:p w14:paraId="2013F914" w14:textId="77777777" w:rsidR="005E29D3" w:rsidRPr="005B381B" w:rsidRDefault="005E29D3" w:rsidP="00E630CA">
            <w:pPr>
              <w:pStyle w:val="TableParagraph"/>
              <w:rPr>
                <w:color w:val="231F20"/>
                <w:spacing w:val="-2"/>
              </w:rPr>
            </w:pPr>
            <w:r w:rsidRPr="005B381B">
              <w:rPr>
                <w:color w:val="231F20"/>
                <w:spacing w:val="-2"/>
              </w:rPr>
              <w:t>Emphasise the importance of physical safety in a foods room.</w:t>
            </w:r>
          </w:p>
          <w:p w14:paraId="39472A4B" w14:textId="77777777" w:rsidR="005E29D3" w:rsidRPr="005B381B" w:rsidRDefault="005E29D3" w:rsidP="00DA2790">
            <w:pPr>
              <w:pStyle w:val="Bullet"/>
            </w:pPr>
            <w:r w:rsidRPr="005B381B">
              <w:t>Refresh or introduce new ākonga to safety and hygiene requirements through practical application.</w:t>
            </w:r>
          </w:p>
          <w:p w14:paraId="7A2E484C" w14:textId="77777777" w:rsidR="005E29D3" w:rsidRPr="005B381B" w:rsidRDefault="005E29D3" w:rsidP="00F462D3">
            <w:pPr>
              <w:pStyle w:val="TableParagraph"/>
            </w:pPr>
          </w:p>
          <w:p w14:paraId="5C988FA2" w14:textId="77777777" w:rsidR="005E29D3" w:rsidRPr="005B381B" w:rsidRDefault="005E29D3" w:rsidP="00DA2790">
            <w:pPr>
              <w:pStyle w:val="Heading6"/>
            </w:pPr>
            <w:r w:rsidRPr="005B381B">
              <w:t>Recipe scaling and collaboration</w:t>
            </w:r>
          </w:p>
          <w:p w14:paraId="63CB15C9" w14:textId="77777777" w:rsidR="005E29D3" w:rsidRPr="005B381B" w:rsidRDefault="005E29D3" w:rsidP="00EC33F0">
            <w:pPr>
              <w:pStyle w:val="TableParagraph"/>
              <w:rPr>
                <w:color w:val="231F20"/>
                <w:spacing w:val="-2"/>
              </w:rPr>
            </w:pPr>
            <w:r w:rsidRPr="005B381B">
              <w:rPr>
                <w:color w:val="231F20"/>
                <w:spacing w:val="-2"/>
              </w:rPr>
              <w:t>Familiarise ākonga with recipe scaling, collaboration, and teamwork in food technology.</w:t>
            </w:r>
          </w:p>
          <w:p w14:paraId="010FBB5B" w14:textId="77777777" w:rsidR="005E29D3" w:rsidRPr="005B381B" w:rsidRDefault="005E29D3" w:rsidP="00EC33F0">
            <w:pPr>
              <w:pStyle w:val="Bullet"/>
            </w:pPr>
            <w:r w:rsidRPr="005B381B">
              <w:t>Provide ākonga with a recipe and challenge them to scale it up or down based on different serving sizes.</w:t>
            </w:r>
          </w:p>
          <w:p w14:paraId="539344C9" w14:textId="77777777" w:rsidR="005E29D3" w:rsidRPr="005B381B" w:rsidRDefault="005E29D3" w:rsidP="00EC33F0">
            <w:pPr>
              <w:pStyle w:val="Bullet"/>
            </w:pPr>
            <w:r w:rsidRPr="005B381B">
              <w:t>Encourage ākonga to work collaboratively in teams to complete the recipe scaling task.</w:t>
            </w:r>
          </w:p>
          <w:p w14:paraId="53C2ABBC" w14:textId="77777777" w:rsidR="005E29D3" w:rsidRPr="005B381B" w:rsidRDefault="005E29D3" w:rsidP="00EC33F0">
            <w:pPr>
              <w:pStyle w:val="Bullet"/>
            </w:pPr>
            <w:r w:rsidRPr="005B381B">
              <w:t>Discuss the importance of teamwork and effective collaboration, linking it to the concept of whanaungatanga and kotahitanga.</w:t>
            </w:r>
          </w:p>
          <w:p w14:paraId="6E4332FF" w14:textId="77777777" w:rsidR="005E29D3" w:rsidRPr="005B381B" w:rsidRDefault="005E29D3" w:rsidP="00F462D3">
            <w:pPr>
              <w:pStyle w:val="TableParagraph"/>
            </w:pPr>
          </w:p>
          <w:p w14:paraId="23084977" w14:textId="77777777" w:rsidR="005E29D3" w:rsidRPr="005B381B" w:rsidRDefault="005E29D3" w:rsidP="00EC33F0">
            <w:pPr>
              <w:pStyle w:val="Heading6"/>
            </w:pPr>
            <w:r w:rsidRPr="005B381B">
              <w:t xml:space="preserve">Food ordering systems </w:t>
            </w:r>
          </w:p>
          <w:p w14:paraId="0FF71235" w14:textId="77777777" w:rsidR="005E29D3" w:rsidRPr="005B381B" w:rsidRDefault="005E29D3" w:rsidP="00EC33F0">
            <w:pPr>
              <w:pStyle w:val="TableParagraph"/>
              <w:rPr>
                <w:color w:val="231F20"/>
                <w:spacing w:val="-2"/>
              </w:rPr>
            </w:pPr>
            <w:r w:rsidRPr="005B381B">
              <w:rPr>
                <w:color w:val="231F20"/>
                <w:spacing w:val="-2"/>
              </w:rPr>
              <w:t>Refresh or introduce ākonga to food ordering systems.</w:t>
            </w:r>
          </w:p>
          <w:p w14:paraId="148222AB" w14:textId="77777777" w:rsidR="005E29D3" w:rsidRPr="005B381B" w:rsidRDefault="005E29D3" w:rsidP="00EC33F0">
            <w:pPr>
              <w:pStyle w:val="Bullet"/>
            </w:pPr>
            <w:r w:rsidRPr="005B381B">
              <w:t>Discuss the importance and implications of both following recipes and completing accurate food orders.</w:t>
            </w:r>
          </w:p>
          <w:p w14:paraId="5F78C26D" w14:textId="77777777" w:rsidR="005E29D3" w:rsidRPr="005B381B" w:rsidRDefault="005E29D3" w:rsidP="00EC33F0">
            <w:pPr>
              <w:pStyle w:val="Bullet"/>
            </w:pPr>
            <w:r w:rsidRPr="005B381B">
              <w:t xml:space="preserve">Ākonga work collaboratively to complete the first food order of the year. Discuss and peer review prior to submitting. </w:t>
            </w:r>
          </w:p>
          <w:p w14:paraId="36C7B44D" w14:textId="77777777" w:rsidR="005E29D3" w:rsidRPr="005B381B" w:rsidRDefault="005E29D3" w:rsidP="00EC33F0">
            <w:pPr>
              <w:pStyle w:val="Bullet"/>
            </w:pPr>
            <w:r w:rsidRPr="005B381B">
              <w:t>Provide ākonga formative feedback based on the various introductory skills outlined above.</w:t>
            </w:r>
          </w:p>
          <w:p w14:paraId="4E3F343E" w14:textId="77777777" w:rsidR="00BC24A1" w:rsidRPr="005B381B" w:rsidRDefault="00BC24A1" w:rsidP="00F462D3">
            <w:pPr>
              <w:pStyle w:val="TableParagraph"/>
            </w:pPr>
          </w:p>
          <w:p w14:paraId="6F83B1CB" w14:textId="6B26E57F" w:rsidR="00BC24A1" w:rsidRPr="005B381B" w:rsidRDefault="00BC24A1" w:rsidP="00BC24A1">
            <w:pPr>
              <w:pStyle w:val="Heading6"/>
            </w:pPr>
            <w:r w:rsidRPr="005B381B">
              <w:t>Brief with specifications</w:t>
            </w:r>
          </w:p>
          <w:p w14:paraId="2A48A47F" w14:textId="77777777" w:rsidR="00BC24A1" w:rsidRPr="005B381B" w:rsidRDefault="00BC24A1" w:rsidP="00BC24A1">
            <w:pPr>
              <w:pStyle w:val="TableParagraph"/>
              <w:rPr>
                <w:color w:val="231F20"/>
                <w:spacing w:val="-2"/>
              </w:rPr>
            </w:pPr>
            <w:r w:rsidRPr="005B381B">
              <w:rPr>
                <w:color w:val="231F20"/>
                <w:spacing w:val="-2"/>
              </w:rPr>
              <w:t>Discuss a brief with specifications and how to meet those using evidence.</w:t>
            </w:r>
          </w:p>
          <w:p w14:paraId="3FDB5768" w14:textId="77777777" w:rsidR="00BC24A1" w:rsidRPr="008655EB" w:rsidRDefault="00BC24A1" w:rsidP="008655EB">
            <w:pPr>
              <w:pStyle w:val="Bullet"/>
            </w:pPr>
            <w:r w:rsidRPr="008655EB">
              <w:t>What is a brief?</w:t>
            </w:r>
          </w:p>
          <w:p w14:paraId="5CB4FE41" w14:textId="77777777" w:rsidR="00BC24A1" w:rsidRPr="008655EB" w:rsidRDefault="00BC24A1" w:rsidP="008655EB">
            <w:pPr>
              <w:pStyle w:val="Bullet"/>
            </w:pPr>
            <w:r w:rsidRPr="008655EB">
              <w:t>Why is it important?</w:t>
            </w:r>
          </w:p>
          <w:p w14:paraId="268AFCC6" w14:textId="77777777" w:rsidR="00BC24A1" w:rsidRPr="008655EB" w:rsidRDefault="00BC24A1" w:rsidP="008655EB">
            <w:pPr>
              <w:pStyle w:val="Bullet"/>
            </w:pPr>
            <w:r w:rsidRPr="008655EB">
              <w:t>What should be included in a brief?</w:t>
            </w:r>
          </w:p>
          <w:p w14:paraId="3D1006C1" w14:textId="77777777" w:rsidR="00BC24A1" w:rsidRPr="008655EB" w:rsidRDefault="00BC24A1" w:rsidP="008655EB">
            <w:pPr>
              <w:pStyle w:val="Bullet"/>
            </w:pPr>
            <w:r w:rsidRPr="008655EB">
              <w:t>What is an attribute?</w:t>
            </w:r>
          </w:p>
          <w:p w14:paraId="2ADFF740" w14:textId="77777777" w:rsidR="00BC24A1" w:rsidRPr="008655EB" w:rsidRDefault="00BC24A1" w:rsidP="008655EB">
            <w:pPr>
              <w:pStyle w:val="Bullet"/>
            </w:pPr>
            <w:r w:rsidRPr="008655EB">
              <w:t xml:space="preserve">What is a specification? </w:t>
            </w:r>
          </w:p>
          <w:p w14:paraId="6D1D239F" w14:textId="77777777" w:rsidR="00BC24A1" w:rsidRPr="008655EB" w:rsidRDefault="00BC24A1" w:rsidP="008655EB">
            <w:pPr>
              <w:pStyle w:val="Bullet"/>
            </w:pPr>
            <w:r w:rsidRPr="008655EB">
              <w:t xml:space="preserve">What is the difference between an attribute and a specification? </w:t>
            </w:r>
          </w:p>
          <w:p w14:paraId="11EC6EA5" w14:textId="6A214388" w:rsidR="00BC24A1" w:rsidRPr="008655EB" w:rsidRDefault="00BC24A1" w:rsidP="008655EB">
            <w:pPr>
              <w:pStyle w:val="Bullet"/>
            </w:pPr>
            <w:r w:rsidRPr="008655EB">
              <w:t>How do we know when a brief with specifications has been met</w:t>
            </w:r>
            <w:r w:rsidR="00BF3F51">
              <w:t>,</w:t>
            </w:r>
            <w:r w:rsidR="00354F97">
              <w:t xml:space="preserve"> fitness for purpos</w:t>
            </w:r>
            <w:r w:rsidR="00BF3F51">
              <w:t>e</w:t>
            </w:r>
            <w:r w:rsidRPr="008655EB">
              <w:t xml:space="preserve">? What evidence will support this? How will we obtain this evidence? </w:t>
            </w:r>
          </w:p>
          <w:p w14:paraId="365D685D" w14:textId="77777777" w:rsidR="00BC24A1" w:rsidRPr="005B381B" w:rsidRDefault="00BC24A1" w:rsidP="00F462D3">
            <w:pPr>
              <w:pStyle w:val="TableParagraph"/>
            </w:pPr>
          </w:p>
          <w:p w14:paraId="38798902" w14:textId="64055640" w:rsidR="00BC24A1" w:rsidRPr="005B381B" w:rsidRDefault="005E4CAF" w:rsidP="00BC24A1">
            <w:pPr>
              <w:pStyle w:val="Heading6"/>
            </w:pPr>
            <w:r>
              <w:t>O</w:t>
            </w:r>
            <w:r w:rsidR="00246288">
              <w:t>ngoing r</w:t>
            </w:r>
            <w:r w:rsidR="00BC24A1" w:rsidRPr="005B381B">
              <w:t xml:space="preserve">eflection and discussion </w:t>
            </w:r>
          </w:p>
          <w:p w14:paraId="49794C7F" w14:textId="77777777" w:rsidR="00157CB8" w:rsidRDefault="00BC24A1" w:rsidP="00BC24A1">
            <w:pPr>
              <w:pStyle w:val="TableParagraph"/>
              <w:rPr>
                <w:color w:val="231F20"/>
                <w:spacing w:val="-2"/>
              </w:rPr>
            </w:pPr>
            <w:r w:rsidRPr="005B381B">
              <w:rPr>
                <w:color w:val="231F20"/>
                <w:spacing w:val="-2"/>
              </w:rPr>
              <w:t xml:space="preserve">Encourage ākonga to reflect on their learning and to relate it to the values and their significance in food technology. </w:t>
            </w:r>
          </w:p>
          <w:p w14:paraId="2989E7AC" w14:textId="52B7E6F1" w:rsidR="00BC24A1" w:rsidRPr="005B381B" w:rsidRDefault="009A3894" w:rsidP="00BC24A1">
            <w:pPr>
              <w:pStyle w:val="TableParagraph"/>
              <w:rPr>
                <w:color w:val="231F20"/>
                <w:spacing w:val="-2"/>
              </w:rPr>
            </w:pPr>
            <w:r>
              <w:rPr>
                <w:color w:val="231F20"/>
                <w:spacing w:val="-2"/>
              </w:rPr>
              <w:t>Ākonga</w:t>
            </w:r>
            <w:r w:rsidR="00BC24A1" w:rsidRPr="005B381B">
              <w:rPr>
                <w:color w:val="231F20"/>
                <w:spacing w:val="-2"/>
              </w:rPr>
              <w:t xml:space="preserve"> will:</w:t>
            </w:r>
          </w:p>
          <w:p w14:paraId="2A897213" w14:textId="77777777" w:rsidR="00BC24A1" w:rsidRPr="008655EB" w:rsidRDefault="00BC24A1" w:rsidP="008655EB">
            <w:pPr>
              <w:pStyle w:val="Bullet"/>
            </w:pPr>
            <w:r w:rsidRPr="008655EB">
              <w:t>engage in a group discussion or individual reflection on how their activities in the class align with Māori and Pacific values and Codes of Practice</w:t>
            </w:r>
          </w:p>
          <w:p w14:paraId="75EA0C67" w14:textId="77777777" w:rsidR="00BC24A1" w:rsidRPr="008655EB" w:rsidRDefault="00BC24A1" w:rsidP="008655EB">
            <w:pPr>
              <w:pStyle w:val="Bullet"/>
            </w:pPr>
            <w:r w:rsidRPr="008655EB">
              <w:t>engage in a group discussion about the importance of safety of themselves and others</w:t>
            </w:r>
          </w:p>
          <w:p w14:paraId="1212B677" w14:textId="6801E472" w:rsidR="0063149B" w:rsidRPr="005B381B" w:rsidRDefault="00BC24A1" w:rsidP="000D19B2">
            <w:pPr>
              <w:pStyle w:val="Bullet"/>
            </w:pPr>
            <w:r w:rsidRPr="008655EB">
              <w:t>share their insights and lessons learned during the introductory activities.</w:t>
            </w:r>
          </w:p>
        </w:tc>
      </w:tr>
      <w:tr w:rsidR="0072141B" w:rsidRPr="005B381B" w14:paraId="7A7B6B8D" w14:textId="77777777" w:rsidTr="0072141B">
        <w:tc>
          <w:tcPr>
            <w:tcW w:w="8931" w:type="dxa"/>
            <w:tcBorders>
              <w:top w:val="single" w:sz="4" w:space="0" w:color="A1561C" w:themeColor="accent6"/>
              <w:right w:val="single" w:sz="4" w:space="0" w:color="A1561C" w:themeColor="accent6"/>
            </w:tcBorders>
          </w:tcPr>
          <w:p w14:paraId="1F379583" w14:textId="77777777" w:rsidR="0072141B" w:rsidRPr="005B381B" w:rsidRDefault="0072141B" w:rsidP="00DE0553">
            <w:pPr>
              <w:pStyle w:val="Heading6"/>
            </w:pPr>
          </w:p>
        </w:tc>
        <w:tc>
          <w:tcPr>
            <w:tcW w:w="12947" w:type="dxa"/>
            <w:tcBorders>
              <w:top w:val="single" w:sz="4" w:space="0" w:color="A1561C" w:themeColor="accent6"/>
              <w:left w:val="single" w:sz="4" w:space="0" w:color="A1561C" w:themeColor="accent6"/>
            </w:tcBorders>
          </w:tcPr>
          <w:p w14:paraId="196B91EC" w14:textId="71881596" w:rsidR="0072141B" w:rsidRPr="005B381B" w:rsidRDefault="00A5727F" w:rsidP="0072141B">
            <w:pPr>
              <w:pStyle w:val="Heading5"/>
              <w:rPr>
                <w:b w:val="0"/>
              </w:rPr>
            </w:pPr>
            <w:r w:rsidRPr="005B381B">
              <w:t>Manaakitanga and sustainable practices</w:t>
            </w:r>
          </w:p>
          <w:p w14:paraId="326F7F82" w14:textId="1D91B861" w:rsidR="0072141B" w:rsidRPr="005B381B" w:rsidRDefault="0072141B" w:rsidP="0072141B">
            <w:pPr>
              <w:pStyle w:val="Heading6"/>
              <w:spacing w:after="120"/>
            </w:pPr>
            <w:r w:rsidRPr="005B381B">
              <w:rPr>
                <w:b w:val="0"/>
                <w:bCs/>
              </w:rPr>
              <w:t xml:space="preserve">Duration </w:t>
            </w:r>
            <w:r w:rsidR="00861455" w:rsidRPr="005B381B">
              <w:rPr>
                <w:b w:val="0"/>
                <w:bCs/>
              </w:rPr>
              <w:t>—</w:t>
            </w:r>
            <w:r w:rsidRPr="005B381B">
              <w:rPr>
                <w:b w:val="0"/>
                <w:bCs/>
              </w:rPr>
              <w:t xml:space="preserve"> </w:t>
            </w:r>
            <w:r w:rsidR="00587847" w:rsidRPr="005B381B">
              <w:rPr>
                <w:b w:val="0"/>
                <w:bCs/>
              </w:rPr>
              <w:t>15</w:t>
            </w:r>
            <w:r w:rsidRPr="005B381B">
              <w:rPr>
                <w:b w:val="0"/>
                <w:bCs/>
              </w:rPr>
              <w:t xml:space="preserve"> weeks</w:t>
            </w:r>
          </w:p>
        </w:tc>
      </w:tr>
      <w:tr w:rsidR="00D860EA" w:rsidRPr="005B381B" w14:paraId="338A2AF3" w14:textId="77777777" w:rsidTr="0072141B">
        <w:tc>
          <w:tcPr>
            <w:tcW w:w="8931" w:type="dxa"/>
            <w:tcBorders>
              <w:bottom w:val="single" w:sz="4" w:space="0" w:color="A1561C" w:themeColor="accent6"/>
              <w:right w:val="single" w:sz="4" w:space="0" w:color="A1561C" w:themeColor="accent6"/>
            </w:tcBorders>
          </w:tcPr>
          <w:p w14:paraId="38C262FA" w14:textId="5191E33B" w:rsidR="008749FD" w:rsidRPr="005B381B" w:rsidRDefault="00C044AF" w:rsidP="003A289D">
            <w:pPr>
              <w:pStyle w:val="Bullet"/>
            </w:pPr>
            <w:r w:rsidRPr="005B381B">
              <w:t xml:space="preserve">Understand how mātāpono Māori, tukanga, manaakitanga, kaitiakitanga, rangatiratanga, whanaungatanga, kotahitanga, </w:t>
            </w:r>
            <w:proofErr w:type="spellStart"/>
            <w:r w:rsidRPr="005B381B">
              <w:t>wairuatanga</w:t>
            </w:r>
            <w:proofErr w:type="spellEnd"/>
            <w:r w:rsidRPr="005B381B">
              <w:t>, and auahatanga can be interlinked and woven together during the development and creation of Materials and Processing Technology outcomes</w:t>
            </w:r>
          </w:p>
          <w:p w14:paraId="248E2F58" w14:textId="3F3DC1E0" w:rsidR="008749FD" w:rsidRPr="005B381B" w:rsidRDefault="00186E56" w:rsidP="003A289D">
            <w:pPr>
              <w:pStyle w:val="Bullet"/>
            </w:pPr>
            <w:r w:rsidRPr="005B381B">
              <w:t>Understand how the Pacific values of alofa, vā, fonua, vaka, and kuleana are interlinked and woven together during the development and creation of Materials and Processing Technology outcomes</w:t>
            </w:r>
          </w:p>
          <w:p w14:paraId="0D83CBED" w14:textId="20B73AC8" w:rsidR="008749FD" w:rsidRPr="005B381B" w:rsidRDefault="00186E56" w:rsidP="003A289D">
            <w:pPr>
              <w:pStyle w:val="Bullet"/>
            </w:pPr>
            <w:r w:rsidRPr="005B381B">
              <w:t>Understand the importance of whanaungatanga through wānanga and talanoa to develop outcomes centred around the needs of a person, whānau, or community during the development and creation of Materials and Processing Technology outcomes</w:t>
            </w:r>
          </w:p>
          <w:p w14:paraId="05159574" w14:textId="63DA73C4" w:rsidR="008749FD" w:rsidRPr="005B381B" w:rsidRDefault="00186E56" w:rsidP="00AD2274">
            <w:pPr>
              <w:pStyle w:val="Bullet"/>
            </w:pPr>
            <w:r w:rsidRPr="005B381B">
              <w:t xml:space="preserve">Understand the influence of worldviews and society during the development and creation of Materials and Processing Technology outcomes </w:t>
            </w:r>
          </w:p>
          <w:p w14:paraId="5A2A4097" w14:textId="77777777" w:rsidR="00EC0901" w:rsidRPr="00EC0901" w:rsidRDefault="00186E56" w:rsidP="00EC0901">
            <w:pPr>
              <w:pStyle w:val="Bullet"/>
            </w:pPr>
            <w:r w:rsidRPr="00EC0901">
              <w:t xml:space="preserve">Understand the influence of Materials and Processing Technology outcomes on society </w:t>
            </w:r>
          </w:p>
          <w:p w14:paraId="706422C4" w14:textId="5B4AA860" w:rsidR="008749FD" w:rsidRPr="00EC0901" w:rsidRDefault="00186E56" w:rsidP="00EC0901">
            <w:pPr>
              <w:pStyle w:val="Bullet"/>
            </w:pPr>
            <w:r w:rsidRPr="00EC0901">
              <w:t>Use planning, testing, and stakeholder feedback to inform decision-making during the development and creation of Materials and Processing Technology outcomes</w:t>
            </w:r>
          </w:p>
          <w:p w14:paraId="4CA1648C" w14:textId="33E23DC1" w:rsidR="008749FD" w:rsidRPr="005B381B" w:rsidRDefault="00D32B8B" w:rsidP="00AD2274">
            <w:pPr>
              <w:pStyle w:val="Bullet"/>
            </w:pPr>
            <w:r w:rsidRPr="005B381B">
              <w:t xml:space="preserve">Apply sustainable practices during the development and creation of Materials and </w:t>
            </w:r>
            <w:r w:rsidRPr="005B381B">
              <w:lastRenderedPageBreak/>
              <w:t>Processing Technology outcomes</w:t>
            </w:r>
          </w:p>
          <w:p w14:paraId="687B17F3" w14:textId="5034789F" w:rsidR="008749FD" w:rsidRPr="000D19B2" w:rsidRDefault="00D32B8B" w:rsidP="00AD2274">
            <w:pPr>
              <w:pStyle w:val="Bullet"/>
            </w:pPr>
            <w:r w:rsidRPr="000D19B2">
              <w:t>Explore the properties of materials during the development and creation of Materials and Processing Technology outcomes</w:t>
            </w:r>
          </w:p>
          <w:p w14:paraId="5F9A9D74" w14:textId="512799BF" w:rsidR="008749FD" w:rsidRPr="000D19B2" w:rsidRDefault="00D32B8B" w:rsidP="00AD2274">
            <w:pPr>
              <w:pStyle w:val="Bullet"/>
              <w:rPr>
                <w:rFonts w:eastAsiaTheme="minorEastAsia"/>
              </w:rPr>
            </w:pPr>
            <w:r w:rsidRPr="000D19B2">
              <w:t>Explore techniques to determine appropriate functional attributes during the development and creation of Materials and Processing Technology outcomes</w:t>
            </w:r>
          </w:p>
          <w:p w14:paraId="4ECD59DC" w14:textId="775EB7D5" w:rsidR="008749FD" w:rsidRPr="00AD2274" w:rsidRDefault="00D32B8B" w:rsidP="00AD2274">
            <w:pPr>
              <w:pStyle w:val="Bullet"/>
              <w:rPr>
                <w:rFonts w:eastAsiaTheme="minorEastAsia"/>
              </w:rPr>
            </w:pPr>
            <w:r w:rsidRPr="005B381B">
              <w:t xml:space="preserve">Use technological practice to solve real-world problems and </w:t>
            </w:r>
            <w:proofErr w:type="spellStart"/>
            <w:r w:rsidRPr="005B381B">
              <w:t>realise</w:t>
            </w:r>
            <w:proofErr w:type="spellEnd"/>
            <w:r w:rsidRPr="005B381B">
              <w:t xml:space="preserve"> opportunities during the development and creation of Materials and Processing Technology outcomes</w:t>
            </w:r>
          </w:p>
          <w:p w14:paraId="65552925" w14:textId="3733A235" w:rsidR="00C84D10" w:rsidRPr="005B381B" w:rsidRDefault="00D32B8B" w:rsidP="00D32B8B">
            <w:pPr>
              <w:pStyle w:val="Bullet"/>
            </w:pPr>
            <w:r w:rsidRPr="005B381B">
              <w:t>Understand how ‘Ka mua, ka muri’ influences reflective practice during the development and creation of Materials and Processing Technology outcomes</w:t>
            </w:r>
          </w:p>
        </w:tc>
        <w:tc>
          <w:tcPr>
            <w:tcW w:w="12947" w:type="dxa"/>
            <w:tcBorders>
              <w:left w:val="single" w:sz="4" w:space="0" w:color="A1561C" w:themeColor="accent6"/>
              <w:bottom w:val="single" w:sz="4" w:space="0" w:color="A1561C" w:themeColor="accent6"/>
            </w:tcBorders>
          </w:tcPr>
          <w:p w14:paraId="4DE666B9" w14:textId="7696CCD2" w:rsidR="00E2578C" w:rsidRPr="005B381B" w:rsidRDefault="00E2578C" w:rsidP="00E2578C">
            <w:pPr>
              <w:pStyle w:val="TableParagraph"/>
              <w:rPr>
                <w:color w:val="231F20"/>
                <w:spacing w:val="-2"/>
              </w:rPr>
            </w:pPr>
            <w:r w:rsidRPr="005B381B">
              <w:rPr>
                <w:color w:val="231F20"/>
                <w:spacing w:val="-2"/>
              </w:rPr>
              <w:lastRenderedPageBreak/>
              <w:t xml:space="preserve">Ākonga will explore the principles of manaakitanga and kaitiakitanga while </w:t>
            </w:r>
            <w:r w:rsidR="005A7394">
              <w:rPr>
                <w:color w:val="231F20"/>
                <w:spacing w:val="-2"/>
              </w:rPr>
              <w:t>applying</w:t>
            </w:r>
            <w:r w:rsidR="005A7394" w:rsidRPr="005B381B">
              <w:rPr>
                <w:color w:val="231F20"/>
                <w:spacing w:val="-2"/>
              </w:rPr>
              <w:t xml:space="preserve"> </w:t>
            </w:r>
            <w:r w:rsidRPr="005B381B">
              <w:rPr>
                <w:color w:val="231F20"/>
                <w:spacing w:val="-2"/>
              </w:rPr>
              <w:t xml:space="preserve">sustainable practices during the development and creation of </w:t>
            </w:r>
            <w:r w:rsidR="009B09BD">
              <w:rPr>
                <w:color w:val="231F20"/>
                <w:spacing w:val="-2"/>
              </w:rPr>
              <w:t xml:space="preserve">a </w:t>
            </w:r>
            <w:r w:rsidRPr="005B381B">
              <w:rPr>
                <w:color w:val="231F20"/>
                <w:spacing w:val="-2"/>
              </w:rPr>
              <w:t xml:space="preserve">Materials and Processing Technology outcome within the context of food technology. </w:t>
            </w:r>
          </w:p>
          <w:p w14:paraId="1AFF9FDA" w14:textId="77777777" w:rsidR="00E2578C" w:rsidRPr="005B381B" w:rsidRDefault="00E2578C" w:rsidP="00F462D3">
            <w:pPr>
              <w:pStyle w:val="TableParagraph"/>
            </w:pPr>
          </w:p>
          <w:p w14:paraId="5BA41D19" w14:textId="77777777" w:rsidR="00E2578C" w:rsidRPr="005B381B" w:rsidRDefault="00E2578C" w:rsidP="00E2578C">
            <w:pPr>
              <w:pStyle w:val="Heading6"/>
            </w:pPr>
            <w:r w:rsidRPr="005B381B">
              <w:t>Cultural values and sustainability</w:t>
            </w:r>
          </w:p>
          <w:p w14:paraId="41FD3D0C" w14:textId="386E9141" w:rsidR="00E2578C" w:rsidRPr="005B381B" w:rsidRDefault="00E2578C" w:rsidP="00E2578C">
            <w:pPr>
              <w:pStyle w:val="TableParagraph"/>
              <w:rPr>
                <w:color w:val="231F20"/>
                <w:spacing w:val="-2"/>
              </w:rPr>
            </w:pPr>
            <w:r w:rsidRPr="005B381B">
              <w:rPr>
                <w:color w:val="231F20"/>
                <w:spacing w:val="-2"/>
              </w:rPr>
              <w:t xml:space="preserve">Ākonga will understand how manaakitanga influences the choice of food items and demonstrates care for a person, whānau, or community, while considering </w:t>
            </w:r>
            <w:r w:rsidR="00C55184">
              <w:rPr>
                <w:color w:val="231F20"/>
                <w:spacing w:val="-2"/>
              </w:rPr>
              <w:t xml:space="preserve">the application of </w:t>
            </w:r>
            <w:r w:rsidRPr="005B381B">
              <w:rPr>
                <w:color w:val="231F20"/>
                <w:spacing w:val="-2"/>
              </w:rPr>
              <w:t xml:space="preserve">sustainable practices in the development and creation of </w:t>
            </w:r>
            <w:r w:rsidR="001B4580">
              <w:rPr>
                <w:color w:val="231F20"/>
                <w:spacing w:val="-2"/>
              </w:rPr>
              <w:t xml:space="preserve">a design and </w:t>
            </w:r>
            <w:r w:rsidRPr="005B381B">
              <w:rPr>
                <w:color w:val="231F20"/>
                <w:spacing w:val="-2"/>
              </w:rPr>
              <w:t>an outcome.</w:t>
            </w:r>
          </w:p>
          <w:p w14:paraId="2B1BBD98" w14:textId="77777777" w:rsidR="00E2578C" w:rsidRPr="005B381B" w:rsidRDefault="00E2578C" w:rsidP="00F462D3">
            <w:pPr>
              <w:pStyle w:val="TableParagraph"/>
            </w:pPr>
          </w:p>
          <w:p w14:paraId="62452797" w14:textId="77777777" w:rsidR="00E2578C" w:rsidRPr="005B381B" w:rsidRDefault="00E2578C" w:rsidP="00E2578C">
            <w:pPr>
              <w:pStyle w:val="Heading6"/>
            </w:pPr>
            <w:r w:rsidRPr="005B381B">
              <w:t xml:space="preserve">Research and ideation </w:t>
            </w:r>
          </w:p>
          <w:p w14:paraId="120CAE9D" w14:textId="77777777" w:rsidR="00E2578C" w:rsidRPr="005B381B" w:rsidRDefault="00E2578C" w:rsidP="001A762B">
            <w:pPr>
              <w:pStyle w:val="TableParagraph"/>
              <w:rPr>
                <w:color w:val="231F20"/>
                <w:spacing w:val="-2"/>
              </w:rPr>
            </w:pPr>
            <w:r w:rsidRPr="005B381B">
              <w:rPr>
                <w:color w:val="231F20"/>
                <w:spacing w:val="-2"/>
              </w:rPr>
              <w:t>Ākonga will:</w:t>
            </w:r>
          </w:p>
          <w:p w14:paraId="0B937FF3" w14:textId="77777777" w:rsidR="00E2578C" w:rsidRPr="008655EB" w:rsidRDefault="00E2578C" w:rsidP="008655EB">
            <w:pPr>
              <w:pStyle w:val="Bullet"/>
            </w:pPr>
            <w:r w:rsidRPr="008655EB">
              <w:t>explore the principle of manaakitanga and how it influences the development and creation of food items</w:t>
            </w:r>
          </w:p>
          <w:p w14:paraId="34A0489F" w14:textId="77777777" w:rsidR="00E2578C" w:rsidRPr="008655EB" w:rsidRDefault="00E2578C" w:rsidP="008655EB">
            <w:pPr>
              <w:pStyle w:val="Bullet"/>
            </w:pPr>
            <w:r w:rsidRPr="008655EB">
              <w:t>brainstorm potential stakeholders from among people, whānau, or the community</w:t>
            </w:r>
          </w:p>
          <w:p w14:paraId="040ED036" w14:textId="77777777" w:rsidR="00E2578C" w:rsidRPr="008655EB" w:rsidRDefault="00E2578C" w:rsidP="008655EB">
            <w:pPr>
              <w:pStyle w:val="Bullet"/>
            </w:pPr>
            <w:r w:rsidRPr="008655EB">
              <w:t>research their chosen person, whānau, or community and provide reasons for their selection</w:t>
            </w:r>
          </w:p>
          <w:p w14:paraId="47564FEE" w14:textId="77777777" w:rsidR="00E2578C" w:rsidRPr="008655EB" w:rsidRDefault="00E2578C" w:rsidP="008655EB">
            <w:pPr>
              <w:pStyle w:val="Bullet"/>
            </w:pPr>
            <w:r w:rsidRPr="008655EB">
              <w:t>investigate kaitiakitanga and its impact on design decisions</w:t>
            </w:r>
          </w:p>
          <w:p w14:paraId="55452CA9" w14:textId="77777777" w:rsidR="00E2578C" w:rsidRPr="008655EB" w:rsidRDefault="00E2578C" w:rsidP="008655EB">
            <w:pPr>
              <w:pStyle w:val="Bullet"/>
            </w:pPr>
            <w:r w:rsidRPr="008655EB">
              <w:t xml:space="preserve">explore sustainable practices, including ingredient selection, economic use, and waste management, and consider their </w:t>
            </w:r>
            <w:r w:rsidRPr="008655EB">
              <w:lastRenderedPageBreak/>
              <w:t>role in design decisions.</w:t>
            </w:r>
          </w:p>
          <w:p w14:paraId="3C56840B" w14:textId="77777777" w:rsidR="00512726" w:rsidRDefault="00512726" w:rsidP="00512726">
            <w:pPr>
              <w:pStyle w:val="TableParagraph"/>
            </w:pPr>
          </w:p>
          <w:p w14:paraId="7B6514DA" w14:textId="124DF8AB" w:rsidR="00E2578C" w:rsidRPr="005B381B" w:rsidRDefault="005B313B" w:rsidP="00BD330E">
            <w:pPr>
              <w:pStyle w:val="Heading6"/>
              <w:spacing w:before="240"/>
            </w:pPr>
            <w:r>
              <w:t>D</w:t>
            </w:r>
            <w:r w:rsidR="00E2578C" w:rsidRPr="005B381B">
              <w:t>evelopment</w:t>
            </w:r>
          </w:p>
          <w:p w14:paraId="6FDDFB4F" w14:textId="77777777" w:rsidR="00E2578C" w:rsidRPr="005B381B" w:rsidRDefault="00E2578C" w:rsidP="001A762B">
            <w:pPr>
              <w:pStyle w:val="TableParagraph"/>
              <w:rPr>
                <w:color w:val="231F20"/>
                <w:spacing w:val="-2"/>
              </w:rPr>
            </w:pPr>
            <w:r w:rsidRPr="005B381B">
              <w:rPr>
                <w:color w:val="231F20"/>
                <w:spacing w:val="-2"/>
              </w:rPr>
              <w:t>Ākonga will:</w:t>
            </w:r>
          </w:p>
          <w:p w14:paraId="31FEF951" w14:textId="1E1F305D" w:rsidR="00E2578C" w:rsidRPr="005B381B" w:rsidRDefault="00E2578C" w:rsidP="001A762B">
            <w:pPr>
              <w:pStyle w:val="Bullet"/>
            </w:pPr>
            <w:r w:rsidRPr="005B381B">
              <w:t>carry out and use research. In doing so, they will empathise with the chosen person, whānau, or community to inform and determine their needs or potential opportunities</w:t>
            </w:r>
            <w:r w:rsidR="00612261">
              <w:t>.</w:t>
            </w:r>
          </w:p>
          <w:p w14:paraId="17B7DBE5" w14:textId="77777777" w:rsidR="000652F7" w:rsidRDefault="00E2578C" w:rsidP="000652F7">
            <w:pPr>
              <w:pStyle w:val="Bullet"/>
            </w:pPr>
            <w:r w:rsidRPr="005B381B">
              <w:t xml:space="preserve">generate a range of </w:t>
            </w:r>
            <w:r w:rsidR="000C3E57">
              <w:t>design ideas</w:t>
            </w:r>
            <w:r w:rsidRPr="005B381B">
              <w:t xml:space="preserve"> that embody manaakitanga and respond to needs or opportunities</w:t>
            </w:r>
          </w:p>
          <w:p w14:paraId="6A921C7B" w14:textId="351F9585" w:rsidR="00E2578C" w:rsidRDefault="00E2578C" w:rsidP="000652F7">
            <w:pPr>
              <w:pStyle w:val="Bullet"/>
            </w:pPr>
            <w:r w:rsidRPr="005B381B">
              <w:t>utilise research and understanding about</w:t>
            </w:r>
            <w:r w:rsidR="00A66600">
              <w:t xml:space="preserve"> the application of</w:t>
            </w:r>
            <w:r w:rsidRPr="005B381B">
              <w:t xml:space="preserve"> sustainable practices to shape their </w:t>
            </w:r>
            <w:r w:rsidR="00A66600">
              <w:t xml:space="preserve">design </w:t>
            </w:r>
            <w:r w:rsidRPr="005B381B">
              <w:t>ideas</w:t>
            </w:r>
          </w:p>
          <w:p w14:paraId="1556A1AC" w14:textId="6A676C12" w:rsidR="00C42344" w:rsidRPr="005B381B" w:rsidRDefault="00C42344" w:rsidP="001A762B">
            <w:pPr>
              <w:pStyle w:val="Bullet"/>
            </w:pPr>
            <w:r>
              <w:t xml:space="preserve">develop a final design </w:t>
            </w:r>
            <w:r w:rsidR="000C3E57">
              <w:t>that can be developed into a tangible out</w:t>
            </w:r>
            <w:r w:rsidR="00A66600">
              <w:t>c</w:t>
            </w:r>
            <w:r w:rsidR="000C3E57">
              <w:t>ome</w:t>
            </w:r>
          </w:p>
          <w:p w14:paraId="025B98F1" w14:textId="03224B42" w:rsidR="00E2578C" w:rsidRPr="005B381B" w:rsidRDefault="00E2578C" w:rsidP="001A762B">
            <w:pPr>
              <w:pStyle w:val="Bullet"/>
            </w:pPr>
            <w:r w:rsidRPr="005B381B">
              <w:t xml:space="preserve">gather stakeholder feedback from at least two sources to refine their </w:t>
            </w:r>
            <w:r w:rsidR="00CE6119">
              <w:t>outcome</w:t>
            </w:r>
          </w:p>
          <w:p w14:paraId="0F070B81" w14:textId="55ADC298" w:rsidR="00E2578C" w:rsidRPr="005B381B" w:rsidRDefault="00E2578C" w:rsidP="001A762B">
            <w:pPr>
              <w:pStyle w:val="Bullet"/>
            </w:pPr>
            <w:r w:rsidRPr="005B381B">
              <w:t xml:space="preserve">develop the </w:t>
            </w:r>
            <w:r w:rsidR="00F07E3B">
              <w:t>outcome</w:t>
            </w:r>
            <w:r w:rsidR="00F07E3B" w:rsidRPr="005B381B">
              <w:t xml:space="preserve"> </w:t>
            </w:r>
            <w:r w:rsidRPr="005B381B">
              <w:t>through stakeholder feedback, and research, incorporating both prior and new knowledge.</w:t>
            </w:r>
          </w:p>
          <w:p w14:paraId="1C50FEF4" w14:textId="77777777" w:rsidR="00E2578C" w:rsidRPr="005B381B" w:rsidRDefault="00E2578C" w:rsidP="00512726">
            <w:pPr>
              <w:pStyle w:val="TableParagraph"/>
            </w:pPr>
          </w:p>
          <w:p w14:paraId="6A518BC3" w14:textId="77777777" w:rsidR="00E2578C" w:rsidRPr="005B381B" w:rsidRDefault="00E2578C" w:rsidP="001A762B">
            <w:pPr>
              <w:pStyle w:val="Heading6"/>
            </w:pPr>
            <w:r w:rsidRPr="005B381B">
              <w:t xml:space="preserve">Technological modelling and evaluation </w:t>
            </w:r>
          </w:p>
          <w:p w14:paraId="556BAFB9" w14:textId="77777777" w:rsidR="00E2578C" w:rsidRPr="005B381B" w:rsidRDefault="00E2578C" w:rsidP="001A762B">
            <w:pPr>
              <w:pStyle w:val="TableParagraph"/>
              <w:rPr>
                <w:color w:val="231F20"/>
                <w:spacing w:val="-2"/>
              </w:rPr>
            </w:pPr>
            <w:r w:rsidRPr="005B381B">
              <w:rPr>
                <w:color w:val="231F20"/>
                <w:spacing w:val="-2"/>
              </w:rPr>
              <w:t>Ākonga will:</w:t>
            </w:r>
          </w:p>
          <w:p w14:paraId="1F413E07" w14:textId="5F65D4DB" w:rsidR="00E2578C" w:rsidRPr="005B381B" w:rsidRDefault="00E2578C" w:rsidP="001A762B">
            <w:pPr>
              <w:pStyle w:val="Bullet"/>
            </w:pPr>
            <w:r w:rsidRPr="005B381B">
              <w:t>test materials and trial techniques to determine</w:t>
            </w:r>
            <w:r w:rsidR="00AD4C83">
              <w:t xml:space="preserve"> performance properties and</w:t>
            </w:r>
            <w:r w:rsidRPr="005B381B">
              <w:t xml:space="preserve"> most suitable physical and functional attributes for the food outcome</w:t>
            </w:r>
          </w:p>
          <w:p w14:paraId="24F542A6" w14:textId="77777777" w:rsidR="00E2578C" w:rsidRPr="005B381B" w:rsidRDefault="00E2578C" w:rsidP="001A762B">
            <w:pPr>
              <w:pStyle w:val="Bullet"/>
            </w:pPr>
            <w:r w:rsidRPr="005B381B">
              <w:t>evaluate the results of these tests and trials against the brief with specifications</w:t>
            </w:r>
          </w:p>
          <w:p w14:paraId="700AA54E" w14:textId="1BFF9E11" w:rsidR="00E2578C" w:rsidRPr="005B381B" w:rsidRDefault="00E2578C" w:rsidP="001A762B">
            <w:pPr>
              <w:pStyle w:val="Bullet"/>
            </w:pPr>
            <w:r w:rsidRPr="005B381B">
              <w:t>compare materials and techniques to select the most appropriate for the development of the food outcome</w:t>
            </w:r>
          </w:p>
          <w:p w14:paraId="63749AB8" w14:textId="385FBD8E" w:rsidR="00E2578C" w:rsidRPr="005B381B" w:rsidRDefault="00E2578C" w:rsidP="001A762B">
            <w:pPr>
              <w:pStyle w:val="Bullet"/>
            </w:pPr>
            <w:r w:rsidRPr="005B381B">
              <w:t>assess how testing, trialling, and stakeholder feedback contribute to improving</w:t>
            </w:r>
            <w:r w:rsidR="003F7B6B">
              <w:t xml:space="preserve"> fitness for purpose during </w:t>
            </w:r>
            <w:r w:rsidRPr="005B381B">
              <w:t>the development and refinement of the food outcome.</w:t>
            </w:r>
          </w:p>
          <w:p w14:paraId="324D767B" w14:textId="77777777" w:rsidR="001A762B" w:rsidRPr="005B381B" w:rsidRDefault="001A762B" w:rsidP="00512726">
            <w:pPr>
              <w:pStyle w:val="TableParagraph"/>
            </w:pPr>
          </w:p>
          <w:p w14:paraId="0B606894" w14:textId="6A53F791" w:rsidR="00E2578C" w:rsidRPr="005B381B" w:rsidRDefault="00E2578C" w:rsidP="001A762B">
            <w:pPr>
              <w:pStyle w:val="Heading6"/>
            </w:pPr>
            <w:r w:rsidRPr="005B381B">
              <w:t>Brief development</w:t>
            </w:r>
          </w:p>
          <w:p w14:paraId="0C98A02E" w14:textId="77777777" w:rsidR="00E2578C" w:rsidRPr="005B381B" w:rsidRDefault="00E2578C" w:rsidP="001A762B">
            <w:pPr>
              <w:pStyle w:val="TableParagraph"/>
              <w:rPr>
                <w:color w:val="231F20"/>
                <w:spacing w:val="-2"/>
              </w:rPr>
            </w:pPr>
            <w:r w:rsidRPr="005B381B">
              <w:rPr>
                <w:color w:val="231F20"/>
                <w:spacing w:val="-2"/>
              </w:rPr>
              <w:t>Ākonga will refine the brief with specifications, considering design decisions, testing, trialling, and stakeholder feedback from multiple sources to ensure the food outcome aligns with the principles of manaakitanga and sustainable practices.</w:t>
            </w:r>
          </w:p>
          <w:p w14:paraId="5645B0D8" w14:textId="77777777" w:rsidR="00E2578C" w:rsidRPr="005B381B" w:rsidRDefault="00E2578C" w:rsidP="00512726">
            <w:pPr>
              <w:pStyle w:val="TableParagraph"/>
            </w:pPr>
          </w:p>
          <w:p w14:paraId="4A9E27C8" w14:textId="77777777" w:rsidR="00E2578C" w:rsidRPr="005B381B" w:rsidRDefault="00E2578C" w:rsidP="001A762B">
            <w:pPr>
              <w:pStyle w:val="Heading6"/>
            </w:pPr>
            <w:r w:rsidRPr="005B381B">
              <w:t>Final food outcome and evaluation</w:t>
            </w:r>
          </w:p>
          <w:p w14:paraId="30691147" w14:textId="77777777" w:rsidR="00E2578C" w:rsidRPr="005B381B" w:rsidRDefault="00E2578C" w:rsidP="001A762B">
            <w:pPr>
              <w:pStyle w:val="TableParagraph"/>
              <w:rPr>
                <w:color w:val="231F20"/>
                <w:spacing w:val="-2"/>
              </w:rPr>
            </w:pPr>
            <w:r w:rsidRPr="005B381B">
              <w:rPr>
                <w:color w:val="231F20"/>
                <w:spacing w:val="-2"/>
              </w:rPr>
              <w:t>Ākonga will:</w:t>
            </w:r>
          </w:p>
          <w:p w14:paraId="49C8A0AB" w14:textId="77777777" w:rsidR="00E2578C" w:rsidRPr="005B381B" w:rsidRDefault="00E2578C" w:rsidP="001A762B">
            <w:pPr>
              <w:pStyle w:val="Bullet"/>
            </w:pPr>
            <w:r w:rsidRPr="005B381B">
              <w:t>develop a comprehensive plan for the final food outcome, including material selection, techniques, equipment, and necessary resources</w:t>
            </w:r>
          </w:p>
          <w:p w14:paraId="30C88BBA" w14:textId="77777777" w:rsidR="00E2578C" w:rsidRPr="005B381B" w:rsidRDefault="00E2578C" w:rsidP="001A762B">
            <w:pPr>
              <w:pStyle w:val="Bullet"/>
            </w:pPr>
            <w:r w:rsidRPr="005B381B">
              <w:t>create the final food outcome, demonstrating manaakitanga for the identified person, whānau, or community</w:t>
            </w:r>
          </w:p>
          <w:p w14:paraId="18A51C9D" w14:textId="77777777" w:rsidR="00E2578C" w:rsidRPr="005B381B" w:rsidRDefault="00E2578C" w:rsidP="001A762B">
            <w:pPr>
              <w:pStyle w:val="Bullet"/>
            </w:pPr>
            <w:r w:rsidRPr="005B381B">
              <w:t>evaluate how well the food outcome meets the brief with specifications while considering needs or opportunities to determine fitness for purpose</w:t>
            </w:r>
          </w:p>
          <w:p w14:paraId="114775CD" w14:textId="4EFC4CA6" w:rsidR="00E2578C" w:rsidRPr="005B381B" w:rsidRDefault="00E2578C" w:rsidP="001A762B">
            <w:pPr>
              <w:pStyle w:val="Bullet"/>
            </w:pPr>
            <w:r w:rsidRPr="005B381B">
              <w:t>analyse the food outcome</w:t>
            </w:r>
            <w:r w:rsidR="00BD6AAB">
              <w:t>’</w:t>
            </w:r>
            <w:r w:rsidRPr="005B381B">
              <w:t>s fitness for purpose in its intended environment.</w:t>
            </w:r>
          </w:p>
          <w:p w14:paraId="7D7EE6E0" w14:textId="77777777" w:rsidR="00E2578C" w:rsidRPr="005B381B" w:rsidRDefault="00E2578C" w:rsidP="00BA7079">
            <w:pPr>
              <w:pStyle w:val="TableParagraph"/>
            </w:pPr>
          </w:p>
          <w:p w14:paraId="0F185539" w14:textId="3E96B621" w:rsidR="006E050A" w:rsidRPr="005B381B" w:rsidRDefault="0078280A" w:rsidP="00AD2274">
            <w:pPr>
              <w:pStyle w:val="Subtitle"/>
            </w:pPr>
            <w:r w:rsidRPr="005B381B">
              <w:t>Learning covered will provide opportunities to collect evidence towards AS 9</w:t>
            </w:r>
            <w:r w:rsidR="001C0D6A" w:rsidRPr="005B381B">
              <w:t>2012</w:t>
            </w:r>
            <w:r w:rsidRPr="005B381B">
              <w:t xml:space="preserve"> (1.</w:t>
            </w:r>
            <w:r w:rsidR="001C0D6A" w:rsidRPr="005B381B">
              <w:t>1</w:t>
            </w:r>
            <w:r w:rsidRPr="005B381B">
              <w:t xml:space="preserve">) </w:t>
            </w:r>
            <w:r w:rsidR="001C0D6A" w:rsidRPr="005B381B">
              <w:t xml:space="preserve">Develop a Materials and Processing Technology outcome in an authentic context </w:t>
            </w:r>
            <w:r w:rsidRPr="005B381B">
              <w:t>AND</w:t>
            </w:r>
            <w:r w:rsidR="001C0D6A" w:rsidRPr="005B381B">
              <w:t xml:space="preserve"> AS 92014 (1.3) Demonstrate understanding of sustainable practices in the development of a Materials and Processing Technology design.</w:t>
            </w:r>
          </w:p>
        </w:tc>
      </w:tr>
      <w:tr w:rsidR="004032FB" w:rsidRPr="005B381B" w14:paraId="1E020A60" w14:textId="77777777" w:rsidTr="004032FB">
        <w:tc>
          <w:tcPr>
            <w:tcW w:w="8931" w:type="dxa"/>
            <w:tcBorders>
              <w:top w:val="single" w:sz="4" w:space="0" w:color="A1561C" w:themeColor="accent6"/>
              <w:right w:val="single" w:sz="4" w:space="0" w:color="A1561C" w:themeColor="accent6"/>
            </w:tcBorders>
          </w:tcPr>
          <w:p w14:paraId="4579AA03" w14:textId="77777777" w:rsidR="004032FB" w:rsidRPr="005B381B" w:rsidRDefault="004032FB" w:rsidP="004032FB">
            <w:pPr>
              <w:pStyle w:val="TableParagraph"/>
            </w:pPr>
          </w:p>
        </w:tc>
        <w:tc>
          <w:tcPr>
            <w:tcW w:w="12947" w:type="dxa"/>
            <w:tcBorders>
              <w:top w:val="single" w:sz="4" w:space="0" w:color="A1561C" w:themeColor="accent6"/>
              <w:left w:val="single" w:sz="4" w:space="0" w:color="A1561C" w:themeColor="accent6"/>
            </w:tcBorders>
          </w:tcPr>
          <w:p w14:paraId="378A6DC3" w14:textId="6AA670BB" w:rsidR="004032FB" w:rsidRPr="005B381B" w:rsidRDefault="006E050A" w:rsidP="004032FB">
            <w:pPr>
              <w:pStyle w:val="Heading5"/>
              <w:rPr>
                <w:b w:val="0"/>
              </w:rPr>
            </w:pPr>
            <w:r w:rsidRPr="005B381B">
              <w:rPr>
                <w:rFonts w:cs="Arial"/>
                <w:szCs w:val="28"/>
              </w:rPr>
              <w:t>Exploration of celebration through cultural values and technological practice</w:t>
            </w:r>
          </w:p>
          <w:p w14:paraId="677C136C" w14:textId="2BEEABB4" w:rsidR="009013DF" w:rsidRPr="009013DF" w:rsidRDefault="004032FB" w:rsidP="009013DF">
            <w:pPr>
              <w:pStyle w:val="Heading6"/>
              <w:spacing w:after="120"/>
              <w:rPr>
                <w:b w:val="0"/>
                <w:bCs/>
              </w:rPr>
            </w:pPr>
            <w:r w:rsidRPr="005B381B">
              <w:rPr>
                <w:b w:val="0"/>
                <w:bCs/>
              </w:rPr>
              <w:t xml:space="preserve">Duration </w:t>
            </w:r>
            <w:r w:rsidR="00861455" w:rsidRPr="005B381B">
              <w:rPr>
                <w:b w:val="0"/>
                <w:bCs/>
              </w:rPr>
              <w:t>—</w:t>
            </w:r>
            <w:r w:rsidRPr="005B381B">
              <w:rPr>
                <w:b w:val="0"/>
                <w:bCs/>
              </w:rPr>
              <w:t xml:space="preserve"> </w:t>
            </w:r>
            <w:r w:rsidR="00587847" w:rsidRPr="005B381B">
              <w:rPr>
                <w:b w:val="0"/>
                <w:bCs/>
              </w:rPr>
              <w:t>14</w:t>
            </w:r>
            <w:r w:rsidRPr="005B381B">
              <w:rPr>
                <w:b w:val="0"/>
                <w:bCs/>
              </w:rPr>
              <w:t xml:space="preserve"> weeks</w:t>
            </w:r>
          </w:p>
        </w:tc>
      </w:tr>
      <w:tr w:rsidR="00B86C11" w14:paraId="70A16EF0" w14:textId="77777777" w:rsidTr="004032FB">
        <w:tc>
          <w:tcPr>
            <w:tcW w:w="8931" w:type="dxa"/>
            <w:tcBorders>
              <w:bottom w:val="single" w:sz="4" w:space="0" w:color="A1561C" w:themeColor="accent6"/>
              <w:right w:val="single" w:sz="4" w:space="0" w:color="A1561C" w:themeColor="accent6"/>
            </w:tcBorders>
          </w:tcPr>
          <w:p w14:paraId="2865FCC8" w14:textId="594B540C" w:rsidR="008749FD" w:rsidRPr="005B381B" w:rsidRDefault="00510DAB" w:rsidP="0001292D">
            <w:pPr>
              <w:pStyle w:val="Bullet"/>
            </w:pPr>
            <w:r w:rsidRPr="005B381B">
              <w:t xml:space="preserve">Understand how mātāpono Māori, tukanga, manaakitanga, kaitiakitanga, rangatiratanga, whanaungatanga, kotahitanga, </w:t>
            </w:r>
            <w:proofErr w:type="spellStart"/>
            <w:r w:rsidRPr="005B381B">
              <w:t>wairuatanga</w:t>
            </w:r>
            <w:proofErr w:type="spellEnd"/>
            <w:r w:rsidRPr="005B381B">
              <w:t>, and auahatanga can be interlinked and woven together during the development and creation of Materials and Processing Technology outcomes</w:t>
            </w:r>
          </w:p>
          <w:p w14:paraId="5949FEB7" w14:textId="0C30C515" w:rsidR="008749FD" w:rsidRPr="005B381B" w:rsidRDefault="00510DAB" w:rsidP="00EC0901">
            <w:pPr>
              <w:pStyle w:val="Bullet"/>
            </w:pPr>
            <w:r w:rsidRPr="005B381B">
              <w:t>Understand how the Pacific values of alofa, vā, fonua, vaka, and kuleana are interlinked and woven together during the development and creation of Materials and Processing Technology outcomes</w:t>
            </w:r>
          </w:p>
          <w:p w14:paraId="348E4B7E" w14:textId="2CBB2A19" w:rsidR="008749FD" w:rsidRPr="000D19B2" w:rsidRDefault="00510DAB" w:rsidP="00EC0901">
            <w:pPr>
              <w:pStyle w:val="Bullet"/>
            </w:pPr>
            <w:r w:rsidRPr="005B381B">
              <w:t xml:space="preserve">Take into consideration the cultural safety of themselves and others during the </w:t>
            </w:r>
            <w:r w:rsidRPr="000D19B2">
              <w:t>development and creation of Materials and Processing Technology outcomes</w:t>
            </w:r>
          </w:p>
          <w:p w14:paraId="6E718E24" w14:textId="4AEEA118" w:rsidR="008749FD" w:rsidRPr="000D19B2" w:rsidRDefault="00510DAB" w:rsidP="00EC0901">
            <w:pPr>
              <w:pStyle w:val="Bullet"/>
            </w:pPr>
            <w:r w:rsidRPr="000D19B2">
              <w:t>Explore the properties of materials during the development and creation of Materials and Processing Technology outcomes</w:t>
            </w:r>
          </w:p>
          <w:p w14:paraId="276FF12F" w14:textId="4E5694D6" w:rsidR="008749FD" w:rsidRPr="000D19B2" w:rsidRDefault="00510DAB" w:rsidP="000D19B2">
            <w:pPr>
              <w:pStyle w:val="Bullet"/>
              <w:rPr>
                <w:rFonts w:eastAsiaTheme="minorEastAsia"/>
              </w:rPr>
            </w:pPr>
            <w:r w:rsidRPr="000D19B2">
              <w:t>Explore techniques to determine appropriate functional attributes during the development and creation of Materials and Processing Technology outcomes</w:t>
            </w:r>
          </w:p>
          <w:p w14:paraId="4FE211E1" w14:textId="77B6D34E" w:rsidR="008749FD" w:rsidRPr="000D19B2" w:rsidRDefault="006E0C32" w:rsidP="000D19B2">
            <w:pPr>
              <w:pStyle w:val="Bullet"/>
            </w:pPr>
            <w:r w:rsidRPr="000D19B2">
              <w:t>Manipulate, transform, combine, and form materials during the development and creation of Materials and Processing Technology outcomes</w:t>
            </w:r>
          </w:p>
          <w:p w14:paraId="318EF1BA" w14:textId="5224EC07" w:rsidR="008749FD" w:rsidRDefault="006E0C32" w:rsidP="000D19B2">
            <w:pPr>
              <w:pStyle w:val="Bullet"/>
            </w:pPr>
            <w:r w:rsidRPr="000D19B2">
              <w:t>Use planning, testing, and stakeholder feedback to inform decision-making during the development and creation of Materials and Processing Technology outcomes</w:t>
            </w:r>
          </w:p>
          <w:p w14:paraId="4464AC4B" w14:textId="3BB26D10" w:rsidR="008316AB" w:rsidRPr="000D19B2" w:rsidRDefault="008316AB" w:rsidP="008316AB">
            <w:pPr>
              <w:pStyle w:val="Bullet"/>
            </w:pPr>
            <w:r w:rsidRPr="008316AB">
              <w:t>Understand the importance of the physical safety of themselves and others when using materials, tools, and equipment during the development and creation of Materials and Processing Technology outcomes for end users</w:t>
            </w:r>
          </w:p>
          <w:p w14:paraId="32EA3FE9" w14:textId="74DD37FA" w:rsidR="008749FD" w:rsidRPr="005B381B" w:rsidRDefault="006E0C32" w:rsidP="000D19B2">
            <w:pPr>
              <w:pStyle w:val="Bullet"/>
            </w:pPr>
            <w:r w:rsidRPr="005B381B">
              <w:t xml:space="preserve">Understand the influence of worldviews and society during the development and creation of Materials and Processing Technology outcomes </w:t>
            </w:r>
          </w:p>
          <w:p w14:paraId="7B652FB8" w14:textId="2845E196" w:rsidR="008749FD" w:rsidRPr="005B381B" w:rsidRDefault="006E0C32" w:rsidP="000D19B2">
            <w:pPr>
              <w:pStyle w:val="Bullet"/>
            </w:pPr>
            <w:r w:rsidRPr="005B381B">
              <w:t>Understand how ‘Ka mua, ka muri’ influences reflective practice during the development and creation of Materials and Processing Technology outcomes</w:t>
            </w:r>
          </w:p>
          <w:p w14:paraId="56151ACA" w14:textId="00056FFC" w:rsidR="00B86C11" w:rsidRPr="005B381B" w:rsidRDefault="006E0C32" w:rsidP="006E0C32">
            <w:pPr>
              <w:pStyle w:val="Bullet"/>
            </w:pPr>
            <w:r w:rsidRPr="005B381B">
              <w:t xml:space="preserve">Use technological practice to solve real-world problems and </w:t>
            </w:r>
            <w:proofErr w:type="spellStart"/>
            <w:r w:rsidRPr="005B381B">
              <w:t>realise</w:t>
            </w:r>
            <w:proofErr w:type="spellEnd"/>
            <w:r w:rsidRPr="005B381B">
              <w:t xml:space="preserve"> opportunities during the development and creation of Materials and Processing Technology outcomes</w:t>
            </w:r>
          </w:p>
        </w:tc>
        <w:tc>
          <w:tcPr>
            <w:tcW w:w="12947" w:type="dxa"/>
            <w:tcBorders>
              <w:left w:val="single" w:sz="4" w:space="0" w:color="A1561C" w:themeColor="accent6"/>
              <w:bottom w:val="single" w:sz="4" w:space="0" w:color="A1561C" w:themeColor="accent6"/>
            </w:tcBorders>
          </w:tcPr>
          <w:p w14:paraId="08FEE97D" w14:textId="77777777" w:rsidR="00512726" w:rsidRDefault="00512726" w:rsidP="008D59ED">
            <w:pPr>
              <w:pStyle w:val="Heading6"/>
            </w:pPr>
          </w:p>
          <w:p w14:paraId="3D1C772C" w14:textId="0AEEDF73" w:rsidR="008D59ED" w:rsidRPr="005B381B" w:rsidRDefault="008D59ED" w:rsidP="008D59ED">
            <w:pPr>
              <w:pStyle w:val="Heading6"/>
            </w:pPr>
            <w:r w:rsidRPr="005B381B">
              <w:t>Exploration of the theme of celebration within cultural and technological contexts</w:t>
            </w:r>
          </w:p>
          <w:p w14:paraId="0814AA5B" w14:textId="77777777" w:rsidR="008D59ED" w:rsidRPr="005B381B" w:rsidRDefault="008D59ED" w:rsidP="008D59ED">
            <w:pPr>
              <w:pStyle w:val="Bullet"/>
            </w:pPr>
            <w:r w:rsidRPr="005B381B">
              <w:t>What is the significance of celebration in our culture and community?</w:t>
            </w:r>
          </w:p>
          <w:p w14:paraId="1BD81098" w14:textId="77777777" w:rsidR="008D59ED" w:rsidRPr="005B381B" w:rsidRDefault="008D59ED" w:rsidP="008D59ED">
            <w:pPr>
              <w:pStyle w:val="Bullet"/>
            </w:pPr>
            <w:r w:rsidRPr="005B381B">
              <w:t>What does celebration look like in the context of food technology?</w:t>
            </w:r>
          </w:p>
          <w:p w14:paraId="4B015F26" w14:textId="77777777" w:rsidR="008D59ED" w:rsidRPr="005B381B" w:rsidRDefault="008D59ED" w:rsidP="008D59ED">
            <w:pPr>
              <w:pStyle w:val="Bullet"/>
            </w:pPr>
            <w:r w:rsidRPr="005B381B">
              <w:t>Are there upcoming celebrations that offer opportunities for meaningful technological projects?</w:t>
            </w:r>
          </w:p>
          <w:p w14:paraId="0EAC1D09" w14:textId="77777777" w:rsidR="008D59ED" w:rsidRPr="005B381B" w:rsidRDefault="008D59ED" w:rsidP="00512726">
            <w:pPr>
              <w:pStyle w:val="TableParagraph"/>
            </w:pPr>
          </w:p>
          <w:p w14:paraId="7BE288C8" w14:textId="77777777" w:rsidR="008D59ED" w:rsidRPr="005B381B" w:rsidRDefault="008D59ED" w:rsidP="008D59ED">
            <w:pPr>
              <w:pStyle w:val="Heading6"/>
            </w:pPr>
            <w:r w:rsidRPr="005B381B">
              <w:t>Integration of cultural values and safety</w:t>
            </w:r>
          </w:p>
          <w:p w14:paraId="3CA6486F" w14:textId="77777777" w:rsidR="008D59ED" w:rsidRPr="005B381B" w:rsidRDefault="008D59ED" w:rsidP="008D59ED">
            <w:pPr>
              <w:pStyle w:val="TableParagraph"/>
              <w:rPr>
                <w:color w:val="231F20"/>
                <w:spacing w:val="-2"/>
              </w:rPr>
            </w:pPr>
            <w:r w:rsidRPr="005B381B">
              <w:rPr>
                <w:color w:val="231F20"/>
                <w:spacing w:val="-2"/>
              </w:rPr>
              <w:t>During this exploration, ākonga will connect the theme of celebration with cultural values, safety considerations, and technological practices. They will:</w:t>
            </w:r>
          </w:p>
          <w:p w14:paraId="523593D4" w14:textId="77777777" w:rsidR="008D59ED" w:rsidRPr="005B381B" w:rsidRDefault="008D59ED" w:rsidP="008D59ED">
            <w:pPr>
              <w:pStyle w:val="Bullet"/>
            </w:pPr>
            <w:r w:rsidRPr="005B381B">
              <w:t>brainstorm and identify individuals, whānau, or communities for whom a food outcome tied to a celebration would be meaningful</w:t>
            </w:r>
          </w:p>
          <w:p w14:paraId="6C750D1F" w14:textId="77777777" w:rsidR="008D59ED" w:rsidRPr="005B381B" w:rsidRDefault="008D59ED" w:rsidP="008D59ED">
            <w:pPr>
              <w:pStyle w:val="Bullet"/>
            </w:pPr>
            <w:r w:rsidRPr="005B381B">
              <w:t>conduct research to explain why these individuals, whānau, or communities were chosen (identifying needs or opportunities)</w:t>
            </w:r>
          </w:p>
          <w:p w14:paraId="618547AF" w14:textId="77777777" w:rsidR="008D59ED" w:rsidRPr="005B381B" w:rsidRDefault="008D59ED" w:rsidP="008D59ED">
            <w:pPr>
              <w:pStyle w:val="Bullet"/>
            </w:pPr>
            <w:r w:rsidRPr="005B381B">
              <w:t>ensure cultural safety by considering the cultural appropriateness of their projects</w:t>
            </w:r>
          </w:p>
          <w:p w14:paraId="511BF44B" w14:textId="77777777" w:rsidR="008D59ED" w:rsidRPr="005B381B" w:rsidRDefault="008D59ED" w:rsidP="008D59ED">
            <w:pPr>
              <w:pStyle w:val="Bullet"/>
            </w:pPr>
            <w:r w:rsidRPr="005B381B">
              <w:t>record the purpose of their project, key research details, and contextual requirements.</w:t>
            </w:r>
          </w:p>
          <w:p w14:paraId="3877B46B" w14:textId="77777777" w:rsidR="008D59ED" w:rsidRPr="005B381B" w:rsidRDefault="008D59ED" w:rsidP="00512726">
            <w:pPr>
              <w:pStyle w:val="TableParagraph"/>
            </w:pPr>
          </w:p>
          <w:p w14:paraId="6351382C" w14:textId="77777777" w:rsidR="008D59ED" w:rsidRPr="005B381B" w:rsidRDefault="008D59ED" w:rsidP="008D59ED">
            <w:pPr>
              <w:pStyle w:val="Heading6"/>
            </w:pPr>
            <w:r w:rsidRPr="005B381B">
              <w:t xml:space="preserve">Material exploration, and safety </w:t>
            </w:r>
          </w:p>
          <w:p w14:paraId="3DE4DEE1" w14:textId="77777777" w:rsidR="008D59ED" w:rsidRPr="005B381B" w:rsidRDefault="008D59ED" w:rsidP="00B45A98">
            <w:pPr>
              <w:pStyle w:val="TableParagraph"/>
              <w:rPr>
                <w:color w:val="231F20"/>
                <w:spacing w:val="-2"/>
              </w:rPr>
            </w:pPr>
            <w:r w:rsidRPr="005B381B">
              <w:rPr>
                <w:color w:val="231F20"/>
                <w:spacing w:val="-2"/>
              </w:rPr>
              <w:t>Ākonga will:</w:t>
            </w:r>
          </w:p>
          <w:p w14:paraId="104730FD" w14:textId="77777777" w:rsidR="008D59ED" w:rsidRPr="005B381B" w:rsidRDefault="008D59ED" w:rsidP="00B45A98">
            <w:pPr>
              <w:pStyle w:val="Bullet"/>
            </w:pPr>
            <w:r w:rsidRPr="005B381B">
              <w:t>experiment with different materials, manipulating, transforming, combining, or forming them to assess suitability for their projects</w:t>
            </w:r>
          </w:p>
          <w:p w14:paraId="162F05D2" w14:textId="77777777" w:rsidR="008D59ED" w:rsidRPr="005B381B" w:rsidRDefault="008D59ED" w:rsidP="00B45A98">
            <w:pPr>
              <w:pStyle w:val="Bullet"/>
            </w:pPr>
            <w:r w:rsidRPr="005B381B">
              <w:t>test the most relevant materials and components to determine their suitability</w:t>
            </w:r>
          </w:p>
          <w:p w14:paraId="24FF0DB3" w14:textId="77777777" w:rsidR="008D59ED" w:rsidRPr="005B381B" w:rsidRDefault="008D59ED" w:rsidP="00B45A98">
            <w:pPr>
              <w:pStyle w:val="Bullet"/>
            </w:pPr>
            <w:r w:rsidRPr="005B381B">
              <w:t>trial various techniques to evaluate their appropriateness</w:t>
            </w:r>
          </w:p>
          <w:p w14:paraId="67BD5FA5" w14:textId="77777777" w:rsidR="008D59ED" w:rsidRPr="005B381B" w:rsidRDefault="008D59ED" w:rsidP="00B45A98">
            <w:pPr>
              <w:pStyle w:val="Bullet"/>
            </w:pPr>
            <w:r w:rsidRPr="005B381B">
              <w:t>assess these results against the brief with specifications</w:t>
            </w:r>
          </w:p>
          <w:p w14:paraId="670B320D" w14:textId="77777777" w:rsidR="008D59ED" w:rsidRPr="005B381B" w:rsidRDefault="008D59ED" w:rsidP="00B45A98">
            <w:pPr>
              <w:pStyle w:val="Bullet"/>
            </w:pPr>
            <w:r w:rsidRPr="005B381B">
              <w:t>gather feedback from stakeholders, including the identified person, whānau, or community, regarding material experimentation</w:t>
            </w:r>
          </w:p>
          <w:p w14:paraId="338C1941" w14:textId="77777777" w:rsidR="008D59ED" w:rsidRPr="005B381B" w:rsidRDefault="008D59ED" w:rsidP="00B45A98">
            <w:pPr>
              <w:pStyle w:val="Bullet"/>
            </w:pPr>
            <w:r w:rsidRPr="005B381B">
              <w:t>compare different materials and a range of techniques to select the most suitable options for the food outcome and its fitness for purpose</w:t>
            </w:r>
          </w:p>
          <w:p w14:paraId="20B1A81C" w14:textId="77777777" w:rsidR="008D59ED" w:rsidRPr="005B381B" w:rsidRDefault="008D59ED" w:rsidP="00B45A98">
            <w:pPr>
              <w:pStyle w:val="Bullet"/>
            </w:pPr>
            <w:r w:rsidRPr="005B381B">
              <w:t>recognise and practice the importance of physical safety for themselves and others when using materials, tools, and equipment during the project development.</w:t>
            </w:r>
          </w:p>
          <w:p w14:paraId="5A8AF750" w14:textId="77777777" w:rsidR="008D59ED" w:rsidRPr="005B381B" w:rsidRDefault="008D59ED" w:rsidP="00512726">
            <w:pPr>
              <w:pStyle w:val="TableParagraph"/>
            </w:pPr>
          </w:p>
          <w:p w14:paraId="203E9A4C" w14:textId="77777777" w:rsidR="008D59ED" w:rsidRPr="005B381B" w:rsidRDefault="008D59ED" w:rsidP="004D2E6A">
            <w:pPr>
              <w:pStyle w:val="Heading6"/>
            </w:pPr>
            <w:r w:rsidRPr="005B381B">
              <w:t>Concept development with cultural significance</w:t>
            </w:r>
          </w:p>
          <w:p w14:paraId="1CB20E1C" w14:textId="77777777" w:rsidR="008D59ED" w:rsidRPr="005B381B" w:rsidRDefault="008D59ED" w:rsidP="004D2E6A">
            <w:pPr>
              <w:pStyle w:val="TableParagraph"/>
              <w:rPr>
                <w:color w:val="231F20"/>
                <w:spacing w:val="-2"/>
              </w:rPr>
            </w:pPr>
            <w:r w:rsidRPr="005B381B">
              <w:rPr>
                <w:color w:val="231F20"/>
                <w:spacing w:val="-2"/>
              </w:rPr>
              <w:t>Ākonga will:</w:t>
            </w:r>
          </w:p>
          <w:p w14:paraId="75D3F9FF" w14:textId="77777777" w:rsidR="008D59ED" w:rsidRPr="005B381B" w:rsidRDefault="008D59ED" w:rsidP="004D2E6A">
            <w:pPr>
              <w:pStyle w:val="Bullet"/>
            </w:pPr>
            <w:r w:rsidRPr="005B381B">
              <w:t>generate a range of concepts rooted in cultural values and safety considerations</w:t>
            </w:r>
          </w:p>
          <w:p w14:paraId="602AA3D2" w14:textId="77777777" w:rsidR="008D59ED" w:rsidRPr="005B381B" w:rsidRDefault="008D59ED" w:rsidP="004D2E6A">
            <w:pPr>
              <w:pStyle w:val="Bullet"/>
            </w:pPr>
            <w:r w:rsidRPr="005B381B">
              <w:t>carry out and use research. In doing so, they will empathise with the chosen person, whānau, or community to inform their concepts and to determine their needs or potential opportunities.</w:t>
            </w:r>
          </w:p>
          <w:p w14:paraId="5EDB969D" w14:textId="77777777" w:rsidR="008D59ED" w:rsidRPr="005B381B" w:rsidRDefault="008D59ED" w:rsidP="004D2E6A">
            <w:pPr>
              <w:pStyle w:val="Bullet"/>
            </w:pPr>
            <w:r w:rsidRPr="005B381B">
              <w:lastRenderedPageBreak/>
              <w:t>gather and apply feedback from multiple sources, including the identified person, whānau, or community to select a concept for development</w:t>
            </w:r>
          </w:p>
          <w:p w14:paraId="292DF162" w14:textId="77777777" w:rsidR="008D59ED" w:rsidRPr="005B381B" w:rsidRDefault="008D59ED" w:rsidP="004D2E6A">
            <w:pPr>
              <w:pStyle w:val="Bullet"/>
            </w:pPr>
            <w:r w:rsidRPr="005B381B">
              <w:t>develop the concept based on stakeholder feedback, research, and prior knowledge.</w:t>
            </w:r>
          </w:p>
          <w:p w14:paraId="6292091A" w14:textId="77777777" w:rsidR="008D59ED" w:rsidRDefault="008D59ED" w:rsidP="00512726">
            <w:pPr>
              <w:pStyle w:val="TableParagraph"/>
            </w:pPr>
          </w:p>
          <w:p w14:paraId="177415BF" w14:textId="77777777" w:rsidR="008D59ED" w:rsidRPr="005B381B" w:rsidRDefault="008D59ED" w:rsidP="003042E7">
            <w:pPr>
              <w:pStyle w:val="Heading6"/>
              <w:spacing w:before="240"/>
            </w:pPr>
            <w:r w:rsidRPr="005B381B">
              <w:t>Brief refinement with cultural and safety considerations</w:t>
            </w:r>
          </w:p>
          <w:p w14:paraId="5B72F80F" w14:textId="77777777" w:rsidR="008D59ED" w:rsidRPr="005B381B" w:rsidRDefault="008D59ED" w:rsidP="004D2E6A">
            <w:pPr>
              <w:pStyle w:val="TableParagraph"/>
              <w:rPr>
                <w:color w:val="231F20"/>
                <w:spacing w:val="-2"/>
              </w:rPr>
            </w:pPr>
            <w:r w:rsidRPr="005B381B">
              <w:rPr>
                <w:color w:val="231F20"/>
                <w:spacing w:val="-2"/>
              </w:rPr>
              <w:t>Ākonga will refine the brief with specifications, ensuring that it reflects cultural values, safety considerations, and stakeholder feedback from various sources, including the identified person, whānau, or community.</w:t>
            </w:r>
          </w:p>
          <w:p w14:paraId="64A32FB6" w14:textId="77777777" w:rsidR="008D59ED" w:rsidRPr="005B381B" w:rsidRDefault="008D59ED" w:rsidP="003042E7">
            <w:pPr>
              <w:pStyle w:val="TableParagraph"/>
            </w:pPr>
          </w:p>
          <w:p w14:paraId="636A5845" w14:textId="77777777" w:rsidR="008D59ED" w:rsidRPr="005B381B" w:rsidRDefault="008D59ED" w:rsidP="004D2E6A">
            <w:pPr>
              <w:pStyle w:val="Heading6"/>
            </w:pPr>
            <w:r w:rsidRPr="005B381B">
              <w:t>Final food outcome reflecting cultural values, safety, and fitness for purpose</w:t>
            </w:r>
          </w:p>
          <w:p w14:paraId="01C93247" w14:textId="77777777" w:rsidR="008D59ED" w:rsidRPr="005B381B" w:rsidRDefault="008D59ED" w:rsidP="004D2E6A">
            <w:pPr>
              <w:pStyle w:val="TableParagraph"/>
              <w:rPr>
                <w:color w:val="231F20"/>
                <w:spacing w:val="-2"/>
              </w:rPr>
            </w:pPr>
            <w:r w:rsidRPr="005B381B">
              <w:rPr>
                <w:color w:val="231F20"/>
                <w:spacing w:val="-2"/>
              </w:rPr>
              <w:t>Ākonga will:</w:t>
            </w:r>
          </w:p>
          <w:p w14:paraId="1E9A6DCA" w14:textId="77777777" w:rsidR="008D59ED" w:rsidRPr="005B381B" w:rsidRDefault="008D59ED" w:rsidP="004D2E6A">
            <w:pPr>
              <w:pStyle w:val="Bullet"/>
            </w:pPr>
            <w:r w:rsidRPr="005B381B">
              <w:t>develop a comprehensive plan for the final food outcome, including selected materials, techniques, equipment, and resources with cultural significance</w:t>
            </w:r>
          </w:p>
          <w:p w14:paraId="2572A75E" w14:textId="77777777" w:rsidR="008D59ED" w:rsidRPr="005B381B" w:rsidRDefault="008D59ED" w:rsidP="004D2E6A">
            <w:pPr>
              <w:pStyle w:val="Bullet"/>
            </w:pPr>
            <w:r w:rsidRPr="005B381B">
              <w:t>create the final food outcome that celebrates cultural values while adhering to food room safety requirements</w:t>
            </w:r>
          </w:p>
          <w:p w14:paraId="3A8B887B" w14:textId="77777777" w:rsidR="008D59ED" w:rsidRPr="005B381B" w:rsidRDefault="008D59ED" w:rsidP="004D2E6A">
            <w:pPr>
              <w:pStyle w:val="Bullet"/>
            </w:pPr>
            <w:r w:rsidRPr="005B381B">
              <w:t>analyse how material exploration, cultural considerations, and safety have informed the development of the final food outcome</w:t>
            </w:r>
          </w:p>
          <w:p w14:paraId="15FFAD87" w14:textId="77777777" w:rsidR="008D59ED" w:rsidRPr="005B381B" w:rsidRDefault="008D59ED" w:rsidP="004D2E6A">
            <w:pPr>
              <w:pStyle w:val="Bullet"/>
            </w:pPr>
            <w:r w:rsidRPr="005B381B">
              <w:t>assess the food outcome’s fitness for its intended cultural, safety, and technological context.</w:t>
            </w:r>
          </w:p>
          <w:p w14:paraId="0CB0DB87" w14:textId="77777777" w:rsidR="008D59ED" w:rsidRPr="005B381B" w:rsidRDefault="008D59ED" w:rsidP="009013DF">
            <w:pPr>
              <w:pStyle w:val="TableParagraph"/>
            </w:pPr>
          </w:p>
          <w:p w14:paraId="02B18E01" w14:textId="34E51D1F" w:rsidR="00B86C11" w:rsidRDefault="005B381B" w:rsidP="002275CD">
            <w:pPr>
              <w:pStyle w:val="Subtitle"/>
            </w:pPr>
            <w:r w:rsidRPr="005B381B">
              <w:t>Learning covered will provide opportunities to collect evidence towards AS 92013 (1.2) Experiment with different materials to develop a Materials and Processing Technology outcome AND AS 92015 (1.4) Demonstrate understanding of techniques selected for a feasible Materials and Processing Technology outcome.</w:t>
            </w:r>
          </w:p>
        </w:tc>
      </w:tr>
    </w:tbl>
    <w:p w14:paraId="3FAB5313" w14:textId="77777777" w:rsidR="008E1D41" w:rsidRDefault="008E1D41" w:rsidP="00AD5F3E">
      <w:pPr>
        <w:pStyle w:val="BulletLevel3"/>
        <w:numPr>
          <w:ilvl w:val="0"/>
          <w:numId w:val="0"/>
        </w:numPr>
      </w:pPr>
    </w:p>
    <w:sectPr w:rsidR="008E1D41" w:rsidSect="008B23C6">
      <w:headerReference w:type="even" r:id="rId8"/>
      <w:headerReference w:type="default" r:id="rId9"/>
      <w:footerReference w:type="even" r:id="rId10"/>
      <w:footerReference w:type="default" r:id="rId11"/>
      <w:headerReference w:type="first" r:id="rId12"/>
      <w:footerReference w:type="first" r:id="rId13"/>
      <w:pgSz w:w="23820" w:h="16840" w:orient="landscape"/>
      <w:pgMar w:top="567" w:right="964" w:bottom="1361" w:left="964"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36137" w14:textId="77777777" w:rsidR="001C6C57" w:rsidRDefault="001C6C57">
      <w:r>
        <w:separator/>
      </w:r>
    </w:p>
  </w:endnote>
  <w:endnote w:type="continuationSeparator" w:id="0">
    <w:p w14:paraId="053DD410" w14:textId="77777777" w:rsidR="001C6C57" w:rsidRDefault="001C6C57">
      <w:r>
        <w:continuationSeparator/>
      </w:r>
    </w:p>
  </w:endnote>
  <w:endnote w:type="continuationNotice" w:id="1">
    <w:p w14:paraId="198AD1E4" w14:textId="77777777" w:rsidR="001C6C57" w:rsidRDefault="001C6C5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D149B" w14:textId="74E1CE5E" w:rsidR="00036621" w:rsidRDefault="005C652F">
    <w:pPr>
      <w:pStyle w:val="Footer"/>
    </w:pPr>
    <w:r>
      <w:rPr>
        <w:noProof/>
      </w:rPr>
      <mc:AlternateContent>
        <mc:Choice Requires="wps">
          <w:drawing>
            <wp:anchor distT="0" distB="0" distL="0" distR="0" simplePos="0" relativeHeight="251675651" behindDoc="0" locked="0" layoutInCell="1" allowOverlap="1" wp14:anchorId="15B6EB01" wp14:editId="6D0BB1DC">
              <wp:simplePos x="635" y="635"/>
              <wp:positionH relativeFrom="page">
                <wp:align>center</wp:align>
              </wp:positionH>
              <wp:positionV relativeFrom="page">
                <wp:align>bottom</wp:align>
              </wp:positionV>
              <wp:extent cx="815340" cy="421640"/>
              <wp:effectExtent l="0" t="0" r="3810" b="0"/>
              <wp:wrapNone/>
              <wp:docPr id="1420364942"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4727FF60" w14:textId="647CEF99" w:rsidR="005C652F" w:rsidRPr="005C652F" w:rsidRDefault="005C652F" w:rsidP="005C652F">
                          <w:pPr>
                            <w:rPr>
                              <w:rFonts w:ascii="Calibri" w:eastAsia="Calibri" w:hAnsi="Calibri" w:cs="Calibri"/>
                              <w:noProof/>
                              <w:color w:val="000000"/>
                              <w:sz w:val="20"/>
                              <w:szCs w:val="20"/>
                            </w:rPr>
                          </w:pPr>
                          <w:r w:rsidRPr="005C652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B6EB01" id="_x0000_t202" coordsize="21600,21600" o:spt="202" path="m,l,21600r21600,l21600,xe">
              <v:stroke joinstyle="miter"/>
              <v:path gradientshapeok="t" o:connecttype="rect"/>
            </v:shapetype>
            <v:shape id="Text Box 11" o:spid="_x0000_s1027" type="#_x0000_t202" alt="[UNCLASSIFIED]" style="position:absolute;margin-left:0;margin-top:0;width:64.2pt;height:33.2pt;z-index:2516756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" filled="f" stroked="f">
              <v:fill o:detectmouseclick="t"/>
              <v:textbox style="mso-fit-shape-to-text:t" inset="0,0,0,15pt">
                <w:txbxContent>
                  <w:p w14:paraId="4727FF60" w14:textId="647CEF99" w:rsidR="005C652F" w:rsidRPr="005C652F" w:rsidRDefault="005C652F" w:rsidP="005C652F">
                    <w:pPr>
                      <w:rPr>
                        <w:rFonts w:ascii="Calibri" w:eastAsia="Calibri" w:hAnsi="Calibri" w:cs="Calibri"/>
                        <w:noProof/>
                        <w:color w:val="000000"/>
                        <w:sz w:val="20"/>
                        <w:szCs w:val="20"/>
                      </w:rPr>
                    </w:pPr>
                    <w:r w:rsidRPr="005C652F">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21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835"/>
      <w:gridCol w:w="14889"/>
      <w:gridCol w:w="2835"/>
    </w:tblGrid>
    <w:tr w:rsidR="006D286F" w14:paraId="1632C63A" w14:textId="77777777" w:rsidTr="006D286F">
      <w:trPr>
        <w:trHeight w:val="850"/>
      </w:trPr>
      <w:tc>
        <w:tcPr>
          <w:tcW w:w="1413" w:type="dxa"/>
          <w:tcBorders>
            <w:right w:val="single" w:sz="4" w:space="0" w:color="auto"/>
          </w:tcBorders>
        </w:tcPr>
        <w:p w14:paraId="7D5E95AD" w14:textId="05F8D44E" w:rsidR="006D286F" w:rsidRDefault="006D286F" w:rsidP="006D286F">
          <w:pPr>
            <w:pStyle w:val="Footer"/>
            <w:spacing w:before="0"/>
          </w:pPr>
          <w:r w:rsidRPr="0002125F">
            <w:rPr>
              <w:noProof/>
              <w:sz w:val="18"/>
              <w:szCs w:val="20"/>
            </w:rPr>
            <w:drawing>
              <wp:anchor distT="0" distB="0" distL="0" distR="0" simplePos="0" relativeHeight="251658240" behindDoc="1" locked="0" layoutInCell="1" allowOverlap="1" wp14:anchorId="34EB53E5" wp14:editId="35F5621E">
                <wp:simplePos x="0" y="0"/>
                <wp:positionH relativeFrom="page">
                  <wp:posOffset>62865</wp:posOffset>
                </wp:positionH>
                <wp:positionV relativeFrom="page">
                  <wp:posOffset>309245</wp:posOffset>
                </wp:positionV>
                <wp:extent cx="738807" cy="175582"/>
                <wp:effectExtent l="0" t="0" r="4445" b="0"/>
                <wp:wrapSquare wrapText="bothSides"/>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 cstate="print"/>
                        <a:stretch>
                          <a:fillRect/>
                        </a:stretch>
                      </pic:blipFill>
                      <pic:spPr>
                        <a:xfrm>
                          <a:off x="0" y="0"/>
                          <a:ext cx="738807" cy="175582"/>
                        </a:xfrm>
                        <a:prstGeom prst="rect">
                          <a:avLst/>
                        </a:prstGeom>
                      </pic:spPr>
                    </pic:pic>
                  </a:graphicData>
                </a:graphic>
              </wp:anchor>
            </w:drawing>
          </w:r>
          <w:r w:rsidRPr="0002125F">
            <w:rPr>
              <w:noProof/>
              <w:sz w:val="18"/>
              <w:szCs w:val="20"/>
            </w:rPr>
            <w:drawing>
              <wp:anchor distT="0" distB="0" distL="0" distR="0" simplePos="0" relativeHeight="251658241" behindDoc="1" locked="0" layoutInCell="1" allowOverlap="1" wp14:anchorId="31F12AD4" wp14:editId="0C04DBFD">
                <wp:simplePos x="0" y="0"/>
                <wp:positionH relativeFrom="page">
                  <wp:posOffset>348615</wp:posOffset>
                </wp:positionH>
                <wp:positionV relativeFrom="page">
                  <wp:posOffset>4445</wp:posOffset>
                </wp:positionV>
                <wp:extent cx="170180" cy="265430"/>
                <wp:effectExtent l="0" t="0" r="1270" b="1270"/>
                <wp:wrapSquare wrapText="bothSides"/>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 cstate="print"/>
                        <a:stretch>
                          <a:fillRect/>
                        </a:stretch>
                      </pic:blipFill>
                      <pic:spPr>
                        <a:xfrm>
                          <a:off x="0" y="0"/>
                          <a:ext cx="170180" cy="265430"/>
                        </a:xfrm>
                        <a:prstGeom prst="rect">
                          <a:avLst/>
                        </a:prstGeom>
                      </pic:spPr>
                    </pic:pic>
                  </a:graphicData>
                </a:graphic>
              </wp:anchor>
            </w:drawing>
          </w:r>
        </w:p>
      </w:tc>
      <w:tc>
        <w:tcPr>
          <w:tcW w:w="2835" w:type="dxa"/>
          <w:tcBorders>
            <w:left w:val="single" w:sz="4" w:space="0" w:color="auto"/>
          </w:tcBorders>
          <w:vAlign w:val="center"/>
        </w:tcPr>
        <w:p w14:paraId="30A1129F" w14:textId="77777777" w:rsidR="006D286F" w:rsidRDefault="006D286F" w:rsidP="006D286F">
          <w:pPr>
            <w:pStyle w:val="Footer"/>
            <w:spacing w:before="0"/>
          </w:pPr>
          <w:r w:rsidRPr="0002125F">
            <w:rPr>
              <w:noProof/>
              <w:sz w:val="18"/>
              <w:szCs w:val="20"/>
            </w:rPr>
            <w:drawing>
              <wp:anchor distT="0" distB="0" distL="0" distR="0" simplePos="0" relativeHeight="251658242" behindDoc="1" locked="0" layoutInCell="1" allowOverlap="1" wp14:anchorId="31782BA3" wp14:editId="6A2EE4ED">
                <wp:simplePos x="0" y="0"/>
                <wp:positionH relativeFrom="page">
                  <wp:posOffset>66675</wp:posOffset>
                </wp:positionH>
                <wp:positionV relativeFrom="page">
                  <wp:posOffset>7620</wp:posOffset>
                </wp:positionV>
                <wp:extent cx="1164349" cy="336638"/>
                <wp:effectExtent l="0" t="0" r="0" b="0"/>
                <wp:wrapNone/>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3" cstate="print"/>
                        <a:stretch>
                          <a:fillRect/>
                        </a:stretch>
                      </pic:blipFill>
                      <pic:spPr>
                        <a:xfrm>
                          <a:off x="0" y="0"/>
                          <a:ext cx="1164349" cy="336638"/>
                        </a:xfrm>
                        <a:prstGeom prst="rect">
                          <a:avLst/>
                        </a:prstGeom>
                      </pic:spPr>
                    </pic:pic>
                  </a:graphicData>
                </a:graphic>
              </wp:anchor>
            </w:drawing>
          </w:r>
        </w:p>
      </w:tc>
      <w:tc>
        <w:tcPr>
          <w:tcW w:w="14889" w:type="dxa"/>
          <w:vAlign w:val="center"/>
        </w:tcPr>
        <w:p w14:paraId="2E543282" w14:textId="77777777" w:rsidR="006D286F" w:rsidRPr="00F4030D" w:rsidRDefault="006D286F" w:rsidP="006D286F">
          <w:pPr>
            <w:pStyle w:val="Footer"/>
            <w:spacing w:before="0"/>
            <w:jc w:val="center"/>
            <w:rPr>
              <w:sz w:val="18"/>
              <w:szCs w:val="18"/>
            </w:rPr>
          </w:pPr>
          <w:r w:rsidRPr="00F4030D">
            <w:rPr>
              <w:sz w:val="18"/>
              <w:szCs w:val="18"/>
            </w:rPr>
            <w:t xml:space="preserve">Page </w:t>
          </w:r>
          <w:r w:rsidRPr="00F4030D">
            <w:rPr>
              <w:sz w:val="18"/>
              <w:szCs w:val="18"/>
            </w:rPr>
            <w:fldChar w:fldCharType="begin"/>
          </w:r>
          <w:r w:rsidRPr="00F4030D">
            <w:rPr>
              <w:sz w:val="18"/>
              <w:szCs w:val="18"/>
            </w:rPr>
            <w:instrText xml:space="preserve"> PAGE   \* MERGEFORMAT </w:instrText>
          </w:r>
          <w:r w:rsidRPr="00F4030D">
            <w:rPr>
              <w:sz w:val="18"/>
              <w:szCs w:val="18"/>
            </w:rPr>
            <w:fldChar w:fldCharType="separate"/>
          </w:r>
          <w:r w:rsidRPr="00F4030D">
            <w:rPr>
              <w:noProof/>
              <w:sz w:val="18"/>
              <w:szCs w:val="18"/>
            </w:rPr>
            <w:t>1</w:t>
          </w:r>
          <w:r w:rsidRPr="00F4030D">
            <w:rPr>
              <w:noProof/>
              <w:sz w:val="18"/>
              <w:szCs w:val="18"/>
            </w:rPr>
            <w:fldChar w:fldCharType="end"/>
          </w:r>
        </w:p>
      </w:tc>
      <w:tc>
        <w:tcPr>
          <w:tcW w:w="2835" w:type="dxa"/>
          <w:vAlign w:val="center"/>
        </w:tcPr>
        <w:p w14:paraId="6F226969" w14:textId="77777777" w:rsidR="006D286F" w:rsidRPr="00F4030D" w:rsidRDefault="006D286F" w:rsidP="006D286F">
          <w:pPr>
            <w:pStyle w:val="Footer"/>
            <w:spacing w:before="0"/>
            <w:jc w:val="right"/>
            <w:rPr>
              <w:sz w:val="18"/>
              <w:szCs w:val="18"/>
            </w:rPr>
          </w:pPr>
          <w:r w:rsidRPr="00DA0847">
            <w:rPr>
              <w:noProof/>
              <w:sz w:val="16"/>
              <w:szCs w:val="16"/>
            </w:rPr>
            <w:drawing>
              <wp:anchor distT="0" distB="0" distL="0" distR="0" simplePos="0" relativeHeight="251658243" behindDoc="1" locked="0" layoutInCell="1" allowOverlap="1" wp14:anchorId="24115AB3" wp14:editId="11120C1A">
                <wp:simplePos x="0" y="0"/>
                <wp:positionH relativeFrom="page">
                  <wp:posOffset>263525</wp:posOffset>
                </wp:positionH>
                <wp:positionV relativeFrom="page">
                  <wp:posOffset>5715</wp:posOffset>
                </wp:positionV>
                <wp:extent cx="1475740" cy="336550"/>
                <wp:effectExtent l="0" t="0" r="0" b="0"/>
                <wp:wrapNone/>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4" cstate="print"/>
                        <a:stretch>
                          <a:fillRect/>
                        </a:stretch>
                      </pic:blipFill>
                      <pic:spPr>
                        <a:xfrm>
                          <a:off x="0" y="0"/>
                          <a:ext cx="1475740" cy="336550"/>
                        </a:xfrm>
                        <a:prstGeom prst="rect">
                          <a:avLst/>
                        </a:prstGeom>
                      </pic:spPr>
                    </pic:pic>
                  </a:graphicData>
                </a:graphic>
                <wp14:sizeRelH relativeFrom="margin">
                  <wp14:pctWidth>0</wp14:pctWidth>
                </wp14:sizeRelH>
                <wp14:sizeRelV relativeFrom="margin">
                  <wp14:pctHeight>0</wp14:pctHeight>
                </wp14:sizeRelV>
              </wp:anchor>
            </w:drawing>
          </w:r>
        </w:p>
      </w:tc>
    </w:tr>
  </w:tbl>
  <w:p w14:paraId="150E44B6" w14:textId="4E325E75" w:rsidR="00AB3DCB" w:rsidRPr="006D286F" w:rsidRDefault="00AB3DCB" w:rsidP="006D28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2675F" w14:textId="37E3D3A0" w:rsidR="00036621" w:rsidRDefault="005C652F">
    <w:pPr>
      <w:pStyle w:val="Footer"/>
    </w:pPr>
    <w:r>
      <w:rPr>
        <w:noProof/>
      </w:rPr>
      <mc:AlternateContent>
        <mc:Choice Requires="wps">
          <w:drawing>
            <wp:anchor distT="0" distB="0" distL="0" distR="0" simplePos="0" relativeHeight="251674627" behindDoc="0" locked="0" layoutInCell="1" allowOverlap="1" wp14:anchorId="3A3A7A24" wp14:editId="52D1BD4D">
              <wp:simplePos x="635" y="635"/>
              <wp:positionH relativeFrom="page">
                <wp:align>center</wp:align>
              </wp:positionH>
              <wp:positionV relativeFrom="page">
                <wp:align>bottom</wp:align>
              </wp:positionV>
              <wp:extent cx="815340" cy="421640"/>
              <wp:effectExtent l="0" t="0" r="3810" b="0"/>
              <wp:wrapNone/>
              <wp:docPr id="1063098426"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0EC9E703" w14:textId="72B02857" w:rsidR="005C652F" w:rsidRPr="005C652F" w:rsidRDefault="005C652F" w:rsidP="005C652F">
                          <w:pPr>
                            <w:rPr>
                              <w:rFonts w:ascii="Calibri" w:eastAsia="Calibri" w:hAnsi="Calibri" w:cs="Calibri"/>
                              <w:noProof/>
                              <w:color w:val="000000"/>
                              <w:sz w:val="20"/>
                              <w:szCs w:val="20"/>
                            </w:rPr>
                          </w:pPr>
                          <w:r w:rsidRPr="005C652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3A7A24" id="_x0000_t202" coordsize="21600,21600" o:spt="202" path="m,l,21600r21600,l21600,xe">
              <v:stroke joinstyle="miter"/>
              <v:path gradientshapeok="t" o:connecttype="rect"/>
            </v:shapetype>
            <v:shape id="Text Box 10" o:spid="_x0000_s1029" type="#_x0000_t202" alt="[UNCLASSIFIED]" style="position:absolute;margin-left:0;margin-top:0;width:64.2pt;height:33.2pt;z-index:25167462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An8UNiDQIAABwE&#10;AAAOAAAAAAAAAAAAAAAAAC4CAABkcnMvZTJvRG9jLnhtbFBLAQItABQABgAIAAAAIQD7hBEi2wAA&#10;AAQBAAAPAAAAAAAAAAAAAAAAAGcEAABkcnMvZG93bnJldi54bWxQSwUGAAAAAAQABADzAAAAbwUA&#10;AAAA&#10;" filled="f" stroked="f">
              <v:fill o:detectmouseclick="t"/>
              <v:textbox style="mso-fit-shape-to-text:t" inset="0,0,0,15pt">
                <w:txbxContent>
                  <w:p w14:paraId="0EC9E703" w14:textId="72B02857" w:rsidR="005C652F" w:rsidRPr="005C652F" w:rsidRDefault="005C652F" w:rsidP="005C652F">
                    <w:pPr>
                      <w:rPr>
                        <w:rFonts w:ascii="Calibri" w:eastAsia="Calibri" w:hAnsi="Calibri" w:cs="Calibri"/>
                        <w:noProof/>
                        <w:color w:val="000000"/>
                        <w:sz w:val="20"/>
                        <w:szCs w:val="20"/>
                      </w:rPr>
                    </w:pPr>
                    <w:r w:rsidRPr="005C652F">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F2351" w14:textId="77777777" w:rsidR="001C6C57" w:rsidRDefault="001C6C57">
      <w:r>
        <w:separator/>
      </w:r>
    </w:p>
  </w:footnote>
  <w:footnote w:type="continuationSeparator" w:id="0">
    <w:p w14:paraId="767800C1" w14:textId="77777777" w:rsidR="001C6C57" w:rsidRDefault="001C6C57">
      <w:r>
        <w:continuationSeparator/>
      </w:r>
    </w:p>
  </w:footnote>
  <w:footnote w:type="continuationNotice" w:id="1">
    <w:p w14:paraId="4E09B761" w14:textId="77777777" w:rsidR="001C6C57" w:rsidRDefault="001C6C5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8801B" w14:textId="1802441D" w:rsidR="00036621" w:rsidRDefault="005C652F">
    <w:pPr>
      <w:pStyle w:val="Header"/>
    </w:pPr>
    <w:r>
      <w:rPr>
        <w:noProof/>
      </w:rPr>
      <mc:AlternateContent>
        <mc:Choice Requires="wps">
          <w:drawing>
            <wp:anchor distT="0" distB="0" distL="0" distR="0" simplePos="0" relativeHeight="251672579" behindDoc="0" locked="0" layoutInCell="1" allowOverlap="1" wp14:anchorId="29FBC482" wp14:editId="77B2072D">
              <wp:simplePos x="635" y="635"/>
              <wp:positionH relativeFrom="page">
                <wp:align>center</wp:align>
              </wp:positionH>
              <wp:positionV relativeFrom="page">
                <wp:align>top</wp:align>
              </wp:positionV>
              <wp:extent cx="815340" cy="421640"/>
              <wp:effectExtent l="0" t="0" r="3810" b="16510"/>
              <wp:wrapNone/>
              <wp:docPr id="1358133121"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52FE57AB" w14:textId="02761FD4" w:rsidR="005C652F" w:rsidRPr="005C652F" w:rsidRDefault="005C652F" w:rsidP="005C652F">
                          <w:pPr>
                            <w:rPr>
                              <w:rFonts w:ascii="Calibri" w:eastAsia="Calibri" w:hAnsi="Calibri" w:cs="Calibri"/>
                              <w:noProof/>
                              <w:color w:val="000000"/>
                              <w:sz w:val="20"/>
                              <w:szCs w:val="20"/>
                            </w:rPr>
                          </w:pPr>
                          <w:r w:rsidRPr="005C652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FBC482" id="_x0000_t202" coordsize="21600,21600" o:spt="202" path="m,l,21600r21600,l21600,xe">
              <v:stroke joinstyle="miter"/>
              <v:path gradientshapeok="t" o:connecttype="rect"/>
            </v:shapetype>
            <v:shape id="Text Box 8" o:spid="_x0000_s1026" type="#_x0000_t202" alt="[UNCLASSIFIED]" style="position:absolute;margin-left:0;margin-top:0;width:64.2pt;height:33.2pt;z-index:25167257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" filled="f" stroked="f">
              <v:fill o:detectmouseclick="t"/>
              <v:textbox style="mso-fit-shape-to-text:t" inset="0,15pt,0,0">
                <w:txbxContent>
                  <w:p w14:paraId="52FE57AB" w14:textId="02761FD4" w:rsidR="005C652F" w:rsidRPr="005C652F" w:rsidRDefault="005C652F" w:rsidP="005C652F">
                    <w:pPr>
                      <w:rPr>
                        <w:rFonts w:ascii="Calibri" w:eastAsia="Calibri" w:hAnsi="Calibri" w:cs="Calibri"/>
                        <w:noProof/>
                        <w:color w:val="000000"/>
                        <w:sz w:val="20"/>
                        <w:szCs w:val="20"/>
                      </w:rPr>
                    </w:pPr>
                    <w:r w:rsidRPr="005C652F">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9876" w14:textId="5893B663" w:rsidR="00342B25" w:rsidRDefault="00342B25" w:rsidP="00342B25">
    <w:pPr>
      <w:spacing w:before="16"/>
      <w:ind w:left="20"/>
      <w:jc w:val="right"/>
      <w:rPr>
        <w:rFonts w:ascii="Verdana"/>
        <w:color w:val="231F20"/>
        <w:spacing w:val="-2"/>
        <w:sz w:val="18"/>
      </w:rPr>
    </w:pPr>
    <w:r>
      <w:rPr>
        <w:rFonts w:ascii="Verdana"/>
        <w:color w:val="231F20"/>
        <w:sz w:val="18"/>
      </w:rPr>
      <w:t>GUIDE</w:t>
    </w:r>
    <w:r>
      <w:rPr>
        <w:rFonts w:ascii="Verdana"/>
        <w:color w:val="231F20"/>
        <w:spacing w:val="-4"/>
        <w:sz w:val="18"/>
      </w:rPr>
      <w:t xml:space="preserve"> </w:t>
    </w:r>
    <w:r>
      <w:rPr>
        <w:rFonts w:ascii="Verdana"/>
        <w:color w:val="231F20"/>
        <w:sz w:val="18"/>
      </w:rPr>
      <w:t>TO</w:t>
    </w:r>
    <w:r>
      <w:rPr>
        <w:rFonts w:ascii="Verdana"/>
        <w:color w:val="231F20"/>
        <w:spacing w:val="-4"/>
        <w:sz w:val="18"/>
      </w:rPr>
      <w:t xml:space="preserve"> </w:t>
    </w:r>
    <w:r>
      <w:rPr>
        <w:rFonts w:ascii="Verdana"/>
        <w:color w:val="231F20"/>
        <w:sz w:val="18"/>
      </w:rPr>
      <w:t>AID</w:t>
    </w:r>
    <w:r>
      <w:rPr>
        <w:rFonts w:ascii="Verdana"/>
        <w:color w:val="231F20"/>
        <w:spacing w:val="-3"/>
        <w:sz w:val="18"/>
      </w:rPr>
      <w:t xml:space="preserve"> </w:t>
    </w:r>
    <w:r>
      <w:rPr>
        <w:rFonts w:ascii="Verdana"/>
        <w:color w:val="231F20"/>
        <w:sz w:val="18"/>
      </w:rPr>
      <w:t>TEACHER</w:t>
    </w:r>
    <w:r>
      <w:rPr>
        <w:rFonts w:ascii="Verdana"/>
        <w:color w:val="231F20"/>
        <w:spacing w:val="-4"/>
        <w:sz w:val="18"/>
      </w:rPr>
      <w:t xml:space="preserve"> </w:t>
    </w:r>
    <w:r>
      <w:rPr>
        <w:rFonts w:ascii="Verdana"/>
        <w:color w:val="231F20"/>
        <w:spacing w:val="-2"/>
        <w:sz w:val="18"/>
      </w:rPr>
      <w:t>PLANNING</w:t>
    </w:r>
  </w:p>
  <w:p w14:paraId="3A8CDE67" w14:textId="5FA4613C" w:rsidR="00E85F10" w:rsidRDefault="00E85F10" w:rsidP="00342B25">
    <w:pPr>
      <w:spacing w:before="16"/>
      <w:ind w:left="20"/>
      <w:jc w:val="right"/>
      <w:rPr>
        <w:rFonts w:ascii="Verdana"/>
        <w:sz w:val="18"/>
      </w:rPr>
    </w:pPr>
    <w:r>
      <w:rPr>
        <w:rFonts w:ascii="Verdana"/>
        <w:color w:val="231F20"/>
        <w:spacing w:val="-2"/>
        <w:sz w:val="18"/>
      </w:rPr>
      <w:t xml:space="preserve">Version </w:t>
    </w:r>
    <w:r w:rsidR="00083F25">
      <w:rPr>
        <w:rFonts w:ascii="Verdana"/>
        <w:color w:val="231F20"/>
        <w:spacing w:val="-2"/>
        <w:sz w:val="18"/>
      </w:rPr>
      <w:t>3</w:t>
    </w:r>
  </w:p>
  <w:p w14:paraId="4CC4D6C7" w14:textId="77777777" w:rsidR="00AB3DCB" w:rsidRDefault="00AB3DCB" w:rsidP="00342B25">
    <w:pPr>
      <w:pStyle w:val="BodyText"/>
      <w:spacing w:line="14" w:lineRule="auto"/>
      <w:jc w:val="righ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3347" w14:textId="37373D9B" w:rsidR="00036621" w:rsidRDefault="005C652F">
    <w:pPr>
      <w:pStyle w:val="Header"/>
    </w:pPr>
    <w:r>
      <w:rPr>
        <w:noProof/>
      </w:rPr>
      <mc:AlternateContent>
        <mc:Choice Requires="wps">
          <w:drawing>
            <wp:anchor distT="0" distB="0" distL="0" distR="0" simplePos="0" relativeHeight="251671555" behindDoc="0" locked="0" layoutInCell="1" allowOverlap="1" wp14:anchorId="5D434311" wp14:editId="283AB9A9">
              <wp:simplePos x="635" y="635"/>
              <wp:positionH relativeFrom="page">
                <wp:align>center</wp:align>
              </wp:positionH>
              <wp:positionV relativeFrom="page">
                <wp:align>top</wp:align>
              </wp:positionV>
              <wp:extent cx="815340" cy="421640"/>
              <wp:effectExtent l="0" t="0" r="3810" b="16510"/>
              <wp:wrapNone/>
              <wp:docPr id="1431330339"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18D94B13" w14:textId="6321DD5C" w:rsidR="005C652F" w:rsidRPr="005C652F" w:rsidRDefault="005C652F" w:rsidP="005C652F">
                          <w:pPr>
                            <w:rPr>
                              <w:rFonts w:ascii="Calibri" w:eastAsia="Calibri" w:hAnsi="Calibri" w:cs="Calibri"/>
                              <w:noProof/>
                              <w:color w:val="000000"/>
                              <w:sz w:val="20"/>
                              <w:szCs w:val="20"/>
                            </w:rPr>
                          </w:pPr>
                          <w:r w:rsidRPr="005C652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434311" id="_x0000_t202" coordsize="21600,21600" o:spt="202" path="m,l,21600r21600,l21600,xe">
              <v:stroke joinstyle="miter"/>
              <v:path gradientshapeok="t" o:connecttype="rect"/>
            </v:shapetype>
            <v:shape id="Text Box 7" o:spid="_x0000_s1028" type="#_x0000_t202" alt="[UNCLASSIFIED]" style="position:absolute;margin-left:0;margin-top:0;width:64.2pt;height:33.2pt;z-index:2516715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" filled="f" stroked="f">
              <v:fill o:detectmouseclick="t"/>
              <v:textbox style="mso-fit-shape-to-text:t" inset="0,15pt,0,0">
                <w:txbxContent>
                  <w:p w14:paraId="18D94B13" w14:textId="6321DD5C" w:rsidR="005C652F" w:rsidRPr="005C652F" w:rsidRDefault="005C652F" w:rsidP="005C652F">
                    <w:pPr>
                      <w:rPr>
                        <w:rFonts w:ascii="Calibri" w:eastAsia="Calibri" w:hAnsi="Calibri" w:cs="Calibri"/>
                        <w:noProof/>
                        <w:color w:val="000000"/>
                        <w:sz w:val="20"/>
                        <w:szCs w:val="20"/>
                      </w:rPr>
                    </w:pPr>
                    <w:r w:rsidRPr="005C652F">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A8A"/>
    <w:multiLevelType w:val="multilevel"/>
    <w:tmpl w:val="9480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862206"/>
    <w:multiLevelType w:val="multilevel"/>
    <w:tmpl w:val="EC52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3D2388"/>
    <w:multiLevelType w:val="multilevel"/>
    <w:tmpl w:val="8320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80093E"/>
    <w:multiLevelType w:val="multilevel"/>
    <w:tmpl w:val="82FE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CC39BA"/>
    <w:multiLevelType w:val="hybridMultilevel"/>
    <w:tmpl w:val="125A4B9C"/>
    <w:lvl w:ilvl="0" w:tplc="96666354">
      <w:start w:val="1"/>
      <w:numFmt w:val="bullet"/>
      <w:pStyle w:val="Bullet"/>
      <w:lvlText w:val=""/>
      <w:lvlJc w:val="left"/>
      <w:pPr>
        <w:ind w:left="717" w:hanging="360"/>
      </w:pPr>
      <w:rPr>
        <w:rFonts w:ascii="Symbol" w:hAnsi="Symbol" w:hint="default"/>
        <w:b w:val="0"/>
        <w:i w:val="0"/>
        <w:color w:val="843922" w:themeColor="accent5"/>
        <w:sz w:val="22"/>
      </w:rPr>
    </w:lvl>
    <w:lvl w:ilvl="1" w:tplc="D9DEA970">
      <w:start w:val="1"/>
      <w:numFmt w:val="bullet"/>
      <w:lvlText w:val="○"/>
      <w:lvlJc w:val="left"/>
      <w:pPr>
        <w:ind w:left="1440" w:hanging="360"/>
      </w:pPr>
      <w:rPr>
        <w:rFonts w:ascii="Arial" w:hAnsi="Arial" w:hint="default"/>
        <w:color w:val="843922" w:themeColor="accent5"/>
        <w:sz w:val="22"/>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18A2C57"/>
    <w:multiLevelType w:val="multilevel"/>
    <w:tmpl w:val="6852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AD63DD"/>
    <w:multiLevelType w:val="hybridMultilevel"/>
    <w:tmpl w:val="06ECE5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6CC6B33"/>
    <w:multiLevelType w:val="multilevel"/>
    <w:tmpl w:val="B83A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23169A"/>
    <w:multiLevelType w:val="multilevel"/>
    <w:tmpl w:val="691A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CE351C"/>
    <w:multiLevelType w:val="multilevel"/>
    <w:tmpl w:val="498A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2051CA"/>
    <w:multiLevelType w:val="hybridMultilevel"/>
    <w:tmpl w:val="D25CCA56"/>
    <w:lvl w:ilvl="0" w:tplc="EBB07528">
      <w:start w:val="1"/>
      <w:numFmt w:val="bullet"/>
      <w:pStyle w:val="BulletLevel3"/>
      <w:lvlText w:val=""/>
      <w:lvlJc w:val="left"/>
      <w:pPr>
        <w:ind w:left="1174" w:hanging="360"/>
      </w:pPr>
      <w:rPr>
        <w:rFonts w:ascii="Symbol" w:hAnsi="Symbol" w:hint="default"/>
        <w:color w:val="843922" w:themeColor="accent5"/>
      </w:rPr>
    </w:lvl>
    <w:lvl w:ilvl="1" w:tplc="14090003" w:tentative="1">
      <w:start w:val="1"/>
      <w:numFmt w:val="bullet"/>
      <w:lvlText w:val="o"/>
      <w:lvlJc w:val="left"/>
      <w:pPr>
        <w:ind w:left="1894" w:hanging="360"/>
      </w:pPr>
      <w:rPr>
        <w:rFonts w:ascii="Courier New" w:hAnsi="Courier New" w:cs="Courier New" w:hint="default"/>
      </w:rPr>
    </w:lvl>
    <w:lvl w:ilvl="2" w:tplc="14090005" w:tentative="1">
      <w:start w:val="1"/>
      <w:numFmt w:val="bullet"/>
      <w:lvlText w:val=""/>
      <w:lvlJc w:val="left"/>
      <w:pPr>
        <w:ind w:left="2614" w:hanging="360"/>
      </w:pPr>
      <w:rPr>
        <w:rFonts w:ascii="Wingdings" w:hAnsi="Wingdings" w:hint="default"/>
      </w:rPr>
    </w:lvl>
    <w:lvl w:ilvl="3" w:tplc="14090001" w:tentative="1">
      <w:start w:val="1"/>
      <w:numFmt w:val="bullet"/>
      <w:lvlText w:val=""/>
      <w:lvlJc w:val="left"/>
      <w:pPr>
        <w:ind w:left="3334" w:hanging="360"/>
      </w:pPr>
      <w:rPr>
        <w:rFonts w:ascii="Symbol" w:hAnsi="Symbol" w:hint="default"/>
      </w:rPr>
    </w:lvl>
    <w:lvl w:ilvl="4" w:tplc="14090003" w:tentative="1">
      <w:start w:val="1"/>
      <w:numFmt w:val="bullet"/>
      <w:lvlText w:val="o"/>
      <w:lvlJc w:val="left"/>
      <w:pPr>
        <w:ind w:left="4054" w:hanging="360"/>
      </w:pPr>
      <w:rPr>
        <w:rFonts w:ascii="Courier New" w:hAnsi="Courier New" w:cs="Courier New" w:hint="default"/>
      </w:rPr>
    </w:lvl>
    <w:lvl w:ilvl="5" w:tplc="14090005" w:tentative="1">
      <w:start w:val="1"/>
      <w:numFmt w:val="bullet"/>
      <w:lvlText w:val=""/>
      <w:lvlJc w:val="left"/>
      <w:pPr>
        <w:ind w:left="4774" w:hanging="360"/>
      </w:pPr>
      <w:rPr>
        <w:rFonts w:ascii="Wingdings" w:hAnsi="Wingdings" w:hint="default"/>
      </w:rPr>
    </w:lvl>
    <w:lvl w:ilvl="6" w:tplc="14090001" w:tentative="1">
      <w:start w:val="1"/>
      <w:numFmt w:val="bullet"/>
      <w:lvlText w:val=""/>
      <w:lvlJc w:val="left"/>
      <w:pPr>
        <w:ind w:left="5494" w:hanging="360"/>
      </w:pPr>
      <w:rPr>
        <w:rFonts w:ascii="Symbol" w:hAnsi="Symbol" w:hint="default"/>
      </w:rPr>
    </w:lvl>
    <w:lvl w:ilvl="7" w:tplc="14090003" w:tentative="1">
      <w:start w:val="1"/>
      <w:numFmt w:val="bullet"/>
      <w:lvlText w:val="o"/>
      <w:lvlJc w:val="left"/>
      <w:pPr>
        <w:ind w:left="6214" w:hanging="360"/>
      </w:pPr>
      <w:rPr>
        <w:rFonts w:ascii="Courier New" w:hAnsi="Courier New" w:cs="Courier New" w:hint="default"/>
      </w:rPr>
    </w:lvl>
    <w:lvl w:ilvl="8" w:tplc="14090005" w:tentative="1">
      <w:start w:val="1"/>
      <w:numFmt w:val="bullet"/>
      <w:lvlText w:val=""/>
      <w:lvlJc w:val="left"/>
      <w:pPr>
        <w:ind w:left="6934" w:hanging="360"/>
      </w:pPr>
      <w:rPr>
        <w:rFonts w:ascii="Wingdings" w:hAnsi="Wingdings" w:hint="default"/>
      </w:rPr>
    </w:lvl>
  </w:abstractNum>
  <w:abstractNum w:abstractNumId="11" w15:restartNumberingAfterBreak="0">
    <w:nsid w:val="410E6EF1"/>
    <w:multiLevelType w:val="multilevel"/>
    <w:tmpl w:val="EB42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D1751F"/>
    <w:multiLevelType w:val="hybridMultilevel"/>
    <w:tmpl w:val="954870A4"/>
    <w:lvl w:ilvl="0" w:tplc="ADBCB666">
      <w:start w:val="1"/>
      <w:numFmt w:val="bullet"/>
      <w:pStyle w:val="BulletLevel2"/>
      <w:lvlText w:val="○"/>
      <w:lvlJc w:val="left"/>
      <w:pPr>
        <w:ind w:left="1097" w:hanging="360"/>
      </w:pPr>
      <w:rPr>
        <w:rFonts w:ascii="Arial" w:hAnsi="Arial" w:hint="default"/>
        <w:color w:val="A1561C" w:themeColor="accent6"/>
        <w:sz w:val="22"/>
      </w:rPr>
    </w:lvl>
    <w:lvl w:ilvl="1" w:tplc="14090003" w:tentative="1">
      <w:start w:val="1"/>
      <w:numFmt w:val="bullet"/>
      <w:lvlText w:val="o"/>
      <w:lvlJc w:val="left"/>
      <w:pPr>
        <w:ind w:left="2177" w:hanging="360"/>
      </w:pPr>
      <w:rPr>
        <w:rFonts w:ascii="Courier New" w:hAnsi="Courier New" w:cs="Courier New" w:hint="default"/>
      </w:rPr>
    </w:lvl>
    <w:lvl w:ilvl="2" w:tplc="14090005" w:tentative="1">
      <w:start w:val="1"/>
      <w:numFmt w:val="bullet"/>
      <w:lvlText w:val=""/>
      <w:lvlJc w:val="left"/>
      <w:pPr>
        <w:ind w:left="2897" w:hanging="360"/>
      </w:pPr>
      <w:rPr>
        <w:rFonts w:ascii="Wingdings" w:hAnsi="Wingdings" w:hint="default"/>
      </w:rPr>
    </w:lvl>
    <w:lvl w:ilvl="3" w:tplc="14090001" w:tentative="1">
      <w:start w:val="1"/>
      <w:numFmt w:val="bullet"/>
      <w:lvlText w:val=""/>
      <w:lvlJc w:val="left"/>
      <w:pPr>
        <w:ind w:left="3617" w:hanging="360"/>
      </w:pPr>
      <w:rPr>
        <w:rFonts w:ascii="Symbol" w:hAnsi="Symbol" w:hint="default"/>
      </w:rPr>
    </w:lvl>
    <w:lvl w:ilvl="4" w:tplc="14090003" w:tentative="1">
      <w:start w:val="1"/>
      <w:numFmt w:val="bullet"/>
      <w:lvlText w:val="o"/>
      <w:lvlJc w:val="left"/>
      <w:pPr>
        <w:ind w:left="4337" w:hanging="360"/>
      </w:pPr>
      <w:rPr>
        <w:rFonts w:ascii="Courier New" w:hAnsi="Courier New" w:cs="Courier New" w:hint="default"/>
      </w:rPr>
    </w:lvl>
    <w:lvl w:ilvl="5" w:tplc="14090005" w:tentative="1">
      <w:start w:val="1"/>
      <w:numFmt w:val="bullet"/>
      <w:lvlText w:val=""/>
      <w:lvlJc w:val="left"/>
      <w:pPr>
        <w:ind w:left="5057" w:hanging="360"/>
      </w:pPr>
      <w:rPr>
        <w:rFonts w:ascii="Wingdings" w:hAnsi="Wingdings" w:hint="default"/>
      </w:rPr>
    </w:lvl>
    <w:lvl w:ilvl="6" w:tplc="14090001" w:tentative="1">
      <w:start w:val="1"/>
      <w:numFmt w:val="bullet"/>
      <w:lvlText w:val=""/>
      <w:lvlJc w:val="left"/>
      <w:pPr>
        <w:ind w:left="5777" w:hanging="360"/>
      </w:pPr>
      <w:rPr>
        <w:rFonts w:ascii="Symbol" w:hAnsi="Symbol" w:hint="default"/>
      </w:rPr>
    </w:lvl>
    <w:lvl w:ilvl="7" w:tplc="14090003" w:tentative="1">
      <w:start w:val="1"/>
      <w:numFmt w:val="bullet"/>
      <w:lvlText w:val="o"/>
      <w:lvlJc w:val="left"/>
      <w:pPr>
        <w:ind w:left="6497" w:hanging="360"/>
      </w:pPr>
      <w:rPr>
        <w:rFonts w:ascii="Courier New" w:hAnsi="Courier New" w:cs="Courier New" w:hint="default"/>
      </w:rPr>
    </w:lvl>
    <w:lvl w:ilvl="8" w:tplc="14090005" w:tentative="1">
      <w:start w:val="1"/>
      <w:numFmt w:val="bullet"/>
      <w:lvlText w:val=""/>
      <w:lvlJc w:val="left"/>
      <w:pPr>
        <w:ind w:left="7217" w:hanging="360"/>
      </w:pPr>
      <w:rPr>
        <w:rFonts w:ascii="Wingdings" w:hAnsi="Wingdings" w:hint="default"/>
      </w:rPr>
    </w:lvl>
  </w:abstractNum>
  <w:abstractNum w:abstractNumId="13" w15:restartNumberingAfterBreak="0">
    <w:nsid w:val="59276BB6"/>
    <w:multiLevelType w:val="multilevel"/>
    <w:tmpl w:val="CE0C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0991121">
    <w:abstractNumId w:val="4"/>
  </w:num>
  <w:num w:numId="2" w16cid:durableId="494228640">
    <w:abstractNumId w:val="12"/>
  </w:num>
  <w:num w:numId="3" w16cid:durableId="245696888">
    <w:abstractNumId w:val="8"/>
  </w:num>
  <w:num w:numId="4" w16cid:durableId="1677926726">
    <w:abstractNumId w:val="5"/>
  </w:num>
  <w:num w:numId="5" w16cid:durableId="643851890">
    <w:abstractNumId w:val="7"/>
  </w:num>
  <w:num w:numId="6" w16cid:durableId="1685012792">
    <w:abstractNumId w:val="1"/>
  </w:num>
  <w:num w:numId="7" w16cid:durableId="1142961637">
    <w:abstractNumId w:val="6"/>
  </w:num>
  <w:num w:numId="8" w16cid:durableId="705563860">
    <w:abstractNumId w:val="2"/>
  </w:num>
  <w:num w:numId="9" w16cid:durableId="1031952272">
    <w:abstractNumId w:val="4"/>
  </w:num>
  <w:num w:numId="10" w16cid:durableId="1362902554">
    <w:abstractNumId w:val="4"/>
  </w:num>
  <w:num w:numId="11" w16cid:durableId="1368527482">
    <w:abstractNumId w:val="3"/>
  </w:num>
  <w:num w:numId="12" w16cid:durableId="82075799">
    <w:abstractNumId w:val="13"/>
  </w:num>
  <w:num w:numId="13" w16cid:durableId="1210415612">
    <w:abstractNumId w:val="11"/>
  </w:num>
  <w:num w:numId="14" w16cid:durableId="2051879199">
    <w:abstractNumId w:val="9"/>
  </w:num>
  <w:num w:numId="15" w16cid:durableId="446196852">
    <w:abstractNumId w:val="4"/>
  </w:num>
  <w:num w:numId="16" w16cid:durableId="223225452">
    <w:abstractNumId w:val="0"/>
  </w:num>
  <w:num w:numId="17" w16cid:durableId="2040885038">
    <w:abstractNumId w:val="4"/>
  </w:num>
  <w:num w:numId="18" w16cid:durableId="1648631124">
    <w:abstractNumId w:val="4"/>
  </w:num>
  <w:num w:numId="19" w16cid:durableId="931742465">
    <w:abstractNumId w:val="4"/>
  </w:num>
  <w:num w:numId="20" w16cid:durableId="1631398520">
    <w:abstractNumId w:val="4"/>
  </w:num>
  <w:num w:numId="21" w16cid:durableId="1911773617">
    <w:abstractNumId w:val="4"/>
  </w:num>
  <w:num w:numId="22" w16cid:durableId="866562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CB"/>
    <w:rsid w:val="000010B7"/>
    <w:rsid w:val="00005752"/>
    <w:rsid w:val="0001292D"/>
    <w:rsid w:val="000168C8"/>
    <w:rsid w:val="00022E5F"/>
    <w:rsid w:val="00027B3B"/>
    <w:rsid w:val="00033B5A"/>
    <w:rsid w:val="00036621"/>
    <w:rsid w:val="00050727"/>
    <w:rsid w:val="00053BA0"/>
    <w:rsid w:val="000652F7"/>
    <w:rsid w:val="000707AE"/>
    <w:rsid w:val="00073376"/>
    <w:rsid w:val="00083F25"/>
    <w:rsid w:val="00086F0B"/>
    <w:rsid w:val="00091C24"/>
    <w:rsid w:val="000A13FA"/>
    <w:rsid w:val="000A3A14"/>
    <w:rsid w:val="000A44C0"/>
    <w:rsid w:val="000B3E9E"/>
    <w:rsid w:val="000C1544"/>
    <w:rsid w:val="000C3E57"/>
    <w:rsid w:val="000C47DE"/>
    <w:rsid w:val="000D19B2"/>
    <w:rsid w:val="000D5253"/>
    <w:rsid w:val="000E10AC"/>
    <w:rsid w:val="000F583C"/>
    <w:rsid w:val="00111666"/>
    <w:rsid w:val="001222D0"/>
    <w:rsid w:val="00133672"/>
    <w:rsid w:val="0014110B"/>
    <w:rsid w:val="00143E8B"/>
    <w:rsid w:val="00144A41"/>
    <w:rsid w:val="00157CB8"/>
    <w:rsid w:val="00163E92"/>
    <w:rsid w:val="00170F4F"/>
    <w:rsid w:val="00174194"/>
    <w:rsid w:val="00186E56"/>
    <w:rsid w:val="00193B6D"/>
    <w:rsid w:val="001A762B"/>
    <w:rsid w:val="001A77E3"/>
    <w:rsid w:val="001B3E03"/>
    <w:rsid w:val="001B4580"/>
    <w:rsid w:val="001C0D6A"/>
    <w:rsid w:val="001C1AD1"/>
    <w:rsid w:val="001C6C57"/>
    <w:rsid w:val="001F1559"/>
    <w:rsid w:val="001F206F"/>
    <w:rsid w:val="002208D1"/>
    <w:rsid w:val="00223E9B"/>
    <w:rsid w:val="002275CD"/>
    <w:rsid w:val="002318D3"/>
    <w:rsid w:val="00246288"/>
    <w:rsid w:val="00260D4C"/>
    <w:rsid w:val="0026118C"/>
    <w:rsid w:val="0027575C"/>
    <w:rsid w:val="00291D6E"/>
    <w:rsid w:val="00292EBD"/>
    <w:rsid w:val="002A3393"/>
    <w:rsid w:val="002C5D51"/>
    <w:rsid w:val="002C66A9"/>
    <w:rsid w:val="002D308A"/>
    <w:rsid w:val="002E3727"/>
    <w:rsid w:val="00300C89"/>
    <w:rsid w:val="003042E7"/>
    <w:rsid w:val="00327186"/>
    <w:rsid w:val="00336E3E"/>
    <w:rsid w:val="00342B25"/>
    <w:rsid w:val="00354F97"/>
    <w:rsid w:val="00363C8A"/>
    <w:rsid w:val="0037596A"/>
    <w:rsid w:val="003A0150"/>
    <w:rsid w:val="003A0928"/>
    <w:rsid w:val="003A289D"/>
    <w:rsid w:val="003A7D5A"/>
    <w:rsid w:val="003C09E5"/>
    <w:rsid w:val="003C5595"/>
    <w:rsid w:val="003D522F"/>
    <w:rsid w:val="003E0A0D"/>
    <w:rsid w:val="003E3A53"/>
    <w:rsid w:val="003E58B4"/>
    <w:rsid w:val="003F19C2"/>
    <w:rsid w:val="003F2350"/>
    <w:rsid w:val="003F3FDE"/>
    <w:rsid w:val="003F7B6B"/>
    <w:rsid w:val="004032FB"/>
    <w:rsid w:val="004110B5"/>
    <w:rsid w:val="00422640"/>
    <w:rsid w:val="004313FC"/>
    <w:rsid w:val="00442048"/>
    <w:rsid w:val="00453D31"/>
    <w:rsid w:val="004669BC"/>
    <w:rsid w:val="004676CE"/>
    <w:rsid w:val="00467707"/>
    <w:rsid w:val="00473E9E"/>
    <w:rsid w:val="004A3EC1"/>
    <w:rsid w:val="004A6697"/>
    <w:rsid w:val="004C68E3"/>
    <w:rsid w:val="004C7C86"/>
    <w:rsid w:val="004D0E0A"/>
    <w:rsid w:val="004D2E6A"/>
    <w:rsid w:val="004E6BC3"/>
    <w:rsid w:val="004F4285"/>
    <w:rsid w:val="004F5571"/>
    <w:rsid w:val="004F58C3"/>
    <w:rsid w:val="00510DAB"/>
    <w:rsid w:val="0051217C"/>
    <w:rsid w:val="00512726"/>
    <w:rsid w:val="00522C2B"/>
    <w:rsid w:val="00527749"/>
    <w:rsid w:val="00535357"/>
    <w:rsid w:val="00552075"/>
    <w:rsid w:val="00557B77"/>
    <w:rsid w:val="0056163B"/>
    <w:rsid w:val="00566E53"/>
    <w:rsid w:val="00580413"/>
    <w:rsid w:val="00587847"/>
    <w:rsid w:val="00587B3D"/>
    <w:rsid w:val="00593CE2"/>
    <w:rsid w:val="00596776"/>
    <w:rsid w:val="005A0D42"/>
    <w:rsid w:val="005A7394"/>
    <w:rsid w:val="005B173E"/>
    <w:rsid w:val="005B313B"/>
    <w:rsid w:val="005B381B"/>
    <w:rsid w:val="005B5733"/>
    <w:rsid w:val="005C11D4"/>
    <w:rsid w:val="005C57D7"/>
    <w:rsid w:val="005C5E76"/>
    <w:rsid w:val="005C652F"/>
    <w:rsid w:val="005E29D3"/>
    <w:rsid w:val="005E4CAF"/>
    <w:rsid w:val="005F2ABB"/>
    <w:rsid w:val="005F5EB6"/>
    <w:rsid w:val="006041BF"/>
    <w:rsid w:val="00606221"/>
    <w:rsid w:val="00607452"/>
    <w:rsid w:val="00612261"/>
    <w:rsid w:val="0061645F"/>
    <w:rsid w:val="0063149B"/>
    <w:rsid w:val="0063204F"/>
    <w:rsid w:val="006347CC"/>
    <w:rsid w:val="00642D7E"/>
    <w:rsid w:val="00645367"/>
    <w:rsid w:val="006524CC"/>
    <w:rsid w:val="006606B4"/>
    <w:rsid w:val="00661857"/>
    <w:rsid w:val="00663F01"/>
    <w:rsid w:val="00664AB5"/>
    <w:rsid w:val="00671ADE"/>
    <w:rsid w:val="006A0FC7"/>
    <w:rsid w:val="006B45BA"/>
    <w:rsid w:val="006B6F1C"/>
    <w:rsid w:val="006C6A95"/>
    <w:rsid w:val="006C712C"/>
    <w:rsid w:val="006D286F"/>
    <w:rsid w:val="006E050A"/>
    <w:rsid w:val="006E09B2"/>
    <w:rsid w:val="006E0C32"/>
    <w:rsid w:val="006F0C67"/>
    <w:rsid w:val="0070053C"/>
    <w:rsid w:val="00702D0E"/>
    <w:rsid w:val="007036C7"/>
    <w:rsid w:val="0072141B"/>
    <w:rsid w:val="00757974"/>
    <w:rsid w:val="00766A91"/>
    <w:rsid w:val="00772D88"/>
    <w:rsid w:val="00780FCF"/>
    <w:rsid w:val="0078280A"/>
    <w:rsid w:val="00784A37"/>
    <w:rsid w:val="007930FE"/>
    <w:rsid w:val="007B3B4F"/>
    <w:rsid w:val="007C1184"/>
    <w:rsid w:val="007C6B86"/>
    <w:rsid w:val="007D482B"/>
    <w:rsid w:val="007D6349"/>
    <w:rsid w:val="00806D0D"/>
    <w:rsid w:val="00813F66"/>
    <w:rsid w:val="008316AB"/>
    <w:rsid w:val="008433B7"/>
    <w:rsid w:val="00844DF2"/>
    <w:rsid w:val="00856D51"/>
    <w:rsid w:val="00861455"/>
    <w:rsid w:val="008655EB"/>
    <w:rsid w:val="00872950"/>
    <w:rsid w:val="008749FD"/>
    <w:rsid w:val="00875E2F"/>
    <w:rsid w:val="0087612F"/>
    <w:rsid w:val="00886228"/>
    <w:rsid w:val="00897A95"/>
    <w:rsid w:val="008A5554"/>
    <w:rsid w:val="008B23C6"/>
    <w:rsid w:val="008C3309"/>
    <w:rsid w:val="008D3B8B"/>
    <w:rsid w:val="008D59ED"/>
    <w:rsid w:val="008E1D41"/>
    <w:rsid w:val="008E6787"/>
    <w:rsid w:val="008F7C64"/>
    <w:rsid w:val="009013DF"/>
    <w:rsid w:val="00917BC8"/>
    <w:rsid w:val="009220F9"/>
    <w:rsid w:val="0092551F"/>
    <w:rsid w:val="00926E2E"/>
    <w:rsid w:val="00937042"/>
    <w:rsid w:val="00937C94"/>
    <w:rsid w:val="00944E74"/>
    <w:rsid w:val="00947826"/>
    <w:rsid w:val="00951A32"/>
    <w:rsid w:val="009562E2"/>
    <w:rsid w:val="00973AA2"/>
    <w:rsid w:val="00977CB1"/>
    <w:rsid w:val="009863FC"/>
    <w:rsid w:val="00986F22"/>
    <w:rsid w:val="009919E7"/>
    <w:rsid w:val="009A3894"/>
    <w:rsid w:val="009B00CF"/>
    <w:rsid w:val="009B09BD"/>
    <w:rsid w:val="009B0F98"/>
    <w:rsid w:val="009B675E"/>
    <w:rsid w:val="009C103A"/>
    <w:rsid w:val="009C3045"/>
    <w:rsid w:val="009D0C50"/>
    <w:rsid w:val="009D3335"/>
    <w:rsid w:val="009F2A2C"/>
    <w:rsid w:val="00A0077E"/>
    <w:rsid w:val="00A3058A"/>
    <w:rsid w:val="00A356A4"/>
    <w:rsid w:val="00A451D8"/>
    <w:rsid w:val="00A5727F"/>
    <w:rsid w:val="00A66600"/>
    <w:rsid w:val="00A900C4"/>
    <w:rsid w:val="00AB3DCB"/>
    <w:rsid w:val="00AB46FB"/>
    <w:rsid w:val="00AC7D83"/>
    <w:rsid w:val="00AD0702"/>
    <w:rsid w:val="00AD1A43"/>
    <w:rsid w:val="00AD214A"/>
    <w:rsid w:val="00AD2274"/>
    <w:rsid w:val="00AD2365"/>
    <w:rsid w:val="00AD4C83"/>
    <w:rsid w:val="00AD5F3E"/>
    <w:rsid w:val="00AE07F9"/>
    <w:rsid w:val="00AE2E58"/>
    <w:rsid w:val="00AE7D40"/>
    <w:rsid w:val="00AF2369"/>
    <w:rsid w:val="00B001CA"/>
    <w:rsid w:val="00B13BCA"/>
    <w:rsid w:val="00B21CC0"/>
    <w:rsid w:val="00B45A98"/>
    <w:rsid w:val="00B4723C"/>
    <w:rsid w:val="00B86C11"/>
    <w:rsid w:val="00B86E34"/>
    <w:rsid w:val="00B92958"/>
    <w:rsid w:val="00B93ACD"/>
    <w:rsid w:val="00B93D7B"/>
    <w:rsid w:val="00BA7079"/>
    <w:rsid w:val="00BB36E2"/>
    <w:rsid w:val="00BC24A1"/>
    <w:rsid w:val="00BD330E"/>
    <w:rsid w:val="00BD6AAB"/>
    <w:rsid w:val="00BD6B1B"/>
    <w:rsid w:val="00BE5B8C"/>
    <w:rsid w:val="00BF3F51"/>
    <w:rsid w:val="00BF690C"/>
    <w:rsid w:val="00C044AF"/>
    <w:rsid w:val="00C35E2C"/>
    <w:rsid w:val="00C40D62"/>
    <w:rsid w:val="00C42344"/>
    <w:rsid w:val="00C55184"/>
    <w:rsid w:val="00C57F5F"/>
    <w:rsid w:val="00C66567"/>
    <w:rsid w:val="00C76464"/>
    <w:rsid w:val="00C81028"/>
    <w:rsid w:val="00C84D10"/>
    <w:rsid w:val="00C90CE7"/>
    <w:rsid w:val="00C918D9"/>
    <w:rsid w:val="00C91E0C"/>
    <w:rsid w:val="00CA64C2"/>
    <w:rsid w:val="00CB0FAE"/>
    <w:rsid w:val="00CB5D76"/>
    <w:rsid w:val="00CC58DA"/>
    <w:rsid w:val="00CE6119"/>
    <w:rsid w:val="00CE7B4A"/>
    <w:rsid w:val="00D02D9E"/>
    <w:rsid w:val="00D24F8E"/>
    <w:rsid w:val="00D304CE"/>
    <w:rsid w:val="00D32B8B"/>
    <w:rsid w:val="00D5377B"/>
    <w:rsid w:val="00D54CD1"/>
    <w:rsid w:val="00D67754"/>
    <w:rsid w:val="00D7288C"/>
    <w:rsid w:val="00D860EA"/>
    <w:rsid w:val="00D936C4"/>
    <w:rsid w:val="00DA0847"/>
    <w:rsid w:val="00DA2790"/>
    <w:rsid w:val="00DA30ED"/>
    <w:rsid w:val="00DC30FC"/>
    <w:rsid w:val="00DE0553"/>
    <w:rsid w:val="00DE62BC"/>
    <w:rsid w:val="00E02818"/>
    <w:rsid w:val="00E04E72"/>
    <w:rsid w:val="00E05A48"/>
    <w:rsid w:val="00E13F67"/>
    <w:rsid w:val="00E17316"/>
    <w:rsid w:val="00E20E11"/>
    <w:rsid w:val="00E22FF2"/>
    <w:rsid w:val="00E236EF"/>
    <w:rsid w:val="00E2578C"/>
    <w:rsid w:val="00E37205"/>
    <w:rsid w:val="00E4156F"/>
    <w:rsid w:val="00E44788"/>
    <w:rsid w:val="00E630CA"/>
    <w:rsid w:val="00E670C6"/>
    <w:rsid w:val="00E677AA"/>
    <w:rsid w:val="00E67B3E"/>
    <w:rsid w:val="00E71AB7"/>
    <w:rsid w:val="00E72C40"/>
    <w:rsid w:val="00E73BBA"/>
    <w:rsid w:val="00E76427"/>
    <w:rsid w:val="00E806DC"/>
    <w:rsid w:val="00E83E56"/>
    <w:rsid w:val="00E85895"/>
    <w:rsid w:val="00E85F10"/>
    <w:rsid w:val="00E87447"/>
    <w:rsid w:val="00EA6C86"/>
    <w:rsid w:val="00EB080D"/>
    <w:rsid w:val="00EC0901"/>
    <w:rsid w:val="00EC33F0"/>
    <w:rsid w:val="00EC796E"/>
    <w:rsid w:val="00ED098C"/>
    <w:rsid w:val="00ED37FF"/>
    <w:rsid w:val="00EE0639"/>
    <w:rsid w:val="00F03531"/>
    <w:rsid w:val="00F07E3B"/>
    <w:rsid w:val="00F11D9C"/>
    <w:rsid w:val="00F141D2"/>
    <w:rsid w:val="00F462D3"/>
    <w:rsid w:val="00F47894"/>
    <w:rsid w:val="00F6245A"/>
    <w:rsid w:val="00F839B6"/>
    <w:rsid w:val="00F85183"/>
    <w:rsid w:val="00F869BE"/>
    <w:rsid w:val="00F93D81"/>
    <w:rsid w:val="00FE5A56"/>
    <w:rsid w:val="00FF2820"/>
    <w:rsid w:val="5C0A9E6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A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3FC"/>
    <w:pPr>
      <w:spacing w:before="120"/>
    </w:pPr>
    <w:rPr>
      <w:rFonts w:ascii="Arial" w:eastAsia="Arial" w:hAnsi="Arial" w:cs="Arial"/>
    </w:rPr>
  </w:style>
  <w:style w:type="paragraph" w:styleId="Heading1">
    <w:name w:val="heading 1"/>
    <w:basedOn w:val="Normal"/>
    <w:uiPriority w:val="9"/>
    <w:qFormat/>
    <w:rsid w:val="0051217C"/>
    <w:pPr>
      <w:spacing w:before="87"/>
      <w:ind w:left="102"/>
      <w:outlineLvl w:val="0"/>
    </w:pPr>
    <w:rPr>
      <w:b/>
      <w:bCs/>
      <w:color w:val="843922" w:themeColor="accent5"/>
      <w:sz w:val="40"/>
      <w:szCs w:val="40"/>
    </w:rPr>
  </w:style>
  <w:style w:type="paragraph" w:styleId="Heading2">
    <w:name w:val="heading 2"/>
    <w:basedOn w:val="Normal"/>
    <w:next w:val="Normal"/>
    <w:link w:val="Heading2Char"/>
    <w:uiPriority w:val="9"/>
    <w:unhideWhenUsed/>
    <w:qFormat/>
    <w:rsid w:val="0051217C"/>
    <w:pPr>
      <w:keepNext/>
      <w:keepLines/>
      <w:spacing w:before="140"/>
      <w:outlineLvl w:val="1"/>
    </w:pPr>
    <w:rPr>
      <w:rFonts w:eastAsiaTheme="majorEastAsia" w:cstheme="majorBidi"/>
      <w:color w:val="843922" w:themeColor="accent5"/>
      <w:sz w:val="40"/>
      <w:szCs w:val="26"/>
    </w:rPr>
  </w:style>
  <w:style w:type="paragraph" w:styleId="Heading3">
    <w:name w:val="heading 3"/>
    <w:basedOn w:val="Normal"/>
    <w:next w:val="Normal"/>
    <w:link w:val="Heading3Char"/>
    <w:uiPriority w:val="9"/>
    <w:unhideWhenUsed/>
    <w:qFormat/>
    <w:rsid w:val="0051217C"/>
    <w:pPr>
      <w:keepNext/>
      <w:keepLines/>
      <w:spacing w:before="40"/>
      <w:outlineLvl w:val="2"/>
    </w:pPr>
    <w:rPr>
      <w:rFonts w:eastAsiaTheme="majorEastAsia" w:cstheme="majorBidi"/>
      <w:b/>
      <w:color w:val="843922" w:themeColor="accent5"/>
      <w:sz w:val="28"/>
      <w:szCs w:val="24"/>
    </w:rPr>
  </w:style>
  <w:style w:type="paragraph" w:styleId="Heading4">
    <w:name w:val="heading 4"/>
    <w:basedOn w:val="Normal"/>
    <w:next w:val="Normal"/>
    <w:link w:val="Heading4Char"/>
    <w:uiPriority w:val="9"/>
    <w:unhideWhenUsed/>
    <w:qFormat/>
    <w:rsid w:val="0051217C"/>
    <w:pPr>
      <w:keepNext/>
      <w:keepLines/>
      <w:spacing w:line="276" w:lineRule="auto"/>
      <w:outlineLvl w:val="3"/>
    </w:pPr>
    <w:rPr>
      <w:rFonts w:eastAsiaTheme="majorEastAsia" w:cstheme="majorBidi"/>
      <w:iCs/>
      <w:color w:val="843922" w:themeColor="accent5"/>
      <w:sz w:val="24"/>
    </w:rPr>
  </w:style>
  <w:style w:type="paragraph" w:styleId="Heading5">
    <w:name w:val="heading 5"/>
    <w:basedOn w:val="Normal"/>
    <w:next w:val="Normal"/>
    <w:link w:val="Heading5Char"/>
    <w:uiPriority w:val="9"/>
    <w:unhideWhenUsed/>
    <w:qFormat/>
    <w:rsid w:val="00467707"/>
    <w:pPr>
      <w:ind w:left="181" w:right="170"/>
      <w:outlineLvl w:val="4"/>
    </w:pPr>
    <w:rPr>
      <w:rFonts w:eastAsiaTheme="majorEastAsia" w:cstheme="majorBidi"/>
      <w:b/>
      <w:color w:val="843922" w:themeColor="accent5"/>
      <w:sz w:val="28"/>
    </w:rPr>
  </w:style>
  <w:style w:type="paragraph" w:styleId="Heading6">
    <w:name w:val="heading 6"/>
    <w:basedOn w:val="Normal"/>
    <w:next w:val="Normal"/>
    <w:link w:val="Heading6Char"/>
    <w:uiPriority w:val="9"/>
    <w:unhideWhenUsed/>
    <w:qFormat/>
    <w:rsid w:val="00467707"/>
    <w:pPr>
      <w:ind w:left="181" w:right="170"/>
      <w:outlineLvl w:val="5"/>
    </w:pPr>
    <w:rPr>
      <w:rFonts w:eastAsiaTheme="majorEastAsia" w:cstheme="majorBidi"/>
      <w:b/>
      <w:color w:val="843922"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63FC"/>
    <w:rPr>
      <w:szCs w:val="24"/>
    </w:rPr>
  </w:style>
  <w:style w:type="paragraph" w:styleId="ListParagraph">
    <w:name w:val="List Paragraph"/>
    <w:basedOn w:val="Normal"/>
    <w:uiPriority w:val="1"/>
  </w:style>
  <w:style w:type="paragraph" w:customStyle="1" w:styleId="TableParagraph">
    <w:name w:val="Table Paragraph"/>
    <w:basedOn w:val="Normal"/>
    <w:link w:val="TableParagraphChar"/>
    <w:uiPriority w:val="1"/>
    <w:qFormat/>
    <w:rsid w:val="00AD214A"/>
    <w:pPr>
      <w:spacing w:after="120"/>
      <w:ind w:left="181" w:right="170"/>
    </w:pPr>
  </w:style>
  <w:style w:type="character" w:customStyle="1" w:styleId="Heading2Char">
    <w:name w:val="Heading 2 Char"/>
    <w:basedOn w:val="DefaultParagraphFont"/>
    <w:link w:val="Heading2"/>
    <w:uiPriority w:val="9"/>
    <w:rsid w:val="0051217C"/>
    <w:rPr>
      <w:rFonts w:ascii="Arial" w:eastAsiaTheme="majorEastAsia" w:hAnsi="Arial" w:cstheme="majorBidi"/>
      <w:color w:val="843922" w:themeColor="accent5"/>
      <w:sz w:val="40"/>
      <w:szCs w:val="26"/>
    </w:rPr>
  </w:style>
  <w:style w:type="paragraph" w:customStyle="1" w:styleId="TableHeading">
    <w:name w:val="Table Heading"/>
    <w:basedOn w:val="TableParagraph"/>
    <w:link w:val="TableHeadingChar"/>
    <w:qFormat/>
    <w:rsid w:val="0051217C"/>
    <w:pPr>
      <w:ind w:left="170"/>
    </w:pPr>
    <w:rPr>
      <w:b/>
      <w:color w:val="843922" w:themeColor="accent5"/>
    </w:rPr>
  </w:style>
  <w:style w:type="character" w:customStyle="1" w:styleId="TableParagraphChar">
    <w:name w:val="Table Paragraph Char"/>
    <w:basedOn w:val="DefaultParagraphFont"/>
    <w:link w:val="TableParagraph"/>
    <w:uiPriority w:val="1"/>
    <w:rsid w:val="00AD214A"/>
    <w:rPr>
      <w:rFonts w:ascii="Arial" w:eastAsia="Arial" w:hAnsi="Arial" w:cs="Arial"/>
    </w:rPr>
  </w:style>
  <w:style w:type="character" w:customStyle="1" w:styleId="TableHeadingChar">
    <w:name w:val="Table Heading Char"/>
    <w:basedOn w:val="TableParagraphChar"/>
    <w:link w:val="TableHeading"/>
    <w:rsid w:val="0051217C"/>
    <w:rPr>
      <w:rFonts w:ascii="Arial" w:eastAsia="Arial" w:hAnsi="Arial" w:cs="Arial"/>
      <w:b/>
      <w:color w:val="843922" w:themeColor="accent5"/>
    </w:rPr>
  </w:style>
  <w:style w:type="paragraph" w:customStyle="1" w:styleId="Bullet">
    <w:name w:val="Bullet"/>
    <w:basedOn w:val="TableParagraph"/>
    <w:link w:val="BulletChar"/>
    <w:qFormat/>
    <w:rsid w:val="00AD5F3E"/>
    <w:pPr>
      <w:numPr>
        <w:numId w:val="1"/>
      </w:numPr>
      <w:tabs>
        <w:tab w:val="left" w:pos="1225"/>
      </w:tabs>
      <w:ind w:left="454" w:hanging="227"/>
    </w:pPr>
  </w:style>
  <w:style w:type="character" w:customStyle="1" w:styleId="BulletChar">
    <w:name w:val="Bullet Char"/>
    <w:basedOn w:val="TableParagraphChar"/>
    <w:link w:val="Bullet"/>
    <w:rsid w:val="00AD5F3E"/>
    <w:rPr>
      <w:rFonts w:ascii="Arial" w:eastAsia="Arial" w:hAnsi="Arial" w:cs="Arial"/>
    </w:rPr>
  </w:style>
  <w:style w:type="paragraph" w:styleId="Header">
    <w:name w:val="header"/>
    <w:basedOn w:val="Normal"/>
    <w:link w:val="HeaderChar"/>
    <w:uiPriority w:val="99"/>
    <w:unhideWhenUsed/>
    <w:rsid w:val="00872950"/>
    <w:pPr>
      <w:tabs>
        <w:tab w:val="center" w:pos="4513"/>
        <w:tab w:val="right" w:pos="9026"/>
      </w:tabs>
    </w:pPr>
  </w:style>
  <w:style w:type="character" w:customStyle="1" w:styleId="HeaderChar">
    <w:name w:val="Header Char"/>
    <w:basedOn w:val="DefaultParagraphFont"/>
    <w:link w:val="Header"/>
    <w:uiPriority w:val="99"/>
    <w:rsid w:val="00872950"/>
    <w:rPr>
      <w:rFonts w:ascii="Arial" w:eastAsia="Arial" w:hAnsi="Arial" w:cs="Arial"/>
    </w:rPr>
  </w:style>
  <w:style w:type="paragraph" w:styleId="Footer">
    <w:name w:val="footer"/>
    <w:basedOn w:val="Normal"/>
    <w:link w:val="FooterChar"/>
    <w:uiPriority w:val="99"/>
    <w:unhideWhenUsed/>
    <w:rsid w:val="00872950"/>
    <w:pPr>
      <w:tabs>
        <w:tab w:val="center" w:pos="4513"/>
        <w:tab w:val="right" w:pos="9026"/>
      </w:tabs>
    </w:pPr>
  </w:style>
  <w:style w:type="character" w:customStyle="1" w:styleId="FooterChar">
    <w:name w:val="Footer Char"/>
    <w:basedOn w:val="DefaultParagraphFont"/>
    <w:link w:val="Footer"/>
    <w:uiPriority w:val="99"/>
    <w:rsid w:val="00872950"/>
    <w:rPr>
      <w:rFonts w:ascii="Arial" w:eastAsia="Arial" w:hAnsi="Arial" w:cs="Arial"/>
    </w:rPr>
  </w:style>
  <w:style w:type="character" w:customStyle="1" w:styleId="Heading3Char">
    <w:name w:val="Heading 3 Char"/>
    <w:basedOn w:val="DefaultParagraphFont"/>
    <w:link w:val="Heading3"/>
    <w:uiPriority w:val="9"/>
    <w:rsid w:val="0051217C"/>
    <w:rPr>
      <w:rFonts w:ascii="Arial" w:eastAsiaTheme="majorEastAsia" w:hAnsi="Arial" w:cstheme="majorBidi"/>
      <w:b/>
      <w:color w:val="843922" w:themeColor="accent5"/>
      <w:sz w:val="28"/>
      <w:szCs w:val="24"/>
    </w:rPr>
  </w:style>
  <w:style w:type="character" w:customStyle="1" w:styleId="Heading4Char">
    <w:name w:val="Heading 4 Char"/>
    <w:basedOn w:val="DefaultParagraphFont"/>
    <w:link w:val="Heading4"/>
    <w:uiPriority w:val="9"/>
    <w:rsid w:val="0051217C"/>
    <w:rPr>
      <w:rFonts w:ascii="Arial" w:eastAsiaTheme="majorEastAsia" w:hAnsi="Arial" w:cstheme="majorBidi"/>
      <w:iCs/>
      <w:color w:val="843922" w:themeColor="accent5"/>
      <w:sz w:val="24"/>
    </w:rPr>
  </w:style>
  <w:style w:type="character" w:customStyle="1" w:styleId="Heading5Char">
    <w:name w:val="Heading 5 Char"/>
    <w:basedOn w:val="DefaultParagraphFont"/>
    <w:link w:val="Heading5"/>
    <w:uiPriority w:val="9"/>
    <w:rsid w:val="00467707"/>
    <w:rPr>
      <w:rFonts w:ascii="Arial" w:eastAsiaTheme="majorEastAsia" w:hAnsi="Arial" w:cstheme="majorBidi"/>
      <w:b/>
      <w:color w:val="843922" w:themeColor="accent5"/>
      <w:sz w:val="28"/>
    </w:rPr>
  </w:style>
  <w:style w:type="character" w:customStyle="1" w:styleId="Heading6Char">
    <w:name w:val="Heading 6 Char"/>
    <w:basedOn w:val="DefaultParagraphFont"/>
    <w:link w:val="Heading6"/>
    <w:uiPriority w:val="9"/>
    <w:rsid w:val="00467707"/>
    <w:rPr>
      <w:rFonts w:ascii="Arial" w:eastAsiaTheme="majorEastAsia" w:hAnsi="Arial" w:cstheme="majorBidi"/>
      <w:b/>
      <w:color w:val="843922" w:themeColor="accent5"/>
    </w:rPr>
  </w:style>
  <w:style w:type="paragraph" w:styleId="FootnoteText">
    <w:name w:val="footnote text"/>
    <w:basedOn w:val="Normal"/>
    <w:link w:val="FootnoteTextChar"/>
    <w:uiPriority w:val="99"/>
    <w:semiHidden/>
    <w:unhideWhenUsed/>
    <w:rsid w:val="009F2A2C"/>
    <w:pPr>
      <w:spacing w:before="0"/>
    </w:pPr>
    <w:rPr>
      <w:sz w:val="20"/>
      <w:szCs w:val="20"/>
    </w:rPr>
  </w:style>
  <w:style w:type="character" w:customStyle="1" w:styleId="FootnoteTextChar">
    <w:name w:val="Footnote Text Char"/>
    <w:basedOn w:val="DefaultParagraphFont"/>
    <w:link w:val="FootnoteText"/>
    <w:uiPriority w:val="99"/>
    <w:semiHidden/>
    <w:rsid w:val="009F2A2C"/>
    <w:rPr>
      <w:rFonts w:ascii="Arial" w:eastAsia="Arial" w:hAnsi="Arial" w:cs="Arial"/>
      <w:sz w:val="20"/>
      <w:szCs w:val="20"/>
    </w:rPr>
  </w:style>
  <w:style w:type="character" w:styleId="FootnoteReference">
    <w:name w:val="footnote reference"/>
    <w:basedOn w:val="DefaultParagraphFont"/>
    <w:uiPriority w:val="99"/>
    <w:semiHidden/>
    <w:unhideWhenUsed/>
    <w:rsid w:val="009F2A2C"/>
    <w:rPr>
      <w:vertAlign w:val="superscript"/>
    </w:rPr>
  </w:style>
  <w:style w:type="paragraph" w:customStyle="1" w:styleId="BulletLevel2">
    <w:name w:val="Bullet Level 2"/>
    <w:basedOn w:val="Bullet"/>
    <w:link w:val="BulletLevel2Char"/>
    <w:qFormat/>
    <w:rsid w:val="0037596A"/>
    <w:pPr>
      <w:numPr>
        <w:numId w:val="2"/>
      </w:numPr>
      <w:ind w:left="681" w:hanging="227"/>
    </w:pPr>
  </w:style>
  <w:style w:type="character" w:customStyle="1" w:styleId="BulletLevel2Char">
    <w:name w:val="Bullet Level 2 Char"/>
    <w:basedOn w:val="BulletChar"/>
    <w:link w:val="BulletLevel2"/>
    <w:rsid w:val="0037596A"/>
    <w:rPr>
      <w:rFonts w:ascii="Arial" w:eastAsia="Arial" w:hAnsi="Arial" w:cs="Arial"/>
      <w:color w:val="231F20"/>
    </w:rPr>
  </w:style>
  <w:style w:type="table" w:styleId="TableGrid">
    <w:name w:val="Table Grid"/>
    <w:basedOn w:val="TableNormal"/>
    <w:uiPriority w:val="39"/>
    <w:rsid w:val="00703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73376"/>
    <w:pPr>
      <w:numPr>
        <w:ilvl w:val="1"/>
      </w:numPr>
      <w:spacing w:after="120"/>
      <w:ind w:left="567" w:right="170"/>
    </w:pPr>
    <w:rPr>
      <w:rFonts w:eastAsiaTheme="minorEastAsia" w:cstheme="minorBidi"/>
      <w:color w:val="A1561C" w:themeColor="accent6"/>
    </w:rPr>
  </w:style>
  <w:style w:type="character" w:customStyle="1" w:styleId="SubtitleChar">
    <w:name w:val="Subtitle Char"/>
    <w:basedOn w:val="DefaultParagraphFont"/>
    <w:link w:val="Subtitle"/>
    <w:uiPriority w:val="11"/>
    <w:rsid w:val="00073376"/>
    <w:rPr>
      <w:rFonts w:ascii="Arial" w:eastAsiaTheme="minorEastAsia" w:hAnsi="Arial"/>
      <w:color w:val="A1561C" w:themeColor="accent6"/>
    </w:rPr>
  </w:style>
  <w:style w:type="character" w:styleId="CommentReference">
    <w:name w:val="annotation reference"/>
    <w:basedOn w:val="DefaultParagraphFont"/>
    <w:uiPriority w:val="99"/>
    <w:semiHidden/>
    <w:unhideWhenUsed/>
    <w:rsid w:val="009B0F98"/>
    <w:rPr>
      <w:sz w:val="16"/>
      <w:szCs w:val="16"/>
    </w:rPr>
  </w:style>
  <w:style w:type="paragraph" w:styleId="CommentText">
    <w:name w:val="annotation text"/>
    <w:basedOn w:val="Normal"/>
    <w:link w:val="CommentTextChar"/>
    <w:uiPriority w:val="99"/>
    <w:unhideWhenUsed/>
    <w:rsid w:val="009B0F98"/>
    <w:rPr>
      <w:sz w:val="20"/>
      <w:szCs w:val="20"/>
    </w:rPr>
  </w:style>
  <w:style w:type="character" w:customStyle="1" w:styleId="CommentTextChar">
    <w:name w:val="Comment Text Char"/>
    <w:basedOn w:val="DefaultParagraphFont"/>
    <w:link w:val="CommentText"/>
    <w:uiPriority w:val="99"/>
    <w:rsid w:val="009B0F9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B0F98"/>
    <w:rPr>
      <w:b/>
      <w:bCs/>
    </w:rPr>
  </w:style>
  <w:style w:type="character" w:customStyle="1" w:styleId="CommentSubjectChar">
    <w:name w:val="Comment Subject Char"/>
    <w:basedOn w:val="CommentTextChar"/>
    <w:link w:val="CommentSubject"/>
    <w:uiPriority w:val="99"/>
    <w:semiHidden/>
    <w:rsid w:val="009B0F98"/>
    <w:rPr>
      <w:rFonts w:ascii="Arial" w:eastAsia="Arial" w:hAnsi="Arial" w:cs="Arial"/>
      <w:b/>
      <w:bCs/>
      <w:sz w:val="20"/>
      <w:szCs w:val="20"/>
    </w:rPr>
  </w:style>
  <w:style w:type="character" w:customStyle="1" w:styleId="ui-provider">
    <w:name w:val="ui-provider"/>
    <w:basedOn w:val="DefaultParagraphFont"/>
    <w:rsid w:val="000010B7"/>
  </w:style>
  <w:style w:type="character" w:customStyle="1" w:styleId="cf01">
    <w:name w:val="cf01"/>
    <w:basedOn w:val="DefaultParagraphFont"/>
    <w:rsid w:val="008D59ED"/>
    <w:rPr>
      <w:rFonts w:ascii="Segoe UI" w:hAnsi="Segoe UI" w:cs="Segoe UI" w:hint="default"/>
      <w:sz w:val="18"/>
      <w:szCs w:val="18"/>
    </w:rPr>
  </w:style>
  <w:style w:type="paragraph" w:customStyle="1" w:styleId="BulletLevel3">
    <w:name w:val="Bullet Level 3"/>
    <w:basedOn w:val="BulletLevel2"/>
    <w:link w:val="BulletLevel3Char"/>
    <w:qFormat/>
    <w:rsid w:val="0037596A"/>
    <w:pPr>
      <w:numPr>
        <w:numId w:val="22"/>
      </w:numPr>
      <w:ind w:left="907" w:hanging="227"/>
    </w:pPr>
  </w:style>
  <w:style w:type="character" w:customStyle="1" w:styleId="BulletLevel3Char">
    <w:name w:val="Bullet Level 3 Char"/>
    <w:basedOn w:val="BulletLevel2Char"/>
    <w:link w:val="BulletLevel3"/>
    <w:rsid w:val="0037596A"/>
    <w:rPr>
      <w:rFonts w:ascii="Arial" w:eastAsia="Arial" w:hAnsi="Arial" w:cs="Arial"/>
      <w:color w:val="231F20"/>
    </w:rPr>
  </w:style>
  <w:style w:type="paragraph" w:styleId="Revision">
    <w:name w:val="Revision"/>
    <w:hidden/>
    <w:uiPriority w:val="99"/>
    <w:semiHidden/>
    <w:rsid w:val="00354F97"/>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Hangarau Technology">
      <a:dk1>
        <a:sysClr val="windowText" lastClr="000000"/>
      </a:dk1>
      <a:lt1>
        <a:srgbClr val="FFFFFF"/>
      </a:lt1>
      <a:dk2>
        <a:srgbClr val="641D2E"/>
      </a:dk2>
      <a:lt2>
        <a:srgbClr val="FFEFD5"/>
      </a:lt2>
      <a:accent1>
        <a:srgbClr val="FF6D1E"/>
      </a:accent1>
      <a:accent2>
        <a:srgbClr val="FF4A0E"/>
      </a:accent2>
      <a:accent3>
        <a:srgbClr val="BD3804"/>
      </a:accent3>
      <a:accent4>
        <a:srgbClr val="522953"/>
      </a:accent4>
      <a:accent5>
        <a:srgbClr val="843922"/>
      </a:accent5>
      <a:accent6>
        <a:srgbClr val="A1561C"/>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17BDE897364648B30816D5ECAD9F22" ma:contentTypeVersion="15" ma:contentTypeDescription="Create a new document." ma:contentTypeScope="" ma:versionID="76eb7396da5a85d67d84f59f1b5acd9f">
  <xsd:schema xmlns:xsd="http://www.w3.org/2001/XMLSchema" xmlns:xs="http://www.w3.org/2001/XMLSchema" xmlns:p="http://schemas.microsoft.com/office/2006/metadata/properties" xmlns:ns1="http://schemas.microsoft.com/sharepoint/v3" xmlns:ns2="256c2040-7c59-40d7-8063-8e42ad73f6d6" xmlns:ns3="53ece4ca-2547-4740-831a-d48c281b7a6a" targetNamespace="http://schemas.microsoft.com/office/2006/metadata/properties" ma:root="true" ma:fieldsID="906aa410d6d5cada8e4e3f8e50651203" ns1:_="" ns2:_="" ns3:_="">
    <xsd:import namespace="http://schemas.microsoft.com/sharepoint/v3"/>
    <xsd:import namespace="256c2040-7c59-40d7-8063-8e42ad73f6d6"/>
    <xsd:import namespace="53ece4ca-2547-4740-831a-d48c281b7a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_dlc_DocId" minOccurs="0"/>
                <xsd:element ref="ns3:_dlc_DocIdUrl" minOccurs="0"/>
                <xsd:element ref="ns3:_dlc_DocIdPersistId" minOccurs="0"/>
                <xsd:element ref="ns2:lcf76f155ced4ddcb4097134ff3c332f" minOccurs="0"/>
                <xsd:element ref="ns2:MediaServiceOCR" minOccurs="0"/>
                <xsd:element ref="ns1:_ip_UnifiedCompliancePolicyProperties" minOccurs="0"/>
                <xsd:element ref="ns1:_ip_UnifiedCompliancePolicyUIAction"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6c2040-7c59-40d7-8063-8e42ad73f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ompleted" ma:index="24" nillable="true" ma:displayName="Completed" ma:format="Dropdown" ma:internalName="Complet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ece4ca-2547-4740-831a-d48c281b7a6a"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3ece4ca-2547-4740-831a-d48c281b7a6a">MoEd-1026393692-24795</_dlc_DocId>
    <_ip_UnifiedCompliancePolicyUIAction xmlns="http://schemas.microsoft.com/sharepoint/v3" xsi:nil="true"/>
    <_ip_UnifiedCompliancePolicyProperties xmlns="http://schemas.microsoft.com/sharepoint/v3" xsi:nil="true"/>
    <lcf76f155ced4ddcb4097134ff3c332f xmlns="256c2040-7c59-40d7-8063-8e42ad73f6d6">
      <Terms xmlns="http://schemas.microsoft.com/office/infopath/2007/PartnerControls"/>
    </lcf76f155ced4ddcb4097134ff3c332f>
    <_dlc_DocIdPersistId xmlns="53ece4ca-2547-4740-831a-d48c281b7a6a">false</_dlc_DocIdPersistId>
    <Completed xmlns="256c2040-7c59-40d7-8063-8e42ad73f6d6" xsi:nil="true"/>
    <_dlc_DocIdUrl xmlns="53ece4ca-2547-4740-831a-d48c281b7a6a">
      <Url>https://educationgovtnz.sharepoint.com/sites/GRPMoEELSASecondaryTertiary-NCEAReviewandMaintenance/_layouts/15/DocIdRedir.aspx?ID=MoEd-1026393692-24795</Url>
      <Description>MoEd-1026393692-24795</Description>
    </_dlc_DocIdUrl>
  </documentManagement>
</p:properties>
</file>

<file path=customXml/itemProps1.xml><?xml version="1.0" encoding="utf-8"?>
<ds:datastoreItem xmlns:ds="http://schemas.openxmlformats.org/officeDocument/2006/customXml" ds:itemID="{B3B6C10E-3003-4A1E-95E0-D4C84B0CC4BB}">
  <ds:schemaRefs>
    <ds:schemaRef ds:uri="http://schemas.openxmlformats.org/officeDocument/2006/bibliography"/>
  </ds:schemaRefs>
</ds:datastoreItem>
</file>

<file path=customXml/itemProps2.xml><?xml version="1.0" encoding="utf-8"?>
<ds:datastoreItem xmlns:ds="http://schemas.openxmlformats.org/officeDocument/2006/customXml" ds:itemID="{1F7C0F79-F06B-4691-8FE2-18D3526BB9C5}"/>
</file>

<file path=customXml/itemProps3.xml><?xml version="1.0" encoding="utf-8"?>
<ds:datastoreItem xmlns:ds="http://schemas.openxmlformats.org/officeDocument/2006/customXml" ds:itemID="{A2A8875D-34FA-4542-BA3F-45EEE931EBE8}"/>
</file>

<file path=customXml/itemProps4.xml><?xml version="1.0" encoding="utf-8"?>
<ds:datastoreItem xmlns:ds="http://schemas.openxmlformats.org/officeDocument/2006/customXml" ds:itemID="{A50EE07C-F887-4F88-B98A-75D2855BD172}"/>
</file>

<file path=customXml/itemProps5.xml><?xml version="1.0" encoding="utf-8"?>
<ds:datastoreItem xmlns:ds="http://schemas.openxmlformats.org/officeDocument/2006/customXml" ds:itemID="{D9B5DBBC-28F4-428A-935C-6F61445C0361}"/>
</file>

<file path=docProps/app.xml><?xml version="1.0" encoding="utf-8"?>
<Properties xmlns="http://schemas.openxmlformats.org/officeDocument/2006/extended-properties" xmlns:vt="http://schemas.openxmlformats.org/officeDocument/2006/docPropsVTypes">
  <Template>Normal</Template>
  <TotalTime>0</TotalTime>
  <Pages>5</Pages>
  <Words>2221</Words>
  <Characters>12660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2025-09-16T07:17:00Z</dcterms:created>
  <dcterms:modified xsi:type="dcterms:W3CDTF">2025-09-16T07:25:00Z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55505e23,50f37781,1d9bfe44</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3f5d983a,54a90c8e,224365a3</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2025-09-16T07:25:13Z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b8d415c4-73d7-42f6-8bf0-35cc902e01f9</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j560beb70aea488fb091e84adbb32566">
    <vt:lpwstr/>
  </property>
  <property fmtid="{D5CDD505-2E9C-101B-9397-08002B2CF9AE}" pid="17" name="Property Management Activity">
    <vt:lpwstr/>
  </property>
  <property fmtid="{D5CDD505-2E9C-101B-9397-08002B2CF9AE}" pid="18" name="Order">
    <vt:r8>38000</vt:r8>
  </property>
  <property fmtid="{D5CDD505-2E9C-101B-9397-08002B2CF9AE}" pid="19" name="LastSaved">
    <vt:filetime>2023-12-13T00:00:00Z</vt:filetime>
  </property>
  <property fmtid="{D5CDD505-2E9C-101B-9397-08002B2CF9AE}" pid="20" name="MediaServiceImageTags">
    <vt:lpwstr/>
  </property>
  <property fmtid="{D5CDD505-2E9C-101B-9397-08002B2CF9AE}" pid="21" name="xd_ProgID">
    <vt:lpwstr/>
  </property>
  <property fmtid="{D5CDD505-2E9C-101B-9397-08002B2CF9AE}" pid="22" name="ContentTypeId">
    <vt:lpwstr>0x010100E017BDE897364648B30816D5ECAD9F22</vt:lpwstr>
  </property>
  <property fmtid="{D5CDD505-2E9C-101B-9397-08002B2CF9AE}" pid="23" name="ComplianceAssetId">
    <vt:lpwstr/>
  </property>
  <property fmtid="{D5CDD505-2E9C-101B-9397-08002B2CF9AE}" pid="24" name="TemplateUrl">
    <vt:lpwstr/>
  </property>
  <property fmtid="{D5CDD505-2E9C-101B-9397-08002B2CF9AE}" pid="25" name="hf7c71fd10d346fe8adb3bb49d5c0fc0">
    <vt:lpwstr/>
  </property>
  <property fmtid="{D5CDD505-2E9C-101B-9397-08002B2CF9AE}" pid="26" name="_ExtendedDescription">
    <vt:lpwstr/>
  </property>
  <property fmtid="{D5CDD505-2E9C-101B-9397-08002B2CF9AE}" pid="27" name="Creator">
    <vt:lpwstr>Adobe InDesign 18.2 (Macintosh)</vt:lpwstr>
  </property>
  <property fmtid="{D5CDD505-2E9C-101B-9397-08002B2CF9AE}" pid="28" name="Producer">
    <vt:lpwstr>Adobe PDF Library 17.0</vt:lpwstr>
  </property>
  <property fmtid="{D5CDD505-2E9C-101B-9397-08002B2CF9AE}" pid="29" name="xd_Signature">
    <vt:bool>false</vt:bool>
  </property>
  <property fmtid="{D5CDD505-2E9C-101B-9397-08002B2CF9AE}" pid="30" name="Ministerial Type">
    <vt:lpwstr/>
  </property>
  <property fmtid="{D5CDD505-2E9C-101B-9397-08002B2CF9AE}" pid="31" name="Created">
    <vt:filetime>2023-12-11T00:00:00Z</vt:filetime>
  </property>
  <property fmtid="{D5CDD505-2E9C-101B-9397-08002B2CF9AE}" pid="32" name="CalendarYear">
    <vt:lpwstr/>
  </property>
  <property fmtid="{D5CDD505-2E9C-101B-9397-08002B2CF9AE}" pid="33" name="FinancialYear">
    <vt:lpwstr/>
  </property>
  <property fmtid="{D5CDD505-2E9C-101B-9397-08002B2CF9AE}" pid="34" name="m06bc18559e9431bb4d590962e6b7f83">
    <vt:lpwstr/>
  </property>
  <property fmtid="{D5CDD505-2E9C-101B-9397-08002B2CF9AE}" pid="35" name="_dlc_DocIdItemGuid">
    <vt:lpwstr>613ede3e-d776-464f-aa11-704063ca37d4</vt:lpwstr>
  </property>
  <property fmtid="{D5CDD505-2E9C-101B-9397-08002B2CF9AE}" pid="36" name="ce139978aae645acb1db0a0e0d3df2f5">
    <vt:lpwstr/>
  </property>
  <property fmtid="{D5CDD505-2E9C-101B-9397-08002B2CF9AE}" pid="37" name="TriggerFlowInfo">
    <vt:lpwstr/>
  </property>
  <property fmtid="{D5CDD505-2E9C-101B-9397-08002B2CF9AE}" pid="38" name="Record Activity">
    <vt:lpwstr/>
  </property>
  <property fmtid="{D5CDD505-2E9C-101B-9397-08002B2CF9AE}" pid="39" name="JIRALink">
    <vt:lpwstr>, </vt:lpwstr>
  </property>
</Properties>
</file>