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7E0DD" w14:textId="17F50307" w:rsidR="00AB3DCB" w:rsidRPr="00296F52" w:rsidRDefault="006634DF" w:rsidP="00D24F8E">
      <w:pPr>
        <w:pStyle w:val="Heading1"/>
        <w:ind w:left="0"/>
      </w:pPr>
      <w:r w:rsidRPr="00296F52">
        <w:rPr>
          <w:spacing w:val="-6"/>
        </w:rPr>
        <w:t xml:space="preserve">Materials and Processing </w:t>
      </w:r>
      <w:r w:rsidR="00593CE2" w:rsidRPr="00296F52">
        <w:rPr>
          <w:spacing w:val="-6"/>
        </w:rPr>
        <w:t>Technology</w:t>
      </w:r>
      <w:r w:rsidR="00702D0E" w:rsidRPr="00296F52">
        <w:rPr>
          <w:spacing w:val="-16"/>
        </w:rPr>
        <w:t xml:space="preserve"> </w:t>
      </w:r>
      <w:r w:rsidR="00702D0E" w:rsidRPr="00296F52">
        <w:rPr>
          <w:spacing w:val="-6"/>
        </w:rPr>
        <w:t>NCEA</w:t>
      </w:r>
      <w:r w:rsidR="00702D0E" w:rsidRPr="00296F52">
        <w:rPr>
          <w:spacing w:val="-31"/>
        </w:rPr>
        <w:t xml:space="preserve"> </w:t>
      </w:r>
      <w:r w:rsidR="00702D0E" w:rsidRPr="00296F52">
        <w:rPr>
          <w:spacing w:val="-6"/>
        </w:rPr>
        <w:t>NZC</w:t>
      </w:r>
      <w:r w:rsidR="00702D0E" w:rsidRPr="00296F52">
        <w:rPr>
          <w:spacing w:val="-17"/>
        </w:rPr>
        <w:t xml:space="preserve"> </w:t>
      </w:r>
      <w:r w:rsidR="00702D0E" w:rsidRPr="00296F52">
        <w:rPr>
          <w:spacing w:val="-6"/>
        </w:rPr>
        <w:t>Level</w:t>
      </w:r>
      <w:r w:rsidR="00702D0E" w:rsidRPr="00296F52">
        <w:rPr>
          <w:spacing w:val="-17"/>
        </w:rPr>
        <w:t xml:space="preserve"> </w:t>
      </w:r>
      <w:r w:rsidR="00702D0E" w:rsidRPr="00296F52">
        <w:rPr>
          <w:spacing w:val="-6"/>
        </w:rPr>
        <w:t>1</w:t>
      </w:r>
      <w:r w:rsidR="00702D0E" w:rsidRPr="00296F52">
        <w:rPr>
          <w:spacing w:val="-16"/>
        </w:rPr>
        <w:t xml:space="preserve"> </w:t>
      </w:r>
      <w:r w:rsidR="00702D0E" w:rsidRPr="00296F52">
        <w:rPr>
          <w:spacing w:val="-6"/>
        </w:rPr>
        <w:t>Course</w:t>
      </w:r>
      <w:r w:rsidR="00702D0E" w:rsidRPr="00296F52">
        <w:rPr>
          <w:spacing w:val="-17"/>
        </w:rPr>
        <w:t xml:space="preserve"> </w:t>
      </w:r>
      <w:r w:rsidR="00702D0E" w:rsidRPr="00296F52">
        <w:rPr>
          <w:spacing w:val="-6"/>
        </w:rPr>
        <w:t>Outline</w:t>
      </w:r>
      <w:r w:rsidR="00702D0E" w:rsidRPr="00296F52">
        <w:rPr>
          <w:spacing w:val="-17"/>
        </w:rPr>
        <w:t xml:space="preserve"> </w:t>
      </w:r>
      <w:r w:rsidR="00702D0E" w:rsidRPr="00296F52">
        <w:rPr>
          <w:spacing w:val="-6"/>
        </w:rPr>
        <w:t>2</w:t>
      </w:r>
    </w:p>
    <w:p w14:paraId="435CF41C" w14:textId="5EEE751D" w:rsidR="00AB3DCB" w:rsidRPr="00296F52" w:rsidRDefault="00AB3DCB" w:rsidP="00596776">
      <w:pPr>
        <w:spacing w:before="0"/>
        <w:rPr>
          <w:sz w:val="29"/>
        </w:rPr>
      </w:pPr>
    </w:p>
    <w:p w14:paraId="4A154D3D" w14:textId="77777777" w:rsidR="00C91E0C" w:rsidRPr="00296F52" w:rsidRDefault="00C91E0C" w:rsidP="007930FE">
      <w:pPr>
        <w:pBdr>
          <w:top w:val="single" w:sz="24" w:space="1" w:color="A1561C" w:themeColor="accent6"/>
        </w:pBdr>
        <w:rPr>
          <w:sz w:val="29"/>
        </w:rPr>
      </w:pPr>
    </w:p>
    <w:p w14:paraId="065A4975" w14:textId="77777777" w:rsidR="00AB3DCB" w:rsidRPr="00296F52" w:rsidRDefault="00702D0E" w:rsidP="00D24F8E">
      <w:pPr>
        <w:pStyle w:val="BodyText"/>
        <w:spacing w:line="276" w:lineRule="auto"/>
        <w:ind w:right="1639"/>
        <w:rPr>
          <w:rStyle w:val="Heading4Char"/>
        </w:rPr>
      </w:pPr>
      <w:r w:rsidRPr="00296F52">
        <w:rPr>
          <w:rStyle w:val="Heading3Char"/>
        </w:rPr>
        <w:t>Purpose:</w:t>
      </w:r>
      <w:r w:rsidRPr="00296F52">
        <w:rPr>
          <w:b/>
          <w:color w:val="004F74"/>
          <w:spacing w:val="-20"/>
          <w:sz w:val="28"/>
        </w:rPr>
        <w:t xml:space="preserve"> </w:t>
      </w:r>
      <w:r w:rsidRPr="00296F52">
        <w:rPr>
          <w:rStyle w:val="Heading4Char"/>
        </w:rPr>
        <w:t>This example Course Outline (CO) has been provided to support teachers to understand how the new subject Learning Matrix and NCEA Achievement Standards might be used to create a year-long programme of learning.</w:t>
      </w:r>
    </w:p>
    <w:p w14:paraId="50C0C7B9" w14:textId="77777777" w:rsidR="00AB3DCB" w:rsidRPr="00296F52" w:rsidRDefault="00AB3DCB" w:rsidP="00D24F8E">
      <w:pPr>
        <w:pStyle w:val="BodyText"/>
        <w:spacing w:before="3"/>
        <w:rPr>
          <w:sz w:val="23"/>
        </w:rPr>
      </w:pPr>
    </w:p>
    <w:p w14:paraId="32AB9B1C" w14:textId="15E5ADE7" w:rsidR="00AB3DCB" w:rsidRPr="00AF5995" w:rsidRDefault="00702D0E" w:rsidP="00AF5995">
      <w:pPr>
        <w:spacing w:line="276" w:lineRule="auto"/>
        <w:rPr>
          <w:color w:val="000000"/>
        </w:rPr>
      </w:pPr>
      <w:r w:rsidRPr="00296F52">
        <w:rPr>
          <w:rStyle w:val="Heading3Char"/>
        </w:rPr>
        <w:t>Context:</w:t>
      </w:r>
      <w:r w:rsidRPr="00296F52">
        <w:rPr>
          <w:b/>
          <w:color w:val="004F74"/>
          <w:spacing w:val="-8"/>
          <w:sz w:val="28"/>
        </w:rPr>
        <w:t xml:space="preserve"> </w:t>
      </w:r>
      <w:r w:rsidR="00E65E0A" w:rsidRPr="00296F52">
        <w:rPr>
          <w:rStyle w:val="Heading4Char"/>
        </w:rPr>
        <w:t xml:space="preserve">This Course Outline weaves cultural values and narratives as well as Ko </w:t>
      </w:r>
      <w:proofErr w:type="spellStart"/>
      <w:r w:rsidR="00E65E0A" w:rsidRPr="00296F52">
        <w:rPr>
          <w:rStyle w:val="Heading4Char"/>
        </w:rPr>
        <w:t>tēnei</w:t>
      </w:r>
      <w:proofErr w:type="spellEnd"/>
      <w:r w:rsidR="00E65E0A" w:rsidRPr="00296F52">
        <w:rPr>
          <w:rStyle w:val="Heading4Char"/>
        </w:rPr>
        <w:t xml:space="preserve"> pakiwaitara and identity with technological practice, subject specialist knowledge, and understanding of sustainable practices as ākonga embark on their Materials and Processing Technology learning journey.</w:t>
      </w:r>
    </w:p>
    <w:p w14:paraId="7C6A4AC0" w14:textId="77777777" w:rsidR="00AB3DCB" w:rsidRPr="00296F52" w:rsidRDefault="00AB3DCB" w:rsidP="00AD0702">
      <w:pPr>
        <w:pStyle w:val="BodyText"/>
        <w:spacing w:after="120"/>
        <w:rPr>
          <w:sz w:val="20"/>
        </w:rPr>
      </w:pPr>
    </w:p>
    <w:tbl>
      <w:tblPr>
        <w:tblW w:w="0" w:type="auto"/>
        <w:tblLayout w:type="fixed"/>
        <w:tblCellMar>
          <w:left w:w="0" w:type="dxa"/>
          <w:right w:w="340" w:type="dxa"/>
        </w:tblCellMar>
        <w:tblLook w:val="01E0" w:firstRow="1" w:lastRow="1" w:firstColumn="1" w:lastColumn="1" w:noHBand="0" w:noVBand="0"/>
      </w:tblPr>
      <w:tblGrid>
        <w:gridCol w:w="8931"/>
        <w:gridCol w:w="12947"/>
      </w:tblGrid>
      <w:tr w:rsidR="0063149B" w:rsidRPr="00296F52" w14:paraId="6A500449" w14:textId="77777777" w:rsidTr="3D1AC1D6">
        <w:trPr>
          <w:trHeight w:val="490"/>
          <w:tblHeader/>
        </w:trPr>
        <w:tc>
          <w:tcPr>
            <w:tcW w:w="8931" w:type="dxa"/>
            <w:tcBorders>
              <w:top w:val="single" w:sz="4" w:space="0" w:color="A1561C" w:themeColor="accent6"/>
              <w:bottom w:val="single" w:sz="4" w:space="0" w:color="A1561C" w:themeColor="accent6"/>
              <w:right w:val="single" w:sz="4" w:space="0" w:color="A1561C" w:themeColor="accent6"/>
            </w:tcBorders>
          </w:tcPr>
          <w:p w14:paraId="07147709" w14:textId="77777777" w:rsidR="0063149B" w:rsidRPr="00296F52" w:rsidRDefault="0063149B" w:rsidP="00856D51">
            <w:pPr>
              <w:pStyle w:val="TableHeading"/>
              <w:spacing w:before="160" w:after="160"/>
              <w:ind w:left="179" w:right="372"/>
            </w:pPr>
            <w:r w:rsidRPr="00296F52">
              <w:t xml:space="preserve">Significant </w:t>
            </w:r>
            <w:r w:rsidRPr="00296F52">
              <w:rPr>
                <w:spacing w:val="-2"/>
              </w:rPr>
              <w:t>Learning</w:t>
            </w:r>
          </w:p>
        </w:tc>
        <w:tc>
          <w:tcPr>
            <w:tcW w:w="12947" w:type="dxa"/>
            <w:tcBorders>
              <w:top w:val="single" w:sz="4" w:space="0" w:color="A1561C" w:themeColor="accent6"/>
              <w:left w:val="single" w:sz="4" w:space="0" w:color="A1561C" w:themeColor="accent6"/>
              <w:bottom w:val="single" w:sz="4" w:space="0" w:color="A1561C" w:themeColor="accent6"/>
            </w:tcBorders>
          </w:tcPr>
          <w:p w14:paraId="7796ABF6" w14:textId="7E7A53A3" w:rsidR="0063149B" w:rsidRPr="00296F52" w:rsidRDefault="0063149B" w:rsidP="00856D51">
            <w:pPr>
              <w:pStyle w:val="TableHeading"/>
              <w:spacing w:before="160" w:after="160"/>
            </w:pPr>
            <w:r w:rsidRPr="00296F52">
              <w:t>Learning</w:t>
            </w:r>
            <w:r w:rsidRPr="00296F52">
              <w:rPr>
                <w:spacing w:val="-14"/>
              </w:rPr>
              <w:t xml:space="preserve"> </w:t>
            </w:r>
            <w:r w:rsidRPr="00296F52">
              <w:t>Activities</w:t>
            </w:r>
            <w:r w:rsidRPr="00296F52">
              <w:rPr>
                <w:spacing w:val="-2"/>
              </w:rPr>
              <w:t xml:space="preserve"> </w:t>
            </w:r>
            <w:r w:rsidRPr="00296F52">
              <w:t>and</w:t>
            </w:r>
            <w:r w:rsidRPr="00296F52">
              <w:rPr>
                <w:spacing w:val="-11"/>
              </w:rPr>
              <w:t xml:space="preserve"> </w:t>
            </w:r>
            <w:r w:rsidRPr="00296F52">
              <w:t>Assessment</w:t>
            </w:r>
            <w:r w:rsidRPr="00296F52">
              <w:rPr>
                <w:spacing w:val="-2"/>
              </w:rPr>
              <w:t xml:space="preserve"> Opportunities</w:t>
            </w:r>
          </w:p>
        </w:tc>
      </w:tr>
      <w:tr w:rsidR="0072141B" w:rsidRPr="00296F52" w14:paraId="631C42FB" w14:textId="77777777" w:rsidTr="3D1AC1D6">
        <w:tc>
          <w:tcPr>
            <w:tcW w:w="8931" w:type="dxa"/>
            <w:tcBorders>
              <w:top w:val="single" w:sz="4" w:space="0" w:color="A1561C" w:themeColor="accent6"/>
              <w:right w:val="single" w:sz="4" w:space="0" w:color="A1561C" w:themeColor="accent6"/>
            </w:tcBorders>
          </w:tcPr>
          <w:p w14:paraId="00D0D221" w14:textId="77777777" w:rsidR="0072141B" w:rsidRPr="00296F52" w:rsidRDefault="0072141B">
            <w:pPr>
              <w:pStyle w:val="Heading6"/>
            </w:pPr>
          </w:p>
        </w:tc>
        <w:tc>
          <w:tcPr>
            <w:tcW w:w="12947" w:type="dxa"/>
            <w:tcBorders>
              <w:top w:val="single" w:sz="4" w:space="0" w:color="A1561C" w:themeColor="accent6"/>
              <w:left w:val="single" w:sz="4" w:space="0" w:color="A1561C" w:themeColor="accent6"/>
            </w:tcBorders>
          </w:tcPr>
          <w:p w14:paraId="6619E5CC" w14:textId="607D25C2" w:rsidR="0072141B" w:rsidRPr="00296F52" w:rsidRDefault="00EE61A1">
            <w:pPr>
              <w:pStyle w:val="Heading5"/>
              <w:rPr>
                <w:b w:val="0"/>
              </w:rPr>
            </w:pPr>
            <w:r w:rsidRPr="00296F52">
              <w:t xml:space="preserve">Ko </w:t>
            </w:r>
            <w:proofErr w:type="spellStart"/>
            <w:r w:rsidRPr="00296F52">
              <w:t>tēnei</w:t>
            </w:r>
            <w:proofErr w:type="spellEnd"/>
            <w:r w:rsidRPr="00296F52">
              <w:t xml:space="preserve"> pakiwaitara (Tell me a story)</w:t>
            </w:r>
          </w:p>
          <w:p w14:paraId="114A1BE1" w14:textId="7528BD55" w:rsidR="0072141B" w:rsidRPr="00296F52" w:rsidRDefault="0072141B">
            <w:pPr>
              <w:pStyle w:val="Heading6"/>
              <w:spacing w:after="120"/>
            </w:pPr>
            <w:r w:rsidRPr="00296F52">
              <w:rPr>
                <w:b w:val="0"/>
                <w:bCs/>
              </w:rPr>
              <w:t xml:space="preserve">Duration </w:t>
            </w:r>
            <w:r w:rsidR="00861455" w:rsidRPr="00296F52">
              <w:rPr>
                <w:b w:val="0"/>
                <w:bCs/>
              </w:rPr>
              <w:t>—</w:t>
            </w:r>
            <w:r w:rsidRPr="00296F52">
              <w:rPr>
                <w:b w:val="0"/>
                <w:bCs/>
              </w:rPr>
              <w:t xml:space="preserve"> </w:t>
            </w:r>
            <w:r w:rsidR="00AD61F5" w:rsidRPr="00296F52">
              <w:rPr>
                <w:b w:val="0"/>
                <w:bCs/>
              </w:rPr>
              <w:t>12</w:t>
            </w:r>
            <w:r w:rsidRPr="00296F52">
              <w:rPr>
                <w:b w:val="0"/>
                <w:bCs/>
              </w:rPr>
              <w:t xml:space="preserve"> weeks</w:t>
            </w:r>
          </w:p>
        </w:tc>
      </w:tr>
      <w:tr w:rsidR="0063149B" w:rsidRPr="00296F52" w14:paraId="72EEBA69" w14:textId="77777777" w:rsidTr="3D1AC1D6">
        <w:tc>
          <w:tcPr>
            <w:tcW w:w="8931" w:type="dxa"/>
            <w:tcBorders>
              <w:bottom w:val="single" w:sz="4" w:space="0" w:color="A1561C" w:themeColor="accent6"/>
              <w:right w:val="single" w:sz="4" w:space="0" w:color="A1561C" w:themeColor="accent6"/>
            </w:tcBorders>
          </w:tcPr>
          <w:p w14:paraId="7098150C" w14:textId="3B6E5664" w:rsidR="000B412E" w:rsidRPr="00F618CD" w:rsidRDefault="000B412E" w:rsidP="00F618CD">
            <w:pPr>
              <w:pStyle w:val="Bullet"/>
              <w:rPr>
                <w:iCs/>
                <w:color w:val="000000" w:themeColor="text1"/>
              </w:rPr>
            </w:pPr>
            <w:r w:rsidRPr="00296F52">
              <w:rPr>
                <w:iCs/>
                <w:color w:val="000000" w:themeColor="text1"/>
              </w:rPr>
              <w:t xml:space="preserve">Understand how mātāpono Māori, tukanga, manaakitanga, kaitiakitanga, rangatiratanga, whanaungatanga, kotahitanga, </w:t>
            </w:r>
            <w:proofErr w:type="spellStart"/>
            <w:r w:rsidRPr="00296F52">
              <w:rPr>
                <w:iCs/>
                <w:color w:val="000000" w:themeColor="text1"/>
              </w:rPr>
              <w:t>wairuatanga</w:t>
            </w:r>
            <w:proofErr w:type="spellEnd"/>
            <w:r w:rsidRPr="00296F52">
              <w:rPr>
                <w:iCs/>
                <w:color w:val="000000" w:themeColor="text1"/>
              </w:rPr>
              <w:t>, and auahatanga can be interlinked and woven together during the development and creation of Materials and Processing Technology outcomes</w:t>
            </w:r>
          </w:p>
          <w:p w14:paraId="7904FDE4" w14:textId="6EDCE826" w:rsidR="000B412E" w:rsidRPr="00F618CD" w:rsidRDefault="000B412E" w:rsidP="00F618CD">
            <w:pPr>
              <w:pStyle w:val="Bullet"/>
              <w:rPr>
                <w:iCs/>
                <w:color w:val="000000" w:themeColor="text1"/>
              </w:rPr>
            </w:pPr>
            <w:r w:rsidRPr="00296F52">
              <w:rPr>
                <w:iCs/>
                <w:color w:val="000000" w:themeColor="text1"/>
              </w:rPr>
              <w:t>Understand how the Pacific values of alofa, vā, fonua, vaka, and kuleana are interlinked and woven together during the development and creation of Materials and Processing Technology outcomes</w:t>
            </w:r>
          </w:p>
          <w:p w14:paraId="45D196C7" w14:textId="605D780F" w:rsidR="000D6360" w:rsidRPr="00F618CD" w:rsidRDefault="000B412E" w:rsidP="000D6360">
            <w:pPr>
              <w:pStyle w:val="Bullet"/>
              <w:rPr>
                <w:iCs/>
              </w:rPr>
            </w:pPr>
            <w:r w:rsidRPr="00296F52">
              <w:rPr>
                <w:iCs/>
                <w:color w:val="000000" w:themeColor="text1"/>
              </w:rPr>
              <w:t>Take into consideration the cultural safety of themselves and others during the development and creation of Materials and Processing Technology outcomes</w:t>
            </w:r>
          </w:p>
          <w:p w14:paraId="2027809C" w14:textId="7EC0E66E" w:rsidR="000B412E" w:rsidRPr="00F618CD" w:rsidRDefault="000D6360" w:rsidP="00F618CD">
            <w:pPr>
              <w:pStyle w:val="Bullet"/>
              <w:rPr>
                <w:iCs/>
              </w:rPr>
            </w:pPr>
            <w:r w:rsidRPr="000D6360">
              <w:rPr>
                <w:iCs/>
              </w:rPr>
              <w:t>Understand the importance of the physical safety of themselves and others when using materials, tools, and equipment during the development and creation of Materials and Processing Technology outcomes for end users</w:t>
            </w:r>
          </w:p>
          <w:p w14:paraId="3FD0AC1E" w14:textId="65B68E0D" w:rsidR="000B412E" w:rsidRPr="00F618CD" w:rsidRDefault="000B412E" w:rsidP="00F618CD">
            <w:pPr>
              <w:pStyle w:val="Bullet"/>
              <w:rPr>
                <w:iCs/>
                <w:color w:val="000000" w:themeColor="text1"/>
              </w:rPr>
            </w:pPr>
            <w:r w:rsidRPr="00296F52">
              <w:rPr>
                <w:iCs/>
                <w:color w:val="000000" w:themeColor="text1"/>
              </w:rPr>
              <w:t>Understand the importance of whanaungatanga through wānanga and talanoa to develop outcomes centred around the needs of a person, whānau, or community during the development and creation of Materials and Processing Technology outcomes</w:t>
            </w:r>
          </w:p>
          <w:p w14:paraId="7F849D69" w14:textId="7901ED5B" w:rsidR="000B412E" w:rsidRPr="00F618CD" w:rsidRDefault="000B412E" w:rsidP="00F618CD">
            <w:pPr>
              <w:pStyle w:val="Bullet"/>
              <w:rPr>
                <w:color w:val="000000" w:themeColor="text1"/>
              </w:rPr>
            </w:pPr>
            <w:r w:rsidRPr="00296F52">
              <w:rPr>
                <w:iCs/>
                <w:color w:val="000000" w:themeColor="text1"/>
              </w:rPr>
              <w:t>Understand the influence of worldviews and society during the development and creation of Materials and Processing Technology outcomes.</w:t>
            </w:r>
          </w:p>
          <w:p w14:paraId="5F97FA64" w14:textId="30A2AB61" w:rsidR="000B412E" w:rsidRPr="00F618CD" w:rsidRDefault="000B412E" w:rsidP="00F618CD">
            <w:pPr>
              <w:pStyle w:val="Bullet"/>
              <w:rPr>
                <w:iCs/>
                <w:color w:val="000000" w:themeColor="text1"/>
              </w:rPr>
            </w:pPr>
            <w:r w:rsidRPr="00296F52">
              <w:rPr>
                <w:iCs/>
                <w:color w:val="000000" w:themeColor="text1"/>
              </w:rPr>
              <w:t>Understand the influence of Materials and Processing Technology outcomes on society</w:t>
            </w:r>
          </w:p>
          <w:p w14:paraId="5D9CEE02" w14:textId="3FCAA4DA" w:rsidR="000B412E" w:rsidRPr="00F618CD" w:rsidRDefault="000B412E" w:rsidP="00F618CD">
            <w:pPr>
              <w:pStyle w:val="Bullet"/>
              <w:rPr>
                <w:iCs/>
                <w:color w:val="000000" w:themeColor="text1"/>
              </w:rPr>
            </w:pPr>
            <w:r w:rsidRPr="00296F52">
              <w:rPr>
                <w:iCs/>
                <w:color w:val="000000" w:themeColor="text1"/>
              </w:rPr>
              <w:t>Explore the properties of materials during the development and creation of Materials and Processing Technology outcomes</w:t>
            </w:r>
          </w:p>
          <w:p w14:paraId="51E1882E" w14:textId="40D0EE58" w:rsidR="000B412E" w:rsidRPr="00F618CD" w:rsidRDefault="000B412E" w:rsidP="00F618CD">
            <w:pPr>
              <w:pStyle w:val="Bullet"/>
              <w:rPr>
                <w:iCs/>
                <w:color w:val="000000" w:themeColor="text1"/>
              </w:rPr>
            </w:pPr>
            <w:r w:rsidRPr="00296F52">
              <w:rPr>
                <w:iCs/>
                <w:color w:val="000000" w:themeColor="text1"/>
              </w:rPr>
              <w:t xml:space="preserve">Explore techniques to determine appropriate functional attributes during the development and creation of Materials and Processing Technology outcomes </w:t>
            </w:r>
          </w:p>
          <w:p w14:paraId="2636BBC8" w14:textId="118EBB0C" w:rsidR="000B412E" w:rsidRPr="00F618CD" w:rsidRDefault="000B412E" w:rsidP="00F618CD">
            <w:pPr>
              <w:pStyle w:val="Bullet"/>
              <w:rPr>
                <w:iCs/>
                <w:color w:val="000000" w:themeColor="text1"/>
              </w:rPr>
            </w:pPr>
            <w:r w:rsidRPr="00296F52">
              <w:rPr>
                <w:iCs/>
                <w:color w:val="000000" w:themeColor="text1"/>
              </w:rPr>
              <w:t>Use planning, testing, and stakeholder feedback to inform decision-making during the development and creation of Materials and Processing Technology outcomes</w:t>
            </w:r>
          </w:p>
          <w:p w14:paraId="29A37317" w14:textId="5B1955A1" w:rsidR="00F618CD" w:rsidRPr="00F618CD" w:rsidRDefault="000B412E" w:rsidP="00F618CD">
            <w:pPr>
              <w:pStyle w:val="Bullet"/>
              <w:rPr>
                <w:iCs/>
                <w:color w:val="000000" w:themeColor="text1"/>
              </w:rPr>
            </w:pPr>
            <w:r w:rsidRPr="00296F52">
              <w:rPr>
                <w:iCs/>
                <w:color w:val="000000" w:themeColor="text1"/>
              </w:rPr>
              <w:t xml:space="preserve">Use technological practice to solve real-world problems and </w:t>
            </w:r>
            <w:proofErr w:type="spellStart"/>
            <w:r w:rsidRPr="00296F52">
              <w:rPr>
                <w:iCs/>
                <w:color w:val="000000" w:themeColor="text1"/>
              </w:rPr>
              <w:t>realise</w:t>
            </w:r>
            <w:proofErr w:type="spellEnd"/>
            <w:r w:rsidRPr="00296F52">
              <w:rPr>
                <w:iCs/>
                <w:color w:val="000000" w:themeColor="text1"/>
              </w:rPr>
              <w:t xml:space="preserve"> </w:t>
            </w:r>
            <w:r w:rsidRPr="00296F52">
              <w:rPr>
                <w:iCs/>
                <w:color w:val="000000" w:themeColor="text1"/>
              </w:rPr>
              <w:lastRenderedPageBreak/>
              <w:t xml:space="preserve">opportunities during the development and creation of Materials and Processing Technology outcomes </w:t>
            </w:r>
          </w:p>
          <w:p w14:paraId="30D9283A" w14:textId="31F46E31" w:rsidR="0063149B" w:rsidRPr="00F618CD" w:rsidRDefault="00F618CD" w:rsidP="00F618CD">
            <w:pPr>
              <w:pStyle w:val="Bullet"/>
              <w:rPr>
                <w:iCs/>
                <w:color w:val="000000" w:themeColor="text1"/>
              </w:rPr>
            </w:pPr>
            <w:r w:rsidRPr="00F618CD">
              <w:rPr>
                <w:iCs/>
                <w:color w:val="000000" w:themeColor="text1"/>
              </w:rPr>
              <w:t>Manipulate, transform, combine, and form materials during the development and creation of Materials and Processing Technology outcomes</w:t>
            </w:r>
          </w:p>
        </w:tc>
        <w:tc>
          <w:tcPr>
            <w:tcW w:w="12947" w:type="dxa"/>
            <w:tcBorders>
              <w:left w:val="single" w:sz="4" w:space="0" w:color="A1561C" w:themeColor="accent6"/>
              <w:bottom w:val="single" w:sz="4" w:space="0" w:color="A1561C" w:themeColor="accent6"/>
            </w:tcBorders>
          </w:tcPr>
          <w:p w14:paraId="63135FDE" w14:textId="43518FED" w:rsidR="00EE61A1" w:rsidRPr="00296F52" w:rsidRDefault="00EE61A1" w:rsidP="00412D73">
            <w:pPr>
              <w:pStyle w:val="Heading6"/>
              <w:rPr>
                <w:spacing w:val="-2"/>
              </w:rPr>
            </w:pPr>
            <w:r w:rsidRPr="00296F52">
              <w:lastRenderedPageBreak/>
              <w:t>Overview</w:t>
            </w:r>
          </w:p>
          <w:p w14:paraId="32D78954" w14:textId="77777777" w:rsidR="00FA406F" w:rsidRPr="00296F52" w:rsidRDefault="00FA406F" w:rsidP="00E70E18">
            <w:pPr>
              <w:pStyle w:val="TableParagraph"/>
            </w:pPr>
            <w:r w:rsidRPr="00296F52">
              <w:t>Ākonga will explore different materials as they experiment with them through manipulating, transforming, combining, or forming to understand their properties and develop auahatanga.</w:t>
            </w:r>
          </w:p>
          <w:p w14:paraId="11BC1D3B" w14:textId="77777777" w:rsidR="00FA406F" w:rsidRPr="00296F52" w:rsidRDefault="00FA406F" w:rsidP="00412D73">
            <w:pPr>
              <w:pStyle w:val="TableParagraph"/>
            </w:pPr>
            <w:r w:rsidRPr="00296F52">
              <w:t>Ākonga will learn about:</w:t>
            </w:r>
          </w:p>
          <w:p w14:paraId="78BA1F5F" w14:textId="77777777" w:rsidR="00FA406F" w:rsidRPr="00296F52" w:rsidRDefault="00FA406F" w:rsidP="00412D73">
            <w:pPr>
              <w:pStyle w:val="Bullet"/>
            </w:pPr>
            <w:r w:rsidRPr="00296F52">
              <w:t>cutting, separating, bending, joining, melting, heating, mixing, shaping, forming etc</w:t>
            </w:r>
          </w:p>
          <w:p w14:paraId="17526F88" w14:textId="77777777" w:rsidR="00FA406F" w:rsidRPr="00296F52" w:rsidRDefault="00FA406F" w:rsidP="00412D73">
            <w:pPr>
              <w:pStyle w:val="Bullet"/>
            </w:pPr>
            <w:r w:rsidRPr="00296F52">
              <w:t>tool and machine safety</w:t>
            </w:r>
          </w:p>
          <w:p w14:paraId="508D7D29" w14:textId="77777777" w:rsidR="00FA406F" w:rsidRPr="00296F52" w:rsidRDefault="00FA406F" w:rsidP="00412D73">
            <w:pPr>
              <w:pStyle w:val="Bullet"/>
            </w:pPr>
            <w:r w:rsidRPr="00296F52">
              <w:t xml:space="preserve">how to mahi tahi to trial techniques and test different materials. Mahi tahi means working together, which </w:t>
            </w:r>
            <w:r w:rsidRPr="00296F52">
              <w:rPr>
                <w:rFonts w:eastAsia="Arial Unicode MS"/>
              </w:rPr>
              <w:t xml:space="preserve">is important for the successful application of kaitiakitanga and for the undertaking of </w:t>
            </w:r>
            <w:r w:rsidRPr="00296F52">
              <w:t>activities centred around the concept of kaitiakitanga</w:t>
            </w:r>
            <w:r w:rsidRPr="00296F52">
              <w:rPr>
                <w:i/>
                <w:iCs/>
              </w:rPr>
              <w:t xml:space="preserve"> </w:t>
            </w:r>
            <w:r w:rsidRPr="00296F52">
              <w:t>in the workshop environment.</w:t>
            </w:r>
          </w:p>
          <w:p w14:paraId="5F07760B" w14:textId="77777777" w:rsidR="00FA406F" w:rsidRPr="00296F52" w:rsidRDefault="00FA406F" w:rsidP="00412D73">
            <w:pPr>
              <w:pStyle w:val="Bullet"/>
            </w:pPr>
            <w:r w:rsidRPr="00296F52">
              <w:t>how to understand and extract information related to materials safety and datasheets.</w:t>
            </w:r>
          </w:p>
          <w:p w14:paraId="3C487045" w14:textId="77777777" w:rsidR="00FA406F" w:rsidRPr="00296F52" w:rsidRDefault="00FA406F" w:rsidP="006E7A74">
            <w:pPr>
              <w:pStyle w:val="TableParagraph"/>
            </w:pPr>
          </w:p>
          <w:p w14:paraId="7CA7BE6A" w14:textId="36F36670" w:rsidR="00F77009" w:rsidRDefault="00FA406F" w:rsidP="00363CBC">
            <w:pPr>
              <w:pStyle w:val="Heading6"/>
            </w:pPr>
            <w:r w:rsidRPr="00296F52">
              <w:t>The need or opportunity is introduced and explored</w:t>
            </w:r>
          </w:p>
          <w:p w14:paraId="4040F900" w14:textId="2FC03B17" w:rsidR="00FA406F" w:rsidRPr="00363CBC" w:rsidRDefault="00FA406F" w:rsidP="00363CBC">
            <w:pPr>
              <w:pStyle w:val="TableParagraph"/>
            </w:pPr>
            <w:r w:rsidRPr="00363CBC">
              <w:t>Through this exploration, ākonga will be supported to identify and research a person, whānau, or community they could connect with.</w:t>
            </w:r>
          </w:p>
          <w:p w14:paraId="179D52AA" w14:textId="77777777" w:rsidR="00FA406F" w:rsidRPr="00296F52" w:rsidRDefault="00FA406F" w:rsidP="001D7A2E">
            <w:pPr>
              <w:pStyle w:val="TableParagraph"/>
            </w:pPr>
            <w:r w:rsidRPr="00296F52">
              <w:t xml:space="preserve">Ākonga will then: </w:t>
            </w:r>
          </w:p>
          <w:p w14:paraId="0978F92F" w14:textId="77777777" w:rsidR="00FA406F" w:rsidRPr="00296F52" w:rsidRDefault="00FA406F" w:rsidP="001D7A2E">
            <w:pPr>
              <w:pStyle w:val="Bullet"/>
            </w:pPr>
            <w:r w:rsidRPr="00296F52">
              <w:t>brainstorm people, whānau, or community who could benefit from an outcome centred around the theme of story/stories</w:t>
            </w:r>
          </w:p>
          <w:p w14:paraId="00FC471C" w14:textId="77777777" w:rsidR="00FA406F" w:rsidRPr="00296F52" w:rsidRDefault="00FA406F" w:rsidP="001D7A2E">
            <w:pPr>
              <w:pStyle w:val="Bullet"/>
            </w:pPr>
            <w:r w:rsidRPr="00296F52">
              <w:t>research and empathise with the identified person, whānau, or community to determine the need or opportunity, and then explain why they chose them</w:t>
            </w:r>
          </w:p>
          <w:p w14:paraId="6940B823" w14:textId="77777777" w:rsidR="00FA406F" w:rsidRPr="00296F52" w:rsidRDefault="00FA406F" w:rsidP="001D7A2E">
            <w:pPr>
              <w:pStyle w:val="Bullet"/>
            </w:pPr>
            <w:r w:rsidRPr="00296F52">
              <w:t>identify and record the purpose of development, including key details from their research and basic contextual requirements.</w:t>
            </w:r>
          </w:p>
          <w:p w14:paraId="72E5150B" w14:textId="77777777" w:rsidR="00FA406F" w:rsidRPr="00296F52" w:rsidRDefault="00FA406F" w:rsidP="006E7A74">
            <w:pPr>
              <w:pStyle w:val="TableParagraph"/>
            </w:pPr>
          </w:p>
          <w:p w14:paraId="596535BD" w14:textId="77777777" w:rsidR="00FA406F" w:rsidRPr="00296F52" w:rsidRDefault="00FA406F" w:rsidP="0020362A">
            <w:pPr>
              <w:pStyle w:val="TableParagraph"/>
              <w:pBdr>
                <w:top w:val="nil"/>
                <w:left w:val="nil"/>
                <w:bottom w:val="nil"/>
                <w:right w:val="nil"/>
                <w:between w:val="nil"/>
              </w:pBdr>
            </w:pPr>
            <w:r w:rsidRPr="00296F52">
              <w:t xml:space="preserve">Ākonga will develop knowledge of: </w:t>
            </w:r>
          </w:p>
          <w:p w14:paraId="1ACB7F7C" w14:textId="77777777" w:rsidR="00FA406F" w:rsidRPr="00296F52" w:rsidRDefault="00FA406F" w:rsidP="0020362A">
            <w:pPr>
              <w:pStyle w:val="Bullet"/>
              <w:pBdr>
                <w:top w:val="nil"/>
                <w:left w:val="nil"/>
                <w:bottom w:val="nil"/>
                <w:right w:val="nil"/>
                <w:between w:val="nil"/>
              </w:pBdr>
            </w:pPr>
            <w:r w:rsidRPr="00296F52">
              <w:t>materials (wood, plastics, metal, composites, organic etc)</w:t>
            </w:r>
          </w:p>
          <w:p w14:paraId="0BE67A23" w14:textId="77777777" w:rsidR="00FA406F" w:rsidRPr="00296F52" w:rsidRDefault="00FA406F" w:rsidP="0020362A">
            <w:pPr>
              <w:pStyle w:val="Bullet"/>
              <w:pBdr>
                <w:top w:val="nil"/>
                <w:left w:val="nil"/>
                <w:bottom w:val="nil"/>
                <w:right w:val="nil"/>
                <w:between w:val="nil"/>
              </w:pBdr>
            </w:pPr>
            <w:r w:rsidRPr="00296F52">
              <w:t xml:space="preserve">joining different materials </w:t>
            </w:r>
          </w:p>
          <w:p w14:paraId="23E84C23" w14:textId="77777777" w:rsidR="00FA406F" w:rsidRPr="00296F52" w:rsidRDefault="00FA406F" w:rsidP="0020362A">
            <w:pPr>
              <w:pStyle w:val="Bullet"/>
              <w:pBdr>
                <w:top w:val="nil"/>
                <w:left w:val="nil"/>
                <w:bottom w:val="nil"/>
                <w:right w:val="nil"/>
                <w:between w:val="nil"/>
              </w:pBdr>
            </w:pPr>
            <w:r w:rsidRPr="00296F52">
              <w:lastRenderedPageBreak/>
              <w:t>tools, machines, and resources</w:t>
            </w:r>
          </w:p>
          <w:p w14:paraId="21BD8FC4" w14:textId="77777777" w:rsidR="00FA406F" w:rsidRPr="00296F52" w:rsidRDefault="00FA406F" w:rsidP="0020362A">
            <w:pPr>
              <w:pStyle w:val="Bullet"/>
              <w:pBdr>
                <w:top w:val="nil"/>
                <w:left w:val="nil"/>
                <w:bottom w:val="nil"/>
                <w:right w:val="nil"/>
                <w:between w:val="nil"/>
              </w:pBdr>
            </w:pPr>
            <w:r w:rsidRPr="00296F52">
              <w:t>workshop health and safety</w:t>
            </w:r>
          </w:p>
          <w:p w14:paraId="00411CC3" w14:textId="77777777" w:rsidR="00FA406F" w:rsidRPr="00296F52" w:rsidRDefault="00FA406F" w:rsidP="0020362A">
            <w:pPr>
              <w:pStyle w:val="Bullet"/>
              <w:pBdr>
                <w:top w:val="nil"/>
                <w:left w:val="nil"/>
                <w:bottom w:val="nil"/>
                <w:right w:val="nil"/>
                <w:between w:val="nil"/>
              </w:pBdr>
            </w:pPr>
            <w:r w:rsidRPr="00296F52">
              <w:t>cultural safety.</w:t>
            </w:r>
          </w:p>
          <w:p w14:paraId="5CF90E0D" w14:textId="77777777" w:rsidR="00FA406F" w:rsidRPr="00296F52" w:rsidRDefault="00FA406F" w:rsidP="006E7A74">
            <w:pPr>
              <w:pStyle w:val="TableParagraph"/>
            </w:pPr>
          </w:p>
          <w:p w14:paraId="599CDED1" w14:textId="77777777" w:rsidR="00FA406F" w:rsidRPr="00296F52" w:rsidRDefault="00FA406F" w:rsidP="00DF6C93">
            <w:pPr>
              <w:pStyle w:val="TableParagraph"/>
            </w:pPr>
            <w:r w:rsidRPr="00296F52">
              <w:t>Electronics concepts to cover:</w:t>
            </w:r>
          </w:p>
          <w:p w14:paraId="721CD4D6" w14:textId="77777777" w:rsidR="00FA406F" w:rsidRPr="00296F52" w:rsidRDefault="00FA406F" w:rsidP="00DF6C93">
            <w:pPr>
              <w:pStyle w:val="Bullet"/>
              <w:pBdr>
                <w:top w:val="nil"/>
                <w:left w:val="nil"/>
                <w:bottom w:val="nil"/>
                <w:right w:val="nil"/>
                <w:between w:val="nil"/>
              </w:pBdr>
            </w:pPr>
            <w:r w:rsidRPr="00296F52">
              <w:t>input, process, and output</w:t>
            </w:r>
          </w:p>
          <w:p w14:paraId="571DF892" w14:textId="77777777" w:rsidR="00FA406F" w:rsidRPr="00296F52" w:rsidRDefault="00FA406F" w:rsidP="00DF6C93">
            <w:pPr>
              <w:pStyle w:val="Bullet"/>
              <w:pBdr>
                <w:top w:val="nil"/>
                <w:left w:val="nil"/>
                <w:bottom w:val="nil"/>
                <w:right w:val="nil"/>
                <w:between w:val="nil"/>
              </w:pBdr>
            </w:pPr>
            <w:r w:rsidRPr="00296F52">
              <w:t>sensors and actuators</w:t>
            </w:r>
          </w:p>
          <w:p w14:paraId="33D5E95C" w14:textId="77777777" w:rsidR="00FA406F" w:rsidRPr="00296F52" w:rsidRDefault="00FA406F" w:rsidP="00DF6C93">
            <w:pPr>
              <w:pStyle w:val="Bullet"/>
              <w:pBdr>
                <w:top w:val="nil"/>
                <w:left w:val="nil"/>
                <w:bottom w:val="nil"/>
                <w:right w:val="nil"/>
                <w:between w:val="nil"/>
              </w:pBdr>
            </w:pPr>
            <w:r w:rsidRPr="00296F52">
              <w:t>circuit design (putting components together to achieve a desired output)</w:t>
            </w:r>
          </w:p>
          <w:p w14:paraId="30662C9D" w14:textId="77777777" w:rsidR="00FA406F" w:rsidRPr="00296F52" w:rsidRDefault="00FA406F" w:rsidP="00DF6C93">
            <w:pPr>
              <w:pStyle w:val="Bullet"/>
              <w:pBdr>
                <w:top w:val="nil"/>
                <w:left w:val="nil"/>
                <w:bottom w:val="nil"/>
                <w:right w:val="nil"/>
                <w:between w:val="nil"/>
              </w:pBdr>
            </w:pPr>
            <w:r w:rsidRPr="00296F52">
              <w:t>measuring key circuit values (voltage, current, resistance, continuity).</w:t>
            </w:r>
          </w:p>
          <w:p w14:paraId="5ACA53BB" w14:textId="77777777" w:rsidR="00FA406F" w:rsidRPr="00296F52" w:rsidRDefault="00FA406F" w:rsidP="006E7A74">
            <w:pPr>
              <w:pStyle w:val="TableParagraph"/>
            </w:pPr>
          </w:p>
          <w:p w14:paraId="1EFB1ED4" w14:textId="77777777" w:rsidR="00FA406F" w:rsidRPr="00296F52" w:rsidRDefault="00FA406F" w:rsidP="00EB5CBA">
            <w:pPr>
              <w:pStyle w:val="TableParagraph"/>
              <w:pBdr>
                <w:top w:val="nil"/>
                <w:left w:val="nil"/>
                <w:bottom w:val="nil"/>
                <w:right w:val="nil"/>
                <w:between w:val="nil"/>
              </w:pBdr>
            </w:pPr>
            <w:r w:rsidRPr="00296F52">
              <w:t>Electronics skills to cover:</w:t>
            </w:r>
          </w:p>
          <w:p w14:paraId="22DA6217" w14:textId="77777777" w:rsidR="00FA406F" w:rsidRPr="00296F52" w:rsidRDefault="00FA406F" w:rsidP="00DF6C93">
            <w:pPr>
              <w:pStyle w:val="Bullet"/>
              <w:pBdr>
                <w:top w:val="nil"/>
                <w:left w:val="nil"/>
                <w:bottom w:val="nil"/>
                <w:right w:val="nil"/>
                <w:between w:val="nil"/>
              </w:pBdr>
            </w:pPr>
            <w:r w:rsidRPr="00296F52">
              <w:t>using circuit design to model and test inputs and outputs</w:t>
            </w:r>
          </w:p>
          <w:p w14:paraId="2EF1D33D" w14:textId="77777777" w:rsidR="00FA406F" w:rsidRPr="00296F52" w:rsidRDefault="00FA406F" w:rsidP="00DF6C93">
            <w:pPr>
              <w:pStyle w:val="Bullet"/>
              <w:pBdr>
                <w:top w:val="nil"/>
                <w:left w:val="nil"/>
                <w:bottom w:val="nil"/>
                <w:right w:val="nil"/>
                <w:between w:val="nil"/>
              </w:pBdr>
            </w:pPr>
            <w:r w:rsidRPr="00296F52">
              <w:t>using sensors to manipulate and transform systems using actuators</w:t>
            </w:r>
          </w:p>
          <w:p w14:paraId="0E419E8F" w14:textId="77777777" w:rsidR="00FA406F" w:rsidRPr="00296F52" w:rsidRDefault="00FA406F" w:rsidP="00DF6C93">
            <w:pPr>
              <w:pStyle w:val="Bullet"/>
              <w:pBdr>
                <w:top w:val="nil"/>
                <w:left w:val="nil"/>
                <w:bottom w:val="nil"/>
                <w:right w:val="nil"/>
                <w:between w:val="nil"/>
              </w:pBdr>
            </w:pPr>
            <w:r w:rsidRPr="00296F52">
              <w:t>using programming in embedded systems to validate data and use the data for decision-making</w:t>
            </w:r>
          </w:p>
          <w:p w14:paraId="066C8DCC" w14:textId="77777777" w:rsidR="00FA406F" w:rsidRPr="00296F52" w:rsidRDefault="00FA406F" w:rsidP="00DF6C93">
            <w:pPr>
              <w:pStyle w:val="Bullet"/>
              <w:pBdr>
                <w:top w:val="nil"/>
                <w:left w:val="nil"/>
                <w:bottom w:val="nil"/>
                <w:right w:val="nil"/>
                <w:between w:val="nil"/>
              </w:pBdr>
            </w:pPr>
            <w:r w:rsidRPr="00296F52">
              <w:t>learning about and applying electrical/electronics’ safety.</w:t>
            </w:r>
          </w:p>
          <w:p w14:paraId="0D888748" w14:textId="77777777" w:rsidR="00FA406F" w:rsidRPr="00296F52" w:rsidRDefault="00FA406F" w:rsidP="006E7A74">
            <w:pPr>
              <w:pStyle w:val="TableParagraph"/>
            </w:pPr>
          </w:p>
          <w:p w14:paraId="49BA8329" w14:textId="77777777" w:rsidR="00FA406F" w:rsidRPr="00296F52" w:rsidRDefault="00FA406F" w:rsidP="00DF6C93">
            <w:pPr>
              <w:pStyle w:val="TableParagraph"/>
            </w:pPr>
            <w:r w:rsidRPr="00296F52">
              <w:t xml:space="preserve">Ākonga will investigate materials in the development of the outcome. </w:t>
            </w:r>
          </w:p>
          <w:p w14:paraId="1346A9F8" w14:textId="77777777" w:rsidR="00FA406F" w:rsidRPr="00296F52" w:rsidRDefault="00FA406F" w:rsidP="00DF6C93">
            <w:pPr>
              <w:pStyle w:val="TableParagraph"/>
            </w:pPr>
            <w:r w:rsidRPr="00296F52">
              <w:t>Tests could include:</w:t>
            </w:r>
          </w:p>
          <w:p w14:paraId="18F33C0E" w14:textId="77777777" w:rsidR="00FA406F" w:rsidRPr="00296F52" w:rsidRDefault="00FA406F" w:rsidP="00DF6C93">
            <w:pPr>
              <w:pStyle w:val="Bullet"/>
            </w:pPr>
            <w:r w:rsidRPr="00296F52">
              <w:t>breaking points</w:t>
            </w:r>
          </w:p>
          <w:p w14:paraId="465397F6" w14:textId="77777777" w:rsidR="00FA406F" w:rsidRPr="00296F52" w:rsidRDefault="00FA406F" w:rsidP="00DF6C93">
            <w:pPr>
              <w:pStyle w:val="Bullet"/>
            </w:pPr>
            <w:r w:rsidRPr="00296F52">
              <w:t>physical properties</w:t>
            </w:r>
          </w:p>
          <w:p w14:paraId="0FF99F06" w14:textId="77777777" w:rsidR="00FA406F" w:rsidRPr="00296F52" w:rsidRDefault="00FA406F" w:rsidP="00DF6C93">
            <w:pPr>
              <w:pStyle w:val="Bullet"/>
            </w:pPr>
            <w:r w:rsidRPr="00296F52">
              <w:t>aesthetic properties</w:t>
            </w:r>
          </w:p>
          <w:p w14:paraId="765656CF" w14:textId="77777777" w:rsidR="00FA406F" w:rsidRPr="00296F52" w:rsidRDefault="00FA406F" w:rsidP="00DF6C93">
            <w:pPr>
              <w:pStyle w:val="Bullet"/>
            </w:pPr>
            <w:r w:rsidRPr="00296F52">
              <w:t>durability</w:t>
            </w:r>
          </w:p>
          <w:p w14:paraId="694D34CA" w14:textId="77777777" w:rsidR="00FA406F" w:rsidRPr="00296F52" w:rsidRDefault="00FA406F" w:rsidP="00DF6C93">
            <w:pPr>
              <w:pStyle w:val="Bullet"/>
            </w:pPr>
            <w:r w:rsidRPr="00296F52">
              <w:t>porosity (in terms of applying possible finishes)</w:t>
            </w:r>
          </w:p>
          <w:p w14:paraId="51EF114F" w14:textId="77777777" w:rsidR="00FA406F" w:rsidRPr="00296F52" w:rsidRDefault="00FA406F" w:rsidP="00DF6C93">
            <w:pPr>
              <w:pStyle w:val="Bullet"/>
            </w:pPr>
            <w:r w:rsidRPr="00296F52">
              <w:t>load testing</w:t>
            </w:r>
          </w:p>
          <w:p w14:paraId="5B77DB10" w14:textId="77777777" w:rsidR="00FA406F" w:rsidRPr="00296F52" w:rsidRDefault="00FA406F" w:rsidP="00DF6C93">
            <w:pPr>
              <w:pStyle w:val="Bullet"/>
            </w:pPr>
            <w:r w:rsidRPr="00296F52">
              <w:t>bend testing</w:t>
            </w:r>
          </w:p>
          <w:p w14:paraId="201BED13" w14:textId="77777777" w:rsidR="00FA406F" w:rsidRPr="00296F52" w:rsidRDefault="00FA406F" w:rsidP="00DF6C93">
            <w:pPr>
              <w:pStyle w:val="Bullet"/>
            </w:pPr>
            <w:r w:rsidRPr="00296F52">
              <w:t>moisture or stain resistance.</w:t>
            </w:r>
          </w:p>
          <w:p w14:paraId="59D2AEA9" w14:textId="77777777" w:rsidR="00AF5995" w:rsidRDefault="00AF5995" w:rsidP="00DF6C93">
            <w:pPr>
              <w:pStyle w:val="TableParagraph"/>
            </w:pPr>
          </w:p>
          <w:p w14:paraId="6A62B9D5" w14:textId="274D4166" w:rsidR="00FA406F" w:rsidRPr="00296F52" w:rsidRDefault="00FA406F" w:rsidP="00DF6C93">
            <w:pPr>
              <w:pStyle w:val="TableParagraph"/>
            </w:pPr>
            <w:r w:rsidRPr="00296F52">
              <w:t>Ākonga will document the test results.</w:t>
            </w:r>
          </w:p>
          <w:p w14:paraId="6880089A" w14:textId="77777777" w:rsidR="00FA406F" w:rsidRPr="00296F52" w:rsidRDefault="00FA406F" w:rsidP="006E7A74">
            <w:pPr>
              <w:pStyle w:val="TableParagraph"/>
            </w:pPr>
          </w:p>
          <w:p w14:paraId="12D6EF30" w14:textId="77777777" w:rsidR="00FA406F" w:rsidRPr="00296F52" w:rsidRDefault="00FA406F" w:rsidP="009321E7">
            <w:pPr>
              <w:pStyle w:val="TableParagraph"/>
            </w:pPr>
            <w:r w:rsidRPr="00296F52">
              <w:t xml:space="preserve">Ākonga will document: </w:t>
            </w:r>
          </w:p>
          <w:p w14:paraId="5AA2C5D9" w14:textId="77777777" w:rsidR="00FA406F" w:rsidRPr="00296F52" w:rsidRDefault="00FA406F" w:rsidP="009321E7">
            <w:pPr>
              <w:pStyle w:val="Bullet"/>
            </w:pPr>
            <w:r w:rsidRPr="00296F52">
              <w:t>the results of manipulating, transforming, combining, or forming different materials</w:t>
            </w:r>
          </w:p>
          <w:p w14:paraId="318D05A0" w14:textId="77777777" w:rsidR="00FA406F" w:rsidRPr="00296F52" w:rsidRDefault="00FA406F" w:rsidP="009321E7">
            <w:pPr>
              <w:pStyle w:val="Bullet"/>
            </w:pPr>
            <w:r w:rsidRPr="00296F52">
              <w:t>the collection and sharing of stakeholder feedback from more than one person at more than one point in the development</w:t>
            </w:r>
          </w:p>
          <w:p w14:paraId="0A1DA544" w14:textId="77777777" w:rsidR="00FA406F" w:rsidRPr="00296F52" w:rsidRDefault="00FA406F" w:rsidP="009321E7">
            <w:pPr>
              <w:pStyle w:val="Bullet"/>
            </w:pPr>
            <w:r w:rsidRPr="00296F52">
              <w:t>what they have learned about the properties of the materials through exploration</w:t>
            </w:r>
          </w:p>
          <w:p w14:paraId="2E59E8E3" w14:textId="77777777" w:rsidR="00FA406F" w:rsidRPr="00296F52" w:rsidRDefault="00FA406F" w:rsidP="009321E7">
            <w:pPr>
              <w:pStyle w:val="Bullet"/>
            </w:pPr>
            <w:r w:rsidRPr="00296F52">
              <w:t xml:space="preserve">their reflection on the results of manipulating, transforming, combining, or forming different materials. </w:t>
            </w:r>
          </w:p>
          <w:p w14:paraId="4A48155F" w14:textId="77777777" w:rsidR="00FA406F" w:rsidRPr="00296F52" w:rsidRDefault="00FA406F" w:rsidP="003E00FE">
            <w:pPr>
              <w:pStyle w:val="TableParagraph"/>
            </w:pPr>
          </w:p>
          <w:p w14:paraId="4A68AD3C" w14:textId="77777777" w:rsidR="00FA406F" w:rsidRPr="00296F52" w:rsidRDefault="00FA406F" w:rsidP="003E00FE">
            <w:pPr>
              <w:pStyle w:val="TableParagraph"/>
            </w:pPr>
            <w:r w:rsidRPr="00296F52">
              <w:t>Ākonga will practise decision-making based on the results of the manipulating, transforming, combining, or forming of different materials. This will inform the development of the outcome to address the need or opportunity.</w:t>
            </w:r>
          </w:p>
          <w:p w14:paraId="2CCABAD4" w14:textId="77777777" w:rsidR="00FA406F" w:rsidRPr="00296F52" w:rsidRDefault="00FA406F" w:rsidP="006E7A74">
            <w:pPr>
              <w:pStyle w:val="TableParagraph"/>
            </w:pPr>
          </w:p>
          <w:p w14:paraId="786E1D4C" w14:textId="6F1CE987" w:rsidR="00FA406F" w:rsidRPr="00296F52" w:rsidRDefault="00FA406F" w:rsidP="0013263D">
            <w:pPr>
              <w:pStyle w:val="Heading6"/>
            </w:pPr>
            <w:r w:rsidRPr="00296F52">
              <w:t>The brief with specifications is refined</w:t>
            </w:r>
          </w:p>
          <w:p w14:paraId="0B05A270" w14:textId="77777777" w:rsidR="00FA406F" w:rsidRPr="00296F52" w:rsidRDefault="00FA406F" w:rsidP="00662CDF">
            <w:pPr>
              <w:pStyle w:val="TableParagraph"/>
            </w:pPr>
            <w:r w:rsidRPr="00296F52">
              <w:t>In the development and creation of the outcome to address the need or opportunity, ākonga will:</w:t>
            </w:r>
          </w:p>
          <w:p w14:paraId="723562D3" w14:textId="77777777" w:rsidR="00FA406F" w:rsidRPr="00296F52" w:rsidRDefault="00FA406F" w:rsidP="0029298B">
            <w:pPr>
              <w:pStyle w:val="Bullet"/>
            </w:pPr>
            <w:r w:rsidRPr="00296F52">
              <w:t>use stakeholder feedback to inform decision-making about refining the use of materials</w:t>
            </w:r>
          </w:p>
          <w:p w14:paraId="051D2514" w14:textId="77777777" w:rsidR="00FA406F" w:rsidRPr="00296F52" w:rsidRDefault="00FA406F" w:rsidP="0029298B">
            <w:pPr>
              <w:pStyle w:val="Bullet"/>
            </w:pPr>
            <w:r w:rsidRPr="00296F52">
              <w:t>reflect on how successfully the results of manipulating, transforming, combining, or forming of different materials have been used to select the most appropriate materials for the outcome based on properties</w:t>
            </w:r>
          </w:p>
          <w:p w14:paraId="4A241D72" w14:textId="77777777" w:rsidR="00FA406F" w:rsidRPr="00296F52" w:rsidRDefault="00FA406F" w:rsidP="0029298B">
            <w:pPr>
              <w:pStyle w:val="Bullet"/>
            </w:pPr>
            <w:r w:rsidRPr="00296F52">
              <w:t>evaluate how well the outcome has met the need or opportunity for the person, whānau, or community</w:t>
            </w:r>
          </w:p>
          <w:p w14:paraId="668A8C8E" w14:textId="77777777" w:rsidR="00FA406F" w:rsidRPr="00296F52" w:rsidRDefault="00FA406F" w:rsidP="0029298B">
            <w:pPr>
              <w:pStyle w:val="Bullet"/>
            </w:pPr>
            <w:r w:rsidRPr="00296F52">
              <w:t xml:space="preserve">evaluate the outcome in the situation it has been designed for with the end user to determine whether it has met the requirements of the brief with specifications and is fit for purpose. </w:t>
            </w:r>
          </w:p>
          <w:p w14:paraId="3B32154F" w14:textId="77777777" w:rsidR="00EE61A1" w:rsidRPr="00296F52" w:rsidRDefault="00EE61A1" w:rsidP="00236A23">
            <w:pPr>
              <w:pStyle w:val="TableParagraph"/>
            </w:pPr>
          </w:p>
          <w:p w14:paraId="1212B677" w14:textId="0DE7EB66" w:rsidR="007F5B35" w:rsidRPr="00296F52" w:rsidRDefault="00070A9E" w:rsidP="001D26ED">
            <w:pPr>
              <w:pStyle w:val="Subtitle"/>
            </w:pPr>
            <w:r w:rsidRPr="00296F52">
              <w:t>Learning covered will provide opportunities to collect evidence towards AS 92013 (1.2) Experiment with different materials to develop a Materials and Processing Technology outcome.</w:t>
            </w:r>
          </w:p>
        </w:tc>
      </w:tr>
      <w:tr w:rsidR="0072141B" w:rsidRPr="00296F52" w14:paraId="7A7B6B8D" w14:textId="77777777" w:rsidTr="3D1AC1D6">
        <w:tc>
          <w:tcPr>
            <w:tcW w:w="8931" w:type="dxa"/>
            <w:tcBorders>
              <w:top w:val="single" w:sz="4" w:space="0" w:color="A1561C" w:themeColor="accent6"/>
              <w:right w:val="single" w:sz="4" w:space="0" w:color="A1561C" w:themeColor="accent6"/>
            </w:tcBorders>
          </w:tcPr>
          <w:p w14:paraId="1F379583" w14:textId="77777777" w:rsidR="0072141B" w:rsidRPr="00296F52" w:rsidRDefault="0072141B" w:rsidP="00DE0553">
            <w:pPr>
              <w:pStyle w:val="Heading6"/>
            </w:pPr>
          </w:p>
        </w:tc>
        <w:tc>
          <w:tcPr>
            <w:tcW w:w="12947" w:type="dxa"/>
            <w:tcBorders>
              <w:top w:val="single" w:sz="4" w:space="0" w:color="A1561C" w:themeColor="accent6"/>
              <w:left w:val="single" w:sz="4" w:space="0" w:color="A1561C" w:themeColor="accent6"/>
            </w:tcBorders>
          </w:tcPr>
          <w:p w14:paraId="196B91EC" w14:textId="4FC63CD9" w:rsidR="0072141B" w:rsidRPr="00296F52" w:rsidRDefault="00F37DD9" w:rsidP="0072141B">
            <w:pPr>
              <w:pStyle w:val="Heading5"/>
              <w:rPr>
                <w:b w:val="0"/>
              </w:rPr>
            </w:pPr>
            <w:r w:rsidRPr="00296F52">
              <w:t>Identity and technology</w:t>
            </w:r>
          </w:p>
          <w:p w14:paraId="326F7F82" w14:textId="58B75308" w:rsidR="0072141B" w:rsidRPr="00296F52" w:rsidRDefault="0072141B" w:rsidP="0072141B">
            <w:pPr>
              <w:pStyle w:val="Heading6"/>
              <w:spacing w:after="120"/>
            </w:pPr>
            <w:r w:rsidRPr="00296F52">
              <w:rPr>
                <w:b w:val="0"/>
                <w:bCs/>
              </w:rPr>
              <w:t xml:space="preserve">Duration </w:t>
            </w:r>
            <w:r w:rsidR="00861455" w:rsidRPr="00296F52">
              <w:rPr>
                <w:b w:val="0"/>
                <w:bCs/>
              </w:rPr>
              <w:t>—</w:t>
            </w:r>
            <w:r w:rsidRPr="00296F52">
              <w:rPr>
                <w:b w:val="0"/>
                <w:bCs/>
              </w:rPr>
              <w:t xml:space="preserve"> </w:t>
            </w:r>
            <w:r w:rsidR="00012D4E" w:rsidRPr="00296F52">
              <w:rPr>
                <w:b w:val="0"/>
                <w:bCs/>
              </w:rPr>
              <w:t>7</w:t>
            </w:r>
            <w:r w:rsidRPr="00296F52">
              <w:rPr>
                <w:b w:val="0"/>
                <w:bCs/>
              </w:rPr>
              <w:t xml:space="preserve"> weeks</w:t>
            </w:r>
          </w:p>
        </w:tc>
      </w:tr>
      <w:tr w:rsidR="00521545" w:rsidRPr="00296F52" w14:paraId="338A2AF3" w14:textId="77777777" w:rsidTr="3D1AC1D6">
        <w:tc>
          <w:tcPr>
            <w:tcW w:w="8931" w:type="dxa"/>
            <w:tcBorders>
              <w:bottom w:val="single" w:sz="4" w:space="0" w:color="A1561C" w:themeColor="accent6"/>
              <w:right w:val="single" w:sz="4" w:space="0" w:color="A1561C" w:themeColor="accent6"/>
            </w:tcBorders>
          </w:tcPr>
          <w:p w14:paraId="078980C1" w14:textId="2D8BA37A" w:rsidR="00521545" w:rsidRPr="00296F52" w:rsidRDefault="00521545" w:rsidP="009123FB">
            <w:pPr>
              <w:pStyle w:val="Bullet"/>
            </w:pPr>
            <w:r w:rsidRPr="00296F52">
              <w:t xml:space="preserve">Understand how mātāpono Māori, tukanga, manaakitanga, kaitiakitanga, rangatiratanga, whanaungatanga, kotahitanga, </w:t>
            </w:r>
            <w:proofErr w:type="spellStart"/>
            <w:r w:rsidRPr="00296F52">
              <w:t>wairuatanga</w:t>
            </w:r>
            <w:proofErr w:type="spellEnd"/>
            <w:r w:rsidRPr="00296F52">
              <w:t>, and auahatanga can be interlinked and woven together during the development and creation of Materials and Processing Technology outcomes</w:t>
            </w:r>
          </w:p>
          <w:p w14:paraId="15ADB164" w14:textId="16981983" w:rsidR="00521545" w:rsidRPr="00296F52" w:rsidRDefault="00521545" w:rsidP="009123FB">
            <w:pPr>
              <w:pStyle w:val="Bullet"/>
            </w:pPr>
            <w:r w:rsidRPr="00296F52">
              <w:t>Understand how the Pacific values of alofa, vā, fonua, vaka, and kuleana are interlinked and woven together during the development and creation of Materials and Processing Technology outcomes</w:t>
            </w:r>
          </w:p>
          <w:p w14:paraId="636BD809" w14:textId="59CA0043" w:rsidR="00521545" w:rsidRDefault="00521545" w:rsidP="009123FB">
            <w:pPr>
              <w:pStyle w:val="Bullet"/>
            </w:pPr>
            <w:r w:rsidRPr="00296F52">
              <w:t>Take into consideration the cultural safety of themselves and others during the development and creation of Materials and Processing Technology outcomes</w:t>
            </w:r>
          </w:p>
          <w:p w14:paraId="649810D4" w14:textId="46958F78" w:rsidR="00CC6562" w:rsidRPr="00CC6562" w:rsidRDefault="00CC6562" w:rsidP="00CC6562">
            <w:pPr>
              <w:pStyle w:val="Bullet"/>
              <w:rPr>
                <w:iCs/>
              </w:rPr>
            </w:pPr>
            <w:r w:rsidRPr="00CC6562">
              <w:rPr>
                <w:iCs/>
              </w:rPr>
              <w:t>Understand the importance of the physical safety of themselves and others when using materials, tools, and equipment during the development and creation of Materials and Processing Technology outcomes for end users</w:t>
            </w:r>
          </w:p>
          <w:p w14:paraId="0A88FB56" w14:textId="3D37F898" w:rsidR="00521545" w:rsidRPr="009123FB" w:rsidRDefault="00521545" w:rsidP="009123FB">
            <w:pPr>
              <w:pStyle w:val="Bullet"/>
            </w:pPr>
            <w:r w:rsidRPr="00296F52">
              <w:t>Understand the importance of whanaungatanga through wānanga and talanoa to develop outcomes centred around the needs of a person, whānau, or community during the development and creation of Materials and Processing Technology outcomes</w:t>
            </w:r>
          </w:p>
          <w:p w14:paraId="6B4EF89E" w14:textId="04D5F718" w:rsidR="00521545" w:rsidRPr="00296F52" w:rsidRDefault="00521545" w:rsidP="009123FB">
            <w:pPr>
              <w:pStyle w:val="Bullet"/>
            </w:pPr>
            <w:r w:rsidRPr="00296F52">
              <w:t>Understand how ‘Ka mua, ka muri’ influences reflective practice during the development and creation of Materials and Processing Technology outcomes</w:t>
            </w:r>
          </w:p>
          <w:p w14:paraId="7CBF5366" w14:textId="03351E34" w:rsidR="00521545" w:rsidRPr="00296F52" w:rsidRDefault="00521545" w:rsidP="009123FB">
            <w:pPr>
              <w:pStyle w:val="Bullet"/>
            </w:pPr>
            <w:r w:rsidRPr="00296F52">
              <w:t>Explore the properties of materials during the development and creation of Materials and Processing Technology outcomes</w:t>
            </w:r>
          </w:p>
          <w:p w14:paraId="46CC447C" w14:textId="5676386A" w:rsidR="00521545" w:rsidRPr="00296F52" w:rsidRDefault="00521545" w:rsidP="009123FB">
            <w:pPr>
              <w:pStyle w:val="Bullet"/>
            </w:pPr>
            <w:r w:rsidRPr="00296F52">
              <w:t xml:space="preserve">Explore techniques to determine appropriate functional attributes during the development and creation of Materials and Processing Technology outcomes </w:t>
            </w:r>
          </w:p>
          <w:p w14:paraId="40A2CEB7" w14:textId="507A522C" w:rsidR="00521545" w:rsidRPr="00296F52" w:rsidRDefault="00521545" w:rsidP="009123FB">
            <w:pPr>
              <w:pStyle w:val="Bullet"/>
            </w:pPr>
            <w:r w:rsidRPr="00296F52">
              <w:t xml:space="preserve">Use planning, testing, and stakeholder feedback to inform decision-making during the development and creation of Materials and Processing Technology </w:t>
            </w:r>
            <w:r w:rsidRPr="00296F52">
              <w:lastRenderedPageBreak/>
              <w:t xml:space="preserve">outcomes </w:t>
            </w:r>
          </w:p>
          <w:p w14:paraId="40E114E7" w14:textId="77777777" w:rsidR="00521545" w:rsidRDefault="00521545" w:rsidP="00521545">
            <w:pPr>
              <w:pStyle w:val="Bullet"/>
            </w:pPr>
            <w:r w:rsidRPr="00296F52">
              <w:t xml:space="preserve">Use technological practice to solve real-world problems and </w:t>
            </w:r>
            <w:proofErr w:type="spellStart"/>
            <w:r w:rsidRPr="00296F52">
              <w:t>realise</w:t>
            </w:r>
            <w:proofErr w:type="spellEnd"/>
            <w:r w:rsidRPr="00296F52">
              <w:t xml:space="preserve"> opportunities during the development and creation of Materials and Processing Technology outcomes </w:t>
            </w:r>
          </w:p>
          <w:p w14:paraId="65552925" w14:textId="2BECB4AC" w:rsidR="00521545" w:rsidRPr="00296F52" w:rsidRDefault="009123FB" w:rsidP="009123FB">
            <w:pPr>
              <w:pStyle w:val="Bullet"/>
            </w:pPr>
            <w:r w:rsidRPr="009123FB">
              <w:t>Manipulate, transform, combine, and form materials during the development and creation of Materials and Processing Technology outcomes</w:t>
            </w:r>
          </w:p>
        </w:tc>
        <w:tc>
          <w:tcPr>
            <w:tcW w:w="12947" w:type="dxa"/>
            <w:tcBorders>
              <w:left w:val="single" w:sz="4" w:space="0" w:color="A1561C" w:themeColor="accent6"/>
              <w:bottom w:val="single" w:sz="4" w:space="0" w:color="A1561C" w:themeColor="accent6"/>
            </w:tcBorders>
          </w:tcPr>
          <w:p w14:paraId="07494610" w14:textId="0B5A0338" w:rsidR="006A5D4A" w:rsidRDefault="00710408" w:rsidP="00710408">
            <w:pPr>
              <w:pStyle w:val="TableParagraph"/>
            </w:pPr>
            <w:r w:rsidRPr="00710408">
              <w:lastRenderedPageBreak/>
              <w:t>An overview of technological practice with the application of a design thinking tool. Ākonga will use technological practice to develop and create an outcome that reflects the theme of identity for a person, whānau, or community.</w:t>
            </w:r>
          </w:p>
          <w:p w14:paraId="01B59116" w14:textId="77777777" w:rsidR="00710408" w:rsidRDefault="00710408" w:rsidP="006E7A74">
            <w:pPr>
              <w:pStyle w:val="TableParagraph"/>
            </w:pPr>
          </w:p>
          <w:p w14:paraId="7F8A8B34" w14:textId="0A588A12" w:rsidR="00F37DD9" w:rsidRPr="00296F52" w:rsidRDefault="00012D4E" w:rsidP="00F37DD9">
            <w:pPr>
              <w:pStyle w:val="Heading6"/>
              <w:rPr>
                <w:spacing w:val="-2"/>
              </w:rPr>
            </w:pPr>
            <w:r w:rsidRPr="00296F52">
              <w:t>Exploration</w:t>
            </w:r>
          </w:p>
          <w:p w14:paraId="4ECA9017" w14:textId="77777777" w:rsidR="00101350" w:rsidRPr="00296F52" w:rsidRDefault="00101350" w:rsidP="00101350">
            <w:pPr>
              <w:pStyle w:val="TableParagraph"/>
            </w:pPr>
            <w:r w:rsidRPr="00296F52">
              <w:t>Ākonga will:</w:t>
            </w:r>
          </w:p>
          <w:p w14:paraId="4C06AEDA" w14:textId="77777777" w:rsidR="00101350" w:rsidRPr="00296F52" w:rsidRDefault="00101350" w:rsidP="00101350">
            <w:pPr>
              <w:pStyle w:val="Bullet"/>
            </w:pPr>
            <w:r w:rsidRPr="00296F52">
              <w:t>explore how cultural values and identity can be linked through technological practice</w:t>
            </w:r>
          </w:p>
          <w:p w14:paraId="376EBBA2" w14:textId="77777777" w:rsidR="00101350" w:rsidRPr="00296F52" w:rsidRDefault="00101350" w:rsidP="00101350">
            <w:pPr>
              <w:pStyle w:val="Bullet"/>
            </w:pPr>
            <w:r w:rsidRPr="00296F52">
              <w:t>identify possible needs or opportunities considering the influence of societal worldviews</w:t>
            </w:r>
          </w:p>
          <w:p w14:paraId="2E2118E8" w14:textId="77777777" w:rsidR="00101350" w:rsidRPr="00296F52" w:rsidRDefault="00101350" w:rsidP="00101350">
            <w:pPr>
              <w:pStyle w:val="Bullet"/>
            </w:pPr>
            <w:r w:rsidRPr="00296F52">
              <w:t>conduct ongoing research to guide the development of the brief with specifications for a fit-for-purpose outcome, considering cultural safety for all stakeholders contributing to the outcome’s development.</w:t>
            </w:r>
          </w:p>
          <w:p w14:paraId="46C55B11" w14:textId="77777777" w:rsidR="00101350" w:rsidRPr="00296F52" w:rsidRDefault="00101350" w:rsidP="006E7A74">
            <w:pPr>
              <w:pStyle w:val="TableParagraph"/>
            </w:pPr>
          </w:p>
          <w:p w14:paraId="1C436C67" w14:textId="77777777" w:rsidR="00101350" w:rsidRPr="00296F52" w:rsidRDefault="00101350" w:rsidP="00101350">
            <w:pPr>
              <w:pStyle w:val="Heading6"/>
            </w:pPr>
            <w:r w:rsidRPr="00296F52">
              <w:t>Design ideas development</w:t>
            </w:r>
          </w:p>
          <w:p w14:paraId="61A25AFF" w14:textId="77777777" w:rsidR="00101350" w:rsidRPr="00296F52" w:rsidRDefault="00101350" w:rsidP="00101350">
            <w:pPr>
              <w:pStyle w:val="TableParagraph"/>
            </w:pPr>
            <w:r w:rsidRPr="00296F52">
              <w:t xml:space="preserve">Ākonga will explore: </w:t>
            </w:r>
          </w:p>
          <w:p w14:paraId="2C89CF97" w14:textId="77777777" w:rsidR="00101350" w:rsidRPr="00296F52" w:rsidRDefault="00101350" w:rsidP="00101350">
            <w:pPr>
              <w:pStyle w:val="Bullet"/>
            </w:pPr>
            <w:r w:rsidRPr="00296F52">
              <w:t>initial ideas guided by the brief with specifications</w:t>
            </w:r>
          </w:p>
          <w:p w14:paraId="3DED9D5C" w14:textId="77777777" w:rsidR="00101350" w:rsidRPr="00296F52" w:rsidRDefault="00101350" w:rsidP="00101350">
            <w:pPr>
              <w:pStyle w:val="Bullet"/>
            </w:pPr>
            <w:r w:rsidRPr="00296F52">
              <w:t xml:space="preserve">ideas informed by relevant research and </w:t>
            </w:r>
            <w:proofErr w:type="spellStart"/>
            <w:r w:rsidRPr="00296F52">
              <w:t>empathising</w:t>
            </w:r>
            <w:proofErr w:type="spellEnd"/>
            <w:r w:rsidRPr="00296F52">
              <w:t xml:space="preserve"> with the end user</w:t>
            </w:r>
          </w:p>
          <w:p w14:paraId="5FBAB387" w14:textId="77777777" w:rsidR="00101350" w:rsidRPr="00296F52" w:rsidRDefault="00101350" w:rsidP="00101350">
            <w:pPr>
              <w:pStyle w:val="Bullet"/>
            </w:pPr>
            <w:r w:rsidRPr="00296F52">
              <w:t>using drawing/3D model/CAD/simulations</w:t>
            </w:r>
          </w:p>
          <w:p w14:paraId="18862B78" w14:textId="77777777" w:rsidR="00101350" w:rsidRPr="00296F52" w:rsidRDefault="00101350" w:rsidP="00101350">
            <w:pPr>
              <w:pStyle w:val="Bullet"/>
            </w:pPr>
            <w:r w:rsidRPr="00296F52">
              <w:t>circuits schematics</w:t>
            </w:r>
          </w:p>
          <w:p w14:paraId="6E3E63DF" w14:textId="77777777" w:rsidR="00101350" w:rsidRPr="00296F52" w:rsidRDefault="00101350" w:rsidP="00101350">
            <w:pPr>
              <w:pStyle w:val="Bullet"/>
            </w:pPr>
            <w:r w:rsidRPr="00296F52">
              <w:t>ideas that incorporate cultural elements, such as mātāpono Māori, tukanga, manaakitanga, and kaitiakitanga</w:t>
            </w:r>
          </w:p>
          <w:p w14:paraId="6A8A5493" w14:textId="77777777" w:rsidR="00101350" w:rsidRPr="00296F52" w:rsidRDefault="00101350" w:rsidP="00101350">
            <w:pPr>
              <w:pStyle w:val="Bullet"/>
            </w:pPr>
            <w:r w:rsidRPr="00296F52">
              <w:t>whanaungatanga and how the design addresses the unique needs of individuals, whānau, or communities.</w:t>
            </w:r>
          </w:p>
          <w:p w14:paraId="1E85F75B" w14:textId="77777777" w:rsidR="00501C9F" w:rsidRPr="00296F52" w:rsidRDefault="00501C9F" w:rsidP="006E7A74">
            <w:pPr>
              <w:pStyle w:val="TableParagraph"/>
            </w:pPr>
          </w:p>
          <w:p w14:paraId="1AFADCD4" w14:textId="77777777" w:rsidR="00101350" w:rsidRPr="00296F52" w:rsidRDefault="00101350" w:rsidP="00B11A2D">
            <w:pPr>
              <w:pStyle w:val="Heading6"/>
            </w:pPr>
            <w:r w:rsidRPr="00296F52">
              <w:t>Design development</w:t>
            </w:r>
          </w:p>
          <w:p w14:paraId="24F683AA" w14:textId="77777777" w:rsidR="00101350" w:rsidRPr="00296F52" w:rsidRDefault="00101350" w:rsidP="00B11A2D">
            <w:pPr>
              <w:pStyle w:val="TableParagraph"/>
            </w:pPr>
            <w:r w:rsidRPr="00296F52">
              <w:lastRenderedPageBreak/>
              <w:t>Ākonga will develop their design through:</w:t>
            </w:r>
          </w:p>
          <w:p w14:paraId="2025D1A6" w14:textId="77777777" w:rsidR="00101350" w:rsidRPr="00296F52" w:rsidRDefault="00101350" w:rsidP="00B11A2D">
            <w:pPr>
              <w:pStyle w:val="Bullet"/>
            </w:pPr>
            <w:r w:rsidRPr="00296F52">
              <w:t>modelling, mock-ups, drawings, or simulations</w:t>
            </w:r>
          </w:p>
          <w:p w14:paraId="65E88C51" w14:textId="77777777" w:rsidR="00101350" w:rsidRPr="00296F52" w:rsidRDefault="00101350" w:rsidP="00B11A2D">
            <w:pPr>
              <w:pStyle w:val="Bullet"/>
            </w:pPr>
            <w:r w:rsidRPr="00296F52">
              <w:t>seeking and incorporating stakeholder feedback from more than one person, for example, peers, teachers, whānau members, professionals, experts, at more than one point to inform their technological practice</w:t>
            </w:r>
          </w:p>
          <w:p w14:paraId="255BF66A" w14:textId="77777777" w:rsidR="00101350" w:rsidRPr="00296F52" w:rsidRDefault="00101350" w:rsidP="00B11A2D">
            <w:pPr>
              <w:pStyle w:val="Bullet"/>
            </w:pPr>
            <w:r w:rsidRPr="00296F52">
              <w:t>considering the importance of whanaungatanga through wānanga</w:t>
            </w:r>
          </w:p>
          <w:p w14:paraId="54090511" w14:textId="77777777" w:rsidR="00101350" w:rsidRPr="00296F52" w:rsidRDefault="00101350" w:rsidP="00B11A2D">
            <w:pPr>
              <w:pStyle w:val="Bullet"/>
            </w:pPr>
            <w:r w:rsidRPr="00296F52">
              <w:t>applying technological knowledge in the development phase</w:t>
            </w:r>
          </w:p>
          <w:p w14:paraId="79143EBB" w14:textId="77777777" w:rsidR="00101350" w:rsidRPr="00296F52" w:rsidRDefault="00101350" w:rsidP="00B11A2D">
            <w:pPr>
              <w:pStyle w:val="Bullet"/>
            </w:pPr>
            <w:r w:rsidRPr="00296F52">
              <w:t>using physical and functional attributes of input sensors and output actuators.</w:t>
            </w:r>
          </w:p>
          <w:p w14:paraId="18B778CF" w14:textId="77777777" w:rsidR="00101350" w:rsidRPr="00296F52" w:rsidRDefault="00101350" w:rsidP="00A1736C">
            <w:pPr>
              <w:pStyle w:val="TableParagraph"/>
            </w:pPr>
          </w:p>
          <w:p w14:paraId="51A24DD4" w14:textId="77777777" w:rsidR="00101350" w:rsidRPr="00296F52" w:rsidRDefault="00101350" w:rsidP="00B11A2D">
            <w:pPr>
              <w:pStyle w:val="Heading6"/>
            </w:pPr>
            <w:r w:rsidRPr="00296F52">
              <w:t>Design confirmation</w:t>
            </w:r>
          </w:p>
          <w:p w14:paraId="5A90936F" w14:textId="77777777" w:rsidR="00101350" w:rsidRPr="00296F52" w:rsidRDefault="00101350" w:rsidP="00B11A2D">
            <w:pPr>
              <w:pStyle w:val="TableParagraph"/>
            </w:pPr>
            <w:r w:rsidRPr="00296F52">
              <w:t>Ākonga will confirm their design by:</w:t>
            </w:r>
          </w:p>
          <w:p w14:paraId="7774E5DC" w14:textId="77777777" w:rsidR="00101350" w:rsidRPr="00296F52" w:rsidRDefault="00101350" w:rsidP="00B11A2D">
            <w:pPr>
              <w:pStyle w:val="Bullet"/>
            </w:pPr>
            <w:r w:rsidRPr="00296F52">
              <w:t>presenting a working drawing (sketch or to scale), circuit diagram, or schematics with chosen component values</w:t>
            </w:r>
          </w:p>
          <w:p w14:paraId="5AA30F46" w14:textId="77777777" w:rsidR="00101350" w:rsidRPr="00296F52" w:rsidRDefault="00101350" w:rsidP="00B11A2D">
            <w:pPr>
              <w:pStyle w:val="Bullet"/>
            </w:pPr>
            <w:r w:rsidRPr="00296F52">
              <w:t>listing materials and/or components, quantity, and sizes required, and working voltage and current</w:t>
            </w:r>
          </w:p>
          <w:p w14:paraId="3C8DCF11" w14:textId="77777777" w:rsidR="00101350" w:rsidRPr="00296F52" w:rsidRDefault="00101350" w:rsidP="00B11A2D">
            <w:pPr>
              <w:pStyle w:val="Bullet"/>
            </w:pPr>
            <w:r w:rsidRPr="00296F52">
              <w:t>considering whether it has the potential to address the brief with specifications, including alignment with cultural aspects outlined in the brief</w:t>
            </w:r>
          </w:p>
          <w:p w14:paraId="274D8277" w14:textId="77777777" w:rsidR="00101350" w:rsidRPr="00296F52" w:rsidRDefault="00101350" w:rsidP="00B11A2D">
            <w:pPr>
              <w:pStyle w:val="Bullet"/>
            </w:pPr>
            <w:r w:rsidRPr="00296F52">
              <w:t xml:space="preserve">engaging in wānanga to confirm the design, whilst appreciating the influence of </w:t>
            </w:r>
            <w:proofErr w:type="spellStart"/>
            <w:r w:rsidRPr="00296F52">
              <w:t>wairuatanga</w:t>
            </w:r>
            <w:proofErr w:type="spellEnd"/>
            <w:r w:rsidRPr="00296F52">
              <w:t xml:space="preserve"> (wānanga means a discussion, sharing of ideas, and reflection in accordance with tikanga and kaupapa that can lead to new knowledge and decision-making).</w:t>
            </w:r>
          </w:p>
          <w:p w14:paraId="210CE2DF" w14:textId="77777777" w:rsidR="00101350" w:rsidRPr="00296F52" w:rsidRDefault="00101350" w:rsidP="00A1736C">
            <w:pPr>
              <w:pStyle w:val="TableParagraph"/>
            </w:pPr>
          </w:p>
          <w:p w14:paraId="06684B26" w14:textId="77777777" w:rsidR="00101350" w:rsidRPr="00296F52" w:rsidRDefault="00101350" w:rsidP="00C87D13">
            <w:pPr>
              <w:pStyle w:val="Heading6"/>
            </w:pPr>
            <w:r w:rsidRPr="00296F52">
              <w:t>Technical application</w:t>
            </w:r>
          </w:p>
          <w:p w14:paraId="1DD3226E" w14:textId="77777777" w:rsidR="00C87D13" w:rsidRPr="00296F52" w:rsidRDefault="00101350" w:rsidP="00C87D13">
            <w:pPr>
              <w:pStyle w:val="TableParagraph"/>
            </w:pPr>
            <w:r w:rsidRPr="00296F52">
              <w:t xml:space="preserve">Ākonga will apply the most appropriate techniques during the construction of their outcome, for example, separating, bending, joining, melting, heating, mixing, shaping, or forming of components. </w:t>
            </w:r>
          </w:p>
          <w:p w14:paraId="6A17A4E1" w14:textId="6ED288B3" w:rsidR="00101350" w:rsidRPr="00296F52" w:rsidRDefault="00101350" w:rsidP="00C87D13">
            <w:pPr>
              <w:pStyle w:val="TableParagraph"/>
            </w:pPr>
            <w:r w:rsidRPr="00296F52">
              <w:t>They will:</w:t>
            </w:r>
          </w:p>
          <w:p w14:paraId="281D2ECC" w14:textId="77777777" w:rsidR="00101350" w:rsidRPr="00296F52" w:rsidRDefault="00101350" w:rsidP="00C87D13">
            <w:pPr>
              <w:pStyle w:val="Bullet"/>
            </w:pPr>
            <w:r w:rsidRPr="00296F52">
              <w:t>apply health and safety practices, considering both themselves and others, in the workshop (in relation to using tools, materials, components, machinery, and processes)</w:t>
            </w:r>
          </w:p>
          <w:p w14:paraId="02990089" w14:textId="77777777" w:rsidR="00101350" w:rsidRPr="00296F52" w:rsidRDefault="00101350" w:rsidP="00C87D13">
            <w:pPr>
              <w:pStyle w:val="Bullet"/>
            </w:pPr>
            <w:r w:rsidRPr="00296F52">
              <w:t>work collaboratively and cooperatively in the workshop</w:t>
            </w:r>
          </w:p>
          <w:p w14:paraId="42B632A1" w14:textId="77777777" w:rsidR="00101350" w:rsidRPr="00296F52" w:rsidRDefault="00101350" w:rsidP="00C87D13">
            <w:pPr>
              <w:pStyle w:val="Bullet"/>
            </w:pPr>
            <w:r w:rsidRPr="00296F52">
              <w:t>refine techniques and processes based on stakeholder feedback and on testing input sensors and output actuators</w:t>
            </w:r>
          </w:p>
          <w:p w14:paraId="62C1206E" w14:textId="77777777" w:rsidR="00101350" w:rsidRPr="00296F52" w:rsidRDefault="00101350" w:rsidP="00C87D13">
            <w:pPr>
              <w:pStyle w:val="Bullet"/>
            </w:pPr>
            <w:r w:rsidRPr="00296F52">
              <w:t>take aggregate readings to establish reliability from sensors</w:t>
            </w:r>
          </w:p>
          <w:p w14:paraId="260619EB" w14:textId="77777777" w:rsidR="00101350" w:rsidRPr="00296F52" w:rsidRDefault="00101350" w:rsidP="00C87D13">
            <w:pPr>
              <w:pStyle w:val="Bullet"/>
            </w:pPr>
            <w:r w:rsidRPr="00296F52">
              <w:t>construct circuits</w:t>
            </w:r>
          </w:p>
          <w:p w14:paraId="531D0CCF" w14:textId="77777777" w:rsidR="00101350" w:rsidRPr="00296F52" w:rsidRDefault="00101350" w:rsidP="00C87D13">
            <w:pPr>
              <w:pStyle w:val="Bullet"/>
            </w:pPr>
            <w:r w:rsidRPr="00296F52">
              <w:t>confirm circuit measurements by taking voltage and current readings.</w:t>
            </w:r>
          </w:p>
          <w:p w14:paraId="1C814322" w14:textId="77777777" w:rsidR="00101350" w:rsidRPr="00296F52" w:rsidRDefault="00101350" w:rsidP="00A1736C">
            <w:pPr>
              <w:pStyle w:val="TableParagraph"/>
            </w:pPr>
          </w:p>
          <w:p w14:paraId="25F93257" w14:textId="77777777" w:rsidR="00101350" w:rsidRPr="00296F52" w:rsidRDefault="00101350" w:rsidP="00C87D13">
            <w:pPr>
              <w:pStyle w:val="Heading6"/>
            </w:pPr>
            <w:r w:rsidRPr="00296F52">
              <w:t>Testing and evaluation</w:t>
            </w:r>
          </w:p>
          <w:p w14:paraId="640CF5EA" w14:textId="77777777" w:rsidR="00101350" w:rsidRPr="00296F52" w:rsidRDefault="00101350" w:rsidP="00C87D13">
            <w:pPr>
              <w:pStyle w:val="TableParagraph"/>
            </w:pPr>
            <w:r w:rsidRPr="00296F52">
              <w:t>Ākonga will:</w:t>
            </w:r>
          </w:p>
          <w:p w14:paraId="604308B1" w14:textId="77777777" w:rsidR="00101350" w:rsidRPr="00296F52" w:rsidRDefault="00101350" w:rsidP="00C87D13">
            <w:pPr>
              <w:pStyle w:val="Bullet"/>
            </w:pPr>
            <w:r w:rsidRPr="00296F52">
              <w:t>test and evaluate the outcome in the situation or modelled situation for design</w:t>
            </w:r>
          </w:p>
          <w:p w14:paraId="06B163B8" w14:textId="71FEEE42" w:rsidR="00101350" w:rsidRPr="00296F52" w:rsidRDefault="00101350" w:rsidP="00C87D13">
            <w:pPr>
              <w:pStyle w:val="Bullet"/>
            </w:pPr>
            <w:r w:rsidRPr="00296F52">
              <w:t xml:space="preserve">evaluate how stakeholder feedback informed decisions about the development of the outcome, considering the influence of </w:t>
            </w:r>
            <w:r w:rsidR="000130BB">
              <w:t>‘</w:t>
            </w:r>
            <w:r w:rsidRPr="00296F52">
              <w:t>Ka mua, ka muri</w:t>
            </w:r>
            <w:r w:rsidR="000130BB">
              <w:t>’</w:t>
            </w:r>
            <w:r w:rsidRPr="00296F52">
              <w:t xml:space="preserve"> on reflective practice</w:t>
            </w:r>
          </w:p>
          <w:p w14:paraId="77453E48" w14:textId="77777777" w:rsidR="00236A23" w:rsidRDefault="00101350" w:rsidP="00236A23">
            <w:pPr>
              <w:pStyle w:val="Bullet"/>
            </w:pPr>
            <w:r w:rsidRPr="00296F52">
              <w:t>evaluate the outcome against the brief with specifications to determine fitness for purpose.</w:t>
            </w:r>
          </w:p>
          <w:p w14:paraId="026E3945" w14:textId="77777777" w:rsidR="00236A23" w:rsidRPr="00236A23" w:rsidRDefault="00236A23" w:rsidP="00236A23">
            <w:pPr>
              <w:pStyle w:val="TableParagraph"/>
            </w:pPr>
          </w:p>
          <w:p w14:paraId="0F185539" w14:textId="36735AC6" w:rsidR="00521545" w:rsidRPr="00296F52" w:rsidRDefault="00436D61" w:rsidP="00236A23">
            <w:pPr>
              <w:pStyle w:val="Subtitle"/>
            </w:pPr>
            <w:r w:rsidRPr="00296F52">
              <w:lastRenderedPageBreak/>
              <w:t>Learning covered will provide opportunities to collect evidence towards AS 92012 (1.1) Develop a Materials and Processing Technology outcome in an authentic context.</w:t>
            </w:r>
          </w:p>
        </w:tc>
      </w:tr>
      <w:tr w:rsidR="00521545" w:rsidRPr="00296F52" w14:paraId="1E020A60" w14:textId="77777777" w:rsidTr="3D1AC1D6">
        <w:tc>
          <w:tcPr>
            <w:tcW w:w="8931" w:type="dxa"/>
            <w:tcBorders>
              <w:top w:val="single" w:sz="4" w:space="0" w:color="A1561C" w:themeColor="accent6"/>
              <w:right w:val="single" w:sz="4" w:space="0" w:color="A1561C" w:themeColor="accent6"/>
            </w:tcBorders>
          </w:tcPr>
          <w:p w14:paraId="4579AA03" w14:textId="77777777" w:rsidR="00521545" w:rsidRPr="00296F52" w:rsidRDefault="00521545" w:rsidP="00521545">
            <w:pPr>
              <w:pStyle w:val="TableParagraph"/>
            </w:pPr>
          </w:p>
        </w:tc>
        <w:tc>
          <w:tcPr>
            <w:tcW w:w="12947" w:type="dxa"/>
            <w:tcBorders>
              <w:top w:val="single" w:sz="4" w:space="0" w:color="A1561C" w:themeColor="accent6"/>
              <w:left w:val="single" w:sz="4" w:space="0" w:color="A1561C" w:themeColor="accent6"/>
            </w:tcBorders>
          </w:tcPr>
          <w:p w14:paraId="378A6DC3" w14:textId="4AA511E5" w:rsidR="00521545" w:rsidRPr="00296F52" w:rsidRDefault="00436D61" w:rsidP="00521545">
            <w:pPr>
              <w:pStyle w:val="Heading5"/>
              <w:rPr>
                <w:b w:val="0"/>
              </w:rPr>
            </w:pPr>
            <w:r w:rsidRPr="00296F52">
              <w:t>Sustainability and kaitiakitanga</w:t>
            </w:r>
          </w:p>
          <w:p w14:paraId="677C136C" w14:textId="0C8CF2A4" w:rsidR="00521545" w:rsidRPr="00296F52" w:rsidRDefault="00521545" w:rsidP="00521545">
            <w:pPr>
              <w:pStyle w:val="Heading6"/>
              <w:spacing w:after="120"/>
              <w:rPr>
                <w:b w:val="0"/>
                <w:bCs/>
              </w:rPr>
            </w:pPr>
            <w:r w:rsidRPr="00296F52">
              <w:rPr>
                <w:b w:val="0"/>
                <w:bCs/>
              </w:rPr>
              <w:t xml:space="preserve">Duration — </w:t>
            </w:r>
            <w:r w:rsidR="004D0CE1" w:rsidRPr="00296F52">
              <w:rPr>
                <w:b w:val="0"/>
                <w:bCs/>
              </w:rPr>
              <w:t>7</w:t>
            </w:r>
            <w:r w:rsidRPr="00296F52">
              <w:rPr>
                <w:b w:val="0"/>
                <w:bCs/>
              </w:rPr>
              <w:t xml:space="preserve"> weeks</w:t>
            </w:r>
          </w:p>
        </w:tc>
      </w:tr>
      <w:tr w:rsidR="00521545" w:rsidRPr="00296F52" w14:paraId="70A16EF0" w14:textId="77777777" w:rsidTr="3D1AC1D6">
        <w:tc>
          <w:tcPr>
            <w:tcW w:w="8931" w:type="dxa"/>
            <w:tcBorders>
              <w:bottom w:val="single" w:sz="4" w:space="0" w:color="A1561C" w:themeColor="accent6"/>
              <w:right w:val="single" w:sz="4" w:space="0" w:color="A1561C" w:themeColor="accent6"/>
            </w:tcBorders>
          </w:tcPr>
          <w:p w14:paraId="3FCDE9AE" w14:textId="5602A883" w:rsidR="00744830" w:rsidRPr="00296F52" w:rsidRDefault="00744830" w:rsidP="00B278D5">
            <w:pPr>
              <w:pStyle w:val="Bullet"/>
            </w:pPr>
            <w:r w:rsidRPr="00296F52">
              <w:t xml:space="preserve">Understand how mātāpono Māori, tukanga, manaakitanga, kaitiakitanga, rangatiratanga, whanaungatanga, kotahitanga, </w:t>
            </w:r>
            <w:proofErr w:type="spellStart"/>
            <w:r w:rsidRPr="00296F52">
              <w:t>wairuatanga</w:t>
            </w:r>
            <w:proofErr w:type="spellEnd"/>
            <w:r w:rsidRPr="00296F52">
              <w:t>, and auahatanga can be interlinked and woven together during the development and creation of Materials and Processing Technology outcomes</w:t>
            </w:r>
          </w:p>
          <w:p w14:paraId="41B2DBE5" w14:textId="59BFA3BF" w:rsidR="00744830" w:rsidRPr="00296F52" w:rsidRDefault="00744830" w:rsidP="00B278D5">
            <w:pPr>
              <w:pStyle w:val="Bullet"/>
            </w:pPr>
            <w:r w:rsidRPr="00296F52">
              <w:t>Understand how the Pacific values of alofa, vā, fonua, vaka, and kuleana are interlinked and woven together during the development and creation of Materials and Processing Technology outcomes</w:t>
            </w:r>
          </w:p>
          <w:p w14:paraId="02564F15" w14:textId="10A9632A" w:rsidR="00744830" w:rsidRPr="00296F52" w:rsidRDefault="00744830" w:rsidP="00B278D5">
            <w:pPr>
              <w:pStyle w:val="Bullet"/>
            </w:pPr>
            <w:r w:rsidRPr="00296F52">
              <w:t>Understand the importance of whanaungatanga through wānanga and talanoa to develop outcomes centred around the needs of a person, whānau, or community during the development and creation of Materials and Processing Technology outcomes</w:t>
            </w:r>
          </w:p>
          <w:p w14:paraId="442482D0" w14:textId="4D4DEEB1" w:rsidR="00744830" w:rsidRPr="00296F52" w:rsidRDefault="00744830" w:rsidP="00744830">
            <w:pPr>
              <w:pStyle w:val="Bullet"/>
            </w:pPr>
            <w:r w:rsidRPr="00296F52">
              <w:t>Apply sustainable practices during the development and creation of Materials and Processing Technology outcomes</w:t>
            </w:r>
          </w:p>
          <w:p w14:paraId="56151ACA" w14:textId="5FC812F9" w:rsidR="00521545" w:rsidRPr="00296F52" w:rsidRDefault="00521545" w:rsidP="00521545">
            <w:pPr>
              <w:pStyle w:val="Bullet"/>
              <w:numPr>
                <w:ilvl w:val="0"/>
                <w:numId w:val="0"/>
              </w:numPr>
            </w:pPr>
          </w:p>
        </w:tc>
        <w:tc>
          <w:tcPr>
            <w:tcW w:w="12947" w:type="dxa"/>
            <w:tcBorders>
              <w:left w:val="single" w:sz="4" w:space="0" w:color="A1561C" w:themeColor="accent6"/>
              <w:bottom w:val="single" w:sz="4" w:space="0" w:color="A1561C" w:themeColor="accent6"/>
            </w:tcBorders>
          </w:tcPr>
          <w:p w14:paraId="573F1E82" w14:textId="7E02F2AB" w:rsidR="000761DF" w:rsidRPr="00296F52" w:rsidRDefault="000761DF" w:rsidP="000E25AA">
            <w:pPr>
              <w:pStyle w:val="TableParagraph"/>
            </w:pPr>
            <w:r w:rsidRPr="00296F52">
              <w:t xml:space="preserve">Ākonga will explore sustainability and consider the choice of materials through kaitiakitanga, understanding how this exploration considers culturally significant values and practices. They will learn about sustainable practice and what it looks like in a Hard Materials/Electronics context. This exploration of sustainable practices encompasses the selection of materials, efficient material usage, and responsible waste disposal, whilst respecting and incorporating cultural traditions and values. </w:t>
            </w:r>
          </w:p>
          <w:p w14:paraId="5BD066DF" w14:textId="1B6CA477" w:rsidR="000E25AA" w:rsidRPr="00296F52" w:rsidRDefault="00FC5194" w:rsidP="000E25AA">
            <w:pPr>
              <w:pStyle w:val="TableParagraph"/>
              <w:pBdr>
                <w:top w:val="nil"/>
                <w:left w:val="nil"/>
                <w:bottom w:val="nil"/>
                <w:right w:val="nil"/>
                <w:between w:val="nil"/>
              </w:pBdr>
            </w:pPr>
            <w:r w:rsidRPr="00296F52">
              <w:t xml:space="preserve">The teacher will guide ākonga to develop an understanding of sustainable practices, with the consideration of local knowledges. </w:t>
            </w:r>
          </w:p>
          <w:p w14:paraId="3EFD39B6" w14:textId="77777777" w:rsidR="00F23502" w:rsidRPr="00296F52" w:rsidRDefault="00F23502" w:rsidP="000E25AA">
            <w:pPr>
              <w:pStyle w:val="TableParagraph"/>
              <w:pBdr>
                <w:top w:val="nil"/>
                <w:left w:val="nil"/>
                <w:bottom w:val="nil"/>
                <w:right w:val="nil"/>
                <w:between w:val="nil"/>
              </w:pBdr>
            </w:pPr>
          </w:p>
          <w:p w14:paraId="74B03655" w14:textId="77777777" w:rsidR="00FC5194" w:rsidRPr="00296F52" w:rsidRDefault="00FC5194" w:rsidP="000761DF">
            <w:pPr>
              <w:pStyle w:val="TableParagraph"/>
            </w:pPr>
            <w:r w:rsidRPr="00296F52">
              <w:t>Ākonga will:</w:t>
            </w:r>
          </w:p>
          <w:p w14:paraId="2721443B" w14:textId="77777777" w:rsidR="00FC5194" w:rsidRPr="00296F52" w:rsidRDefault="00FC5194" w:rsidP="007C15D0">
            <w:pPr>
              <w:pStyle w:val="Bullet"/>
            </w:pPr>
            <w:r w:rsidRPr="00296F52">
              <w:t>carry out ongoing research into potential outcomes, ideas, or opportunities throughout a design process</w:t>
            </w:r>
          </w:p>
          <w:p w14:paraId="42434DE5" w14:textId="77777777" w:rsidR="00FC5194" w:rsidRPr="00296F52" w:rsidRDefault="00FC5194" w:rsidP="007C15D0">
            <w:pPr>
              <w:pStyle w:val="Bullet"/>
            </w:pPr>
            <w:r w:rsidRPr="00296F52">
              <w:t>identify a need or opportunity for a person, whānau, or community to inspire the creation of a conceptual design.</w:t>
            </w:r>
          </w:p>
          <w:p w14:paraId="2B102874" w14:textId="77777777" w:rsidR="00FC5194" w:rsidRPr="00296F52" w:rsidRDefault="00FC5194" w:rsidP="007C15D0">
            <w:pPr>
              <w:pStyle w:val="TableParagraph"/>
            </w:pPr>
          </w:p>
          <w:p w14:paraId="25ECB0F3" w14:textId="77777777" w:rsidR="00FC5194" w:rsidRPr="00296F52" w:rsidRDefault="00FC5194" w:rsidP="007C15D0">
            <w:pPr>
              <w:pStyle w:val="TableParagraph"/>
            </w:pPr>
            <w:r w:rsidRPr="00296F52">
              <w:t>The development of the conceptual design can be done through:</w:t>
            </w:r>
          </w:p>
          <w:p w14:paraId="044D26B5" w14:textId="77777777" w:rsidR="00FC5194" w:rsidRPr="00296F52" w:rsidRDefault="00FC5194" w:rsidP="007C15D0">
            <w:pPr>
              <w:pStyle w:val="Bullet"/>
            </w:pPr>
            <w:r w:rsidRPr="00296F52">
              <w:t>drawing</w:t>
            </w:r>
          </w:p>
          <w:p w14:paraId="1ED2ABB9" w14:textId="77777777" w:rsidR="00FC5194" w:rsidRPr="00296F52" w:rsidRDefault="00FC5194" w:rsidP="007C15D0">
            <w:pPr>
              <w:pStyle w:val="Bullet"/>
            </w:pPr>
            <w:r w:rsidRPr="00296F52">
              <w:t>modelling</w:t>
            </w:r>
          </w:p>
          <w:p w14:paraId="7D62CEEF" w14:textId="37FA88F7" w:rsidR="63B58E5E" w:rsidRDefault="76532DE9" w:rsidP="000F5AE5">
            <w:pPr>
              <w:pStyle w:val="Bullet"/>
            </w:pPr>
            <w:r>
              <w:t>mock-ups</w:t>
            </w:r>
          </w:p>
          <w:p w14:paraId="4AC49BE4" w14:textId="77777777" w:rsidR="00FC5194" w:rsidRPr="00296F52" w:rsidRDefault="00FC5194" w:rsidP="000F5AE5">
            <w:pPr>
              <w:pStyle w:val="Bullet"/>
            </w:pPr>
            <w:r w:rsidRPr="00296F52">
              <w:t xml:space="preserve">digital renderings. </w:t>
            </w:r>
          </w:p>
          <w:p w14:paraId="739D5623" w14:textId="77777777" w:rsidR="00FC5194" w:rsidRPr="00296F52" w:rsidRDefault="00FC5194" w:rsidP="007C15D0">
            <w:pPr>
              <w:pStyle w:val="TableParagraph"/>
            </w:pPr>
          </w:p>
          <w:p w14:paraId="75FE7486" w14:textId="77777777" w:rsidR="00FC5194" w:rsidRPr="00296F52" w:rsidRDefault="00FC5194" w:rsidP="007C15D0">
            <w:pPr>
              <w:pStyle w:val="TableParagraph"/>
            </w:pPr>
            <w:r w:rsidRPr="00296F52">
              <w:t>Throughout the development of the conceptual design, ākonga will demonstrate their understanding of:</w:t>
            </w:r>
          </w:p>
          <w:p w14:paraId="3DC9239A" w14:textId="77777777" w:rsidR="00FC5194" w:rsidRPr="00296F52" w:rsidRDefault="00FC5194" w:rsidP="007C15D0">
            <w:pPr>
              <w:pStyle w:val="Bullet"/>
            </w:pPr>
            <w:r w:rsidRPr="00296F52">
              <w:t>the properties of the materials they choose</w:t>
            </w:r>
          </w:p>
          <w:p w14:paraId="6867AC93" w14:textId="77777777" w:rsidR="00FC5194" w:rsidRPr="00296F52" w:rsidRDefault="00FC5194" w:rsidP="007C15D0">
            <w:pPr>
              <w:pStyle w:val="Bullet"/>
            </w:pPr>
            <w:r w:rsidRPr="00296F52">
              <w:t>cultural values associated with those materials</w:t>
            </w:r>
          </w:p>
          <w:p w14:paraId="6C54773D" w14:textId="77777777" w:rsidR="00FC5194" w:rsidRPr="00296F52" w:rsidRDefault="00FC5194" w:rsidP="007C15D0">
            <w:pPr>
              <w:pStyle w:val="Bullet"/>
            </w:pPr>
            <w:r w:rsidRPr="00296F52">
              <w:t>the economic use of materials, respecting both economic and cultural considerations</w:t>
            </w:r>
          </w:p>
          <w:p w14:paraId="7F6F5851" w14:textId="77777777" w:rsidR="00FC5194" w:rsidRPr="00296F52" w:rsidRDefault="00FC5194" w:rsidP="007C15D0">
            <w:pPr>
              <w:pStyle w:val="Bullet"/>
            </w:pPr>
            <w:r w:rsidRPr="00296F52">
              <w:t>the disposal of materials, following current sustainable practices and demonstrating cultural respect.</w:t>
            </w:r>
          </w:p>
          <w:p w14:paraId="6D9C10B0" w14:textId="77777777" w:rsidR="00FC5194" w:rsidRPr="00296F52" w:rsidRDefault="00FC5194" w:rsidP="002713AF">
            <w:pPr>
              <w:pStyle w:val="TableParagraph"/>
            </w:pPr>
          </w:p>
          <w:p w14:paraId="1739141F" w14:textId="70989838" w:rsidR="00FC5194" w:rsidRPr="00296F52" w:rsidRDefault="00FC5194" w:rsidP="002713AF">
            <w:pPr>
              <w:pStyle w:val="TableParagraph"/>
            </w:pPr>
            <w:r>
              <w:t xml:space="preserve">Ākonga will reflect on how well the design meets the requirements of the end user, aiming for </w:t>
            </w:r>
            <w:r w:rsidR="00807546">
              <w:t xml:space="preserve">a </w:t>
            </w:r>
            <w:r w:rsidR="00807546">
              <w:t xml:space="preserve">design and </w:t>
            </w:r>
            <w:r>
              <w:t>an outcome that respects both cultural practices and sustainable principles.</w:t>
            </w:r>
          </w:p>
          <w:p w14:paraId="44EEDC02" w14:textId="77777777" w:rsidR="006E3266" w:rsidRDefault="006E3266" w:rsidP="002713AF">
            <w:pPr>
              <w:pStyle w:val="TableParagraph"/>
            </w:pPr>
          </w:p>
          <w:p w14:paraId="4E4619E7" w14:textId="573FC82A" w:rsidR="00FC5194" w:rsidRPr="00296F52" w:rsidRDefault="00FC5194" w:rsidP="002713AF">
            <w:pPr>
              <w:pStyle w:val="TableParagraph"/>
            </w:pPr>
            <w:r w:rsidRPr="00296F52">
              <w:t xml:space="preserve">Throughout the development of the design, students will explain how their design has been refined in response to sustainable practices, cultural requirements, and consideration of the need or opportunity. </w:t>
            </w:r>
          </w:p>
          <w:p w14:paraId="725C8A5B" w14:textId="77777777" w:rsidR="00FC5194" w:rsidRPr="00296F52" w:rsidRDefault="00FC5194" w:rsidP="002713AF">
            <w:pPr>
              <w:pStyle w:val="TableParagraph"/>
            </w:pPr>
          </w:p>
          <w:p w14:paraId="6C372F34" w14:textId="6618612F" w:rsidR="00FC5194" w:rsidRDefault="001831F9" w:rsidP="00396479">
            <w:pPr>
              <w:pStyle w:val="TableParagraph"/>
            </w:pPr>
            <w:r>
              <w:t>Ākonga</w:t>
            </w:r>
            <w:r w:rsidR="00FC5194" w:rsidRPr="00296F52">
              <w:t xml:space="preserve"> will evaluate</w:t>
            </w:r>
            <w:r w:rsidR="00396479">
              <w:t xml:space="preserve"> </w:t>
            </w:r>
            <w:r w:rsidR="00FC5194" w:rsidRPr="00296F52">
              <w:t>the decisions they made regarding the sustainable practices applied during the design process, and how they align with cultural values</w:t>
            </w:r>
            <w:r w:rsidR="00C869C0">
              <w:t>.</w:t>
            </w:r>
          </w:p>
          <w:p w14:paraId="417BA047" w14:textId="77777777" w:rsidR="004B6E6B" w:rsidRPr="00296F52" w:rsidRDefault="004B6E6B" w:rsidP="004B6E6B">
            <w:pPr>
              <w:pStyle w:val="Bullet"/>
              <w:numPr>
                <w:ilvl w:val="0"/>
                <w:numId w:val="0"/>
              </w:numPr>
              <w:ind w:left="357"/>
            </w:pPr>
          </w:p>
          <w:p w14:paraId="02B18E01" w14:textId="509B504B" w:rsidR="002713AF" w:rsidRPr="00296F52" w:rsidRDefault="00FC5194" w:rsidP="00B278D5">
            <w:pPr>
              <w:pStyle w:val="Subtitle"/>
            </w:pPr>
            <w:r w:rsidRPr="00296F52">
              <w:t xml:space="preserve">Learning covered will provide opportunities to collect evidence towards AS 92014 (1.3) Demonstrate understanding of </w:t>
            </w:r>
            <w:r w:rsidRPr="00296F52">
              <w:lastRenderedPageBreak/>
              <w:t>sustainable practices in the development of a Materials and Processing Technology design.</w:t>
            </w:r>
          </w:p>
        </w:tc>
      </w:tr>
      <w:tr w:rsidR="00F76E09" w:rsidRPr="00296F52" w14:paraId="64FB1A25" w14:textId="77777777" w:rsidTr="3D1AC1D6">
        <w:tc>
          <w:tcPr>
            <w:tcW w:w="8931" w:type="dxa"/>
            <w:tcBorders>
              <w:top w:val="single" w:sz="4" w:space="0" w:color="A1561C" w:themeColor="accent6"/>
              <w:right w:val="single" w:sz="4" w:space="0" w:color="A1561C" w:themeColor="accent6"/>
            </w:tcBorders>
          </w:tcPr>
          <w:p w14:paraId="28015E41" w14:textId="77777777" w:rsidR="00F76E09" w:rsidRPr="00296F52" w:rsidRDefault="00F76E09" w:rsidP="00F76E09">
            <w:pPr>
              <w:spacing w:before="0"/>
            </w:pPr>
          </w:p>
        </w:tc>
        <w:tc>
          <w:tcPr>
            <w:tcW w:w="12947" w:type="dxa"/>
            <w:tcBorders>
              <w:top w:val="single" w:sz="4" w:space="0" w:color="A1561C" w:themeColor="accent6"/>
              <w:left w:val="single" w:sz="4" w:space="0" w:color="A1561C" w:themeColor="accent6"/>
            </w:tcBorders>
          </w:tcPr>
          <w:p w14:paraId="5789A9F8" w14:textId="6CEFEB36" w:rsidR="00F76E09" w:rsidRPr="00296F52" w:rsidRDefault="002713AF" w:rsidP="004A59FF">
            <w:pPr>
              <w:pStyle w:val="Heading5"/>
              <w:rPr>
                <w:b w:val="0"/>
              </w:rPr>
            </w:pPr>
            <w:r w:rsidRPr="00296F52">
              <w:t>Trialling techniques considering physical and cultural safety</w:t>
            </w:r>
          </w:p>
          <w:p w14:paraId="5FE16561" w14:textId="20A7019A" w:rsidR="00F76E09" w:rsidRPr="00296F52" w:rsidRDefault="00F76E09" w:rsidP="004A59FF">
            <w:pPr>
              <w:pStyle w:val="Heading6"/>
              <w:spacing w:after="120"/>
            </w:pPr>
            <w:r w:rsidRPr="00296F52">
              <w:rPr>
                <w:b w:val="0"/>
                <w:bCs/>
              </w:rPr>
              <w:t xml:space="preserve">Duration — </w:t>
            </w:r>
            <w:r w:rsidR="00317579" w:rsidRPr="00296F52">
              <w:rPr>
                <w:b w:val="0"/>
                <w:bCs/>
              </w:rPr>
              <w:t>6</w:t>
            </w:r>
            <w:r w:rsidRPr="00296F52">
              <w:rPr>
                <w:b w:val="0"/>
                <w:bCs/>
              </w:rPr>
              <w:t xml:space="preserve"> weeks</w:t>
            </w:r>
          </w:p>
        </w:tc>
      </w:tr>
      <w:tr w:rsidR="00F76E09" w14:paraId="3B30F852" w14:textId="77777777" w:rsidTr="3D1AC1D6">
        <w:tc>
          <w:tcPr>
            <w:tcW w:w="8931" w:type="dxa"/>
            <w:tcBorders>
              <w:bottom w:val="single" w:sz="4" w:space="0" w:color="A1561C" w:themeColor="accent6"/>
              <w:right w:val="single" w:sz="4" w:space="0" w:color="A1561C" w:themeColor="accent6"/>
            </w:tcBorders>
          </w:tcPr>
          <w:p w14:paraId="1BCC9740" w14:textId="30B272C6" w:rsidR="00A8763A" w:rsidRPr="00296F52" w:rsidRDefault="00A8763A" w:rsidP="00A34D22">
            <w:pPr>
              <w:pStyle w:val="Bullet"/>
            </w:pPr>
            <w:r w:rsidRPr="00296F52">
              <w:t xml:space="preserve">Understand how mātāpono Māori, tukanga, manaakitanga, kaitiakitanga, rangatiratanga, whanaungatanga, kotahitanga, </w:t>
            </w:r>
            <w:proofErr w:type="spellStart"/>
            <w:r w:rsidRPr="00296F52">
              <w:t>wairuatanga</w:t>
            </w:r>
            <w:proofErr w:type="spellEnd"/>
            <w:r w:rsidRPr="00296F52">
              <w:t>, and auahatanga can be interlinked and woven together during the development and creation of Materials and Processing Technology outcomes</w:t>
            </w:r>
          </w:p>
          <w:p w14:paraId="4DD32EC5" w14:textId="15363392" w:rsidR="00A8763A" w:rsidRPr="00296F52" w:rsidRDefault="00A8763A" w:rsidP="00A34D22">
            <w:pPr>
              <w:pStyle w:val="Bullet"/>
            </w:pPr>
            <w:r w:rsidRPr="00296F52">
              <w:t>Understand how the Pacific values of alofa, vā, fonua, vaka, and kuleana are interlinked and woven together during the development and creation of Materials and Processing Technology outcomes</w:t>
            </w:r>
          </w:p>
          <w:p w14:paraId="1AB8F8F0" w14:textId="123C28C8" w:rsidR="00A8763A" w:rsidRDefault="00A8763A" w:rsidP="00A34D22">
            <w:pPr>
              <w:pStyle w:val="Bullet"/>
            </w:pPr>
            <w:r w:rsidRPr="00296F52">
              <w:t>Take into consideration the cultural safety of themselves and others during the development and creation of Materials and Processing Technology outcomes</w:t>
            </w:r>
          </w:p>
          <w:p w14:paraId="769CAAC7" w14:textId="08DADBA4" w:rsidR="00A34D22" w:rsidRPr="00A34D22" w:rsidRDefault="00A34D22" w:rsidP="00A34D22">
            <w:pPr>
              <w:pStyle w:val="Bullet"/>
            </w:pPr>
            <w:r w:rsidRPr="00A34D22">
              <w:t xml:space="preserve">Understand the importance of the physical safety of themselves and others when using materials, tools, and equipment during the development and creation of Materials and Processing Technology outcomes for end users </w:t>
            </w:r>
          </w:p>
          <w:p w14:paraId="6745830F" w14:textId="6230154D" w:rsidR="00A8763A" w:rsidRPr="00296F52" w:rsidRDefault="00A8763A" w:rsidP="00A34D22">
            <w:pPr>
              <w:pStyle w:val="Bullet"/>
            </w:pPr>
            <w:r w:rsidRPr="00296F52">
              <w:t>Understand the importance of whanaungatanga through wānanga and talanoa to develop outcomes centred around the needs of a person, whānau, or community during the development and creation of Materials and Processing Technology outcomes</w:t>
            </w:r>
          </w:p>
          <w:p w14:paraId="75E910B9" w14:textId="307F5454" w:rsidR="00795B4D" w:rsidRPr="00296F52" w:rsidRDefault="00A8763A" w:rsidP="00A34D22">
            <w:pPr>
              <w:pStyle w:val="Bullet"/>
            </w:pPr>
            <w:r w:rsidRPr="00296F52">
              <w:t>Understand the influence of Materials and Processing Technology outcomes on society</w:t>
            </w:r>
          </w:p>
          <w:p w14:paraId="22EEC3C1" w14:textId="6362762B" w:rsidR="00A8763A" w:rsidRPr="00296F52" w:rsidRDefault="00795B4D" w:rsidP="00A8763A">
            <w:pPr>
              <w:pStyle w:val="Bullet"/>
            </w:pPr>
            <w:r w:rsidRPr="00296F52">
              <w:rPr>
                <w:color w:val="000000" w:themeColor="text1"/>
              </w:rPr>
              <w:t>Understand how ‘Ka mua, ka muri’ influences reflective practice during the development and creation of Materials and Processing</w:t>
            </w:r>
            <w:r w:rsidRPr="00296F52">
              <w:rPr>
                <w:i/>
                <w:iCs/>
                <w:color w:val="000000" w:themeColor="text1"/>
              </w:rPr>
              <w:t xml:space="preserve"> </w:t>
            </w:r>
            <w:r w:rsidRPr="00296F52">
              <w:rPr>
                <w:color w:val="000000" w:themeColor="text1"/>
              </w:rPr>
              <w:t>Technology outcomes</w:t>
            </w:r>
          </w:p>
        </w:tc>
        <w:tc>
          <w:tcPr>
            <w:tcW w:w="12947" w:type="dxa"/>
            <w:tcBorders>
              <w:left w:val="single" w:sz="4" w:space="0" w:color="A1561C" w:themeColor="accent6"/>
              <w:bottom w:val="single" w:sz="4" w:space="0" w:color="A1561C" w:themeColor="accent6"/>
            </w:tcBorders>
          </w:tcPr>
          <w:p w14:paraId="70C7E645" w14:textId="73D60F98" w:rsidR="007E30A8" w:rsidRPr="00296F52" w:rsidRDefault="007E30A8" w:rsidP="007E30A8">
            <w:pPr>
              <w:pStyle w:val="Heading6"/>
              <w:rPr>
                <w:spacing w:val="-2"/>
              </w:rPr>
            </w:pPr>
            <w:r w:rsidRPr="00296F52">
              <w:t>Stage 1</w:t>
            </w:r>
          </w:p>
          <w:p w14:paraId="531D2F7C" w14:textId="77777777" w:rsidR="00600C69" w:rsidRPr="00296F52" w:rsidRDefault="00600C69" w:rsidP="00600C69">
            <w:pPr>
              <w:pStyle w:val="TableParagraph"/>
            </w:pPr>
            <w:r w:rsidRPr="00296F52">
              <w:t>Ākonga will investigate relevant techniques to trial, to determine the most appropriate for the development of an outcome, considering both cultural values and physical safety.</w:t>
            </w:r>
          </w:p>
          <w:p w14:paraId="21B38496" w14:textId="3AAF9834" w:rsidR="00600C69" w:rsidRPr="00296F52" w:rsidRDefault="002A7C36" w:rsidP="00600C69">
            <w:pPr>
              <w:pStyle w:val="TableParagraph"/>
            </w:pPr>
            <w:r>
              <w:t>Trials</w:t>
            </w:r>
            <w:r w:rsidRPr="00296F52">
              <w:t xml:space="preserve"> </w:t>
            </w:r>
            <w:r w:rsidR="00600C69" w:rsidRPr="00296F52">
              <w:t xml:space="preserve">could be: </w:t>
            </w:r>
          </w:p>
          <w:p w14:paraId="7EF22E7A" w14:textId="77777777" w:rsidR="00600C69" w:rsidRPr="00296F52" w:rsidRDefault="00600C69" w:rsidP="00600C69">
            <w:pPr>
              <w:pStyle w:val="Bullet"/>
            </w:pPr>
            <w:r w:rsidRPr="00296F52">
              <w:t>heating</w:t>
            </w:r>
          </w:p>
          <w:p w14:paraId="2BEE032B" w14:textId="77777777" w:rsidR="00600C69" w:rsidRPr="00296F52" w:rsidRDefault="00600C69" w:rsidP="00600C69">
            <w:pPr>
              <w:pStyle w:val="Bullet"/>
            </w:pPr>
            <w:r w:rsidRPr="00296F52">
              <w:t>machining</w:t>
            </w:r>
          </w:p>
          <w:p w14:paraId="64FC6468" w14:textId="77777777" w:rsidR="00600C69" w:rsidRPr="00296F52" w:rsidRDefault="00600C69" w:rsidP="00600C69">
            <w:pPr>
              <w:pStyle w:val="Bullet"/>
            </w:pPr>
            <w:r w:rsidRPr="00296F52">
              <w:t>joining</w:t>
            </w:r>
          </w:p>
          <w:p w14:paraId="41A4D72D" w14:textId="77777777" w:rsidR="00600C69" w:rsidRPr="00296F52" w:rsidRDefault="00600C69" w:rsidP="00600C69">
            <w:pPr>
              <w:pStyle w:val="Bullet"/>
            </w:pPr>
            <w:r w:rsidRPr="00296F52">
              <w:t>staining</w:t>
            </w:r>
          </w:p>
          <w:p w14:paraId="6BDFBAAD" w14:textId="77777777" w:rsidR="00600C69" w:rsidRPr="00296F52" w:rsidRDefault="00600C69" w:rsidP="00600C69">
            <w:pPr>
              <w:pStyle w:val="Bullet"/>
            </w:pPr>
            <w:r w:rsidRPr="00296F52">
              <w:t>finishing.</w:t>
            </w:r>
          </w:p>
          <w:p w14:paraId="179D6FA8" w14:textId="77777777" w:rsidR="006D76A6" w:rsidRPr="00296F52" w:rsidRDefault="006D76A6" w:rsidP="00600C69">
            <w:pPr>
              <w:pStyle w:val="TableParagraph"/>
            </w:pPr>
          </w:p>
          <w:p w14:paraId="64140AC7" w14:textId="22224D95" w:rsidR="00600C69" w:rsidRPr="00296F52" w:rsidRDefault="00600C69" w:rsidP="00600C69">
            <w:pPr>
              <w:pStyle w:val="TableParagraph"/>
            </w:pPr>
            <w:r w:rsidRPr="00296F52">
              <w:t>Ākonga will document the results.</w:t>
            </w:r>
          </w:p>
          <w:p w14:paraId="19BFDB76" w14:textId="77777777" w:rsidR="00600C69" w:rsidRPr="00296F52" w:rsidRDefault="00600C69" w:rsidP="00600C69">
            <w:pPr>
              <w:pStyle w:val="TableParagraph"/>
            </w:pPr>
          </w:p>
          <w:p w14:paraId="1A66FC9C" w14:textId="77777777" w:rsidR="00600C69" w:rsidRPr="00296F52" w:rsidRDefault="00600C69" w:rsidP="00600C69">
            <w:pPr>
              <w:pStyle w:val="Heading6"/>
            </w:pPr>
            <w:r w:rsidRPr="00296F52">
              <w:t xml:space="preserve">Stage 2 </w:t>
            </w:r>
          </w:p>
          <w:p w14:paraId="6FEE4F8E" w14:textId="0D87F176" w:rsidR="00600C69" w:rsidRPr="00296F52" w:rsidRDefault="00600C69" w:rsidP="00AC6DD4">
            <w:pPr>
              <w:pStyle w:val="TableParagraph"/>
            </w:pPr>
            <w:r w:rsidRPr="00296F52">
              <w:t xml:space="preserve">From the </w:t>
            </w:r>
            <w:r w:rsidR="0010797D">
              <w:t>trial</w:t>
            </w:r>
            <w:r w:rsidR="0010797D" w:rsidRPr="00296F52">
              <w:t xml:space="preserve"> </w:t>
            </w:r>
            <w:r w:rsidRPr="00296F52">
              <w:t xml:space="preserve">results, and with the influence of cultural values, ākonga will make informed decisions about one or more techniques that could be used for the development of the outcome, whilst considering the cultural and physical safety of themselves and others. </w:t>
            </w:r>
          </w:p>
          <w:p w14:paraId="246EE908" w14:textId="77777777" w:rsidR="00600C69" w:rsidRPr="00296F52" w:rsidRDefault="00600C69" w:rsidP="00600C69">
            <w:pPr>
              <w:pStyle w:val="TableParagraph"/>
            </w:pPr>
            <w:r w:rsidRPr="00296F52">
              <w:t xml:space="preserve">Techniques could be: </w:t>
            </w:r>
          </w:p>
          <w:p w14:paraId="4DEEA7DB" w14:textId="77777777" w:rsidR="00600C69" w:rsidRPr="00296F52" w:rsidRDefault="00600C69" w:rsidP="00AC6DD4">
            <w:pPr>
              <w:pStyle w:val="Bullet"/>
            </w:pPr>
            <w:r w:rsidRPr="00296F52">
              <w:t xml:space="preserve">application </w:t>
            </w:r>
          </w:p>
          <w:p w14:paraId="57AA4F21" w14:textId="77777777" w:rsidR="00600C69" w:rsidRPr="00296F52" w:rsidRDefault="00600C69" w:rsidP="00AC6DD4">
            <w:pPr>
              <w:pStyle w:val="Bullet"/>
            </w:pPr>
            <w:r w:rsidRPr="00296F52">
              <w:t>steaming</w:t>
            </w:r>
          </w:p>
          <w:p w14:paraId="3BAA8546" w14:textId="77777777" w:rsidR="00600C69" w:rsidRPr="00296F52" w:rsidRDefault="00600C69" w:rsidP="00AC6DD4">
            <w:pPr>
              <w:pStyle w:val="Bullet"/>
            </w:pPr>
            <w:r w:rsidRPr="00296F52">
              <w:t>pressing</w:t>
            </w:r>
          </w:p>
          <w:p w14:paraId="17C79191" w14:textId="77777777" w:rsidR="00600C69" w:rsidRPr="00296F52" w:rsidRDefault="00600C69" w:rsidP="00AC6DD4">
            <w:pPr>
              <w:pStyle w:val="Bullet"/>
            </w:pPr>
            <w:r w:rsidRPr="00296F52">
              <w:t>rolling</w:t>
            </w:r>
          </w:p>
          <w:p w14:paraId="5E2837EC" w14:textId="77777777" w:rsidR="00600C69" w:rsidRPr="00296F52" w:rsidRDefault="00600C69" w:rsidP="00AC6DD4">
            <w:pPr>
              <w:pStyle w:val="Bullet"/>
            </w:pPr>
            <w:r w:rsidRPr="00296F52">
              <w:t>handcrafting</w:t>
            </w:r>
          </w:p>
          <w:p w14:paraId="47F6472E" w14:textId="77777777" w:rsidR="00600C69" w:rsidRPr="00296F52" w:rsidRDefault="00600C69" w:rsidP="00AC6DD4">
            <w:pPr>
              <w:pStyle w:val="Bullet"/>
            </w:pPr>
            <w:r w:rsidRPr="00296F52">
              <w:t>machine work.</w:t>
            </w:r>
          </w:p>
          <w:p w14:paraId="1B1C019F" w14:textId="77777777" w:rsidR="006D76A6" w:rsidRPr="00296F52" w:rsidRDefault="006D76A6" w:rsidP="00AC6DD4">
            <w:pPr>
              <w:pStyle w:val="TableParagraph"/>
            </w:pPr>
          </w:p>
          <w:p w14:paraId="29C9893A" w14:textId="0A471F48" w:rsidR="00600C69" w:rsidRPr="00296F52" w:rsidRDefault="00600C69" w:rsidP="00AC6DD4">
            <w:pPr>
              <w:pStyle w:val="TableParagraph"/>
            </w:pPr>
            <w:r w:rsidRPr="00296F52">
              <w:t xml:space="preserve">Ākonga will document decision-making from </w:t>
            </w:r>
            <w:r w:rsidR="008C53B9">
              <w:t>trialling</w:t>
            </w:r>
            <w:r w:rsidR="008C53B9" w:rsidRPr="00296F52">
              <w:t xml:space="preserve"> </w:t>
            </w:r>
            <w:r w:rsidRPr="00296F52">
              <w:t>and stakeholder feedback, justifying their decisions.</w:t>
            </w:r>
          </w:p>
          <w:p w14:paraId="64F2090A" w14:textId="77777777" w:rsidR="006E3266" w:rsidRDefault="006E3266" w:rsidP="00A1736C">
            <w:pPr>
              <w:pStyle w:val="TableParagraph"/>
            </w:pPr>
          </w:p>
          <w:p w14:paraId="1AA3B296" w14:textId="387112FB" w:rsidR="00AC6DD4" w:rsidRPr="00296F52" w:rsidRDefault="00600C69" w:rsidP="00AC6DD4">
            <w:pPr>
              <w:pStyle w:val="Heading6"/>
            </w:pPr>
            <w:r w:rsidRPr="00296F52">
              <w:t>Stage 3</w:t>
            </w:r>
          </w:p>
          <w:p w14:paraId="33A2383C" w14:textId="560AE5C2" w:rsidR="00600C69" w:rsidRPr="00296F52" w:rsidRDefault="00600C69" w:rsidP="00AC6DD4">
            <w:pPr>
              <w:pStyle w:val="TableParagraph"/>
            </w:pPr>
            <w:r w:rsidRPr="00296F52">
              <w:t xml:space="preserve">Ākonga will use the results of </w:t>
            </w:r>
            <w:r w:rsidR="008C53B9">
              <w:t>trialling</w:t>
            </w:r>
            <w:r w:rsidR="008C53B9" w:rsidRPr="00296F52">
              <w:t xml:space="preserve"> </w:t>
            </w:r>
            <w:r w:rsidRPr="00296F52">
              <w:t xml:space="preserve">and stakeholder feedback, considering cultural perspectives and insights from more than one source. </w:t>
            </w:r>
          </w:p>
          <w:p w14:paraId="7154182E" w14:textId="77777777" w:rsidR="00600C69" w:rsidRPr="00296F52" w:rsidRDefault="00600C69" w:rsidP="00AC6DD4">
            <w:pPr>
              <w:pStyle w:val="TableParagraph"/>
            </w:pPr>
            <w:r w:rsidRPr="00296F52">
              <w:t>Ākonga will use stakeholder feedback to:</w:t>
            </w:r>
          </w:p>
          <w:p w14:paraId="42309A5E" w14:textId="77777777" w:rsidR="00600C69" w:rsidRPr="00296F52" w:rsidRDefault="00600C69" w:rsidP="00AC6DD4">
            <w:pPr>
              <w:pStyle w:val="Bullet"/>
            </w:pPr>
            <w:r w:rsidRPr="00296F52">
              <w:t>enhance the development of the outcome</w:t>
            </w:r>
          </w:p>
          <w:p w14:paraId="5D9ED326" w14:textId="77777777" w:rsidR="00600C69" w:rsidRPr="00296F52" w:rsidRDefault="00600C69" w:rsidP="00AC6DD4">
            <w:pPr>
              <w:pStyle w:val="Bullet"/>
            </w:pPr>
            <w:r w:rsidRPr="00296F52">
              <w:t xml:space="preserve">improve their outcome. </w:t>
            </w:r>
          </w:p>
          <w:p w14:paraId="31175231" w14:textId="77777777" w:rsidR="00600C69" w:rsidRPr="00296F52" w:rsidRDefault="00600C69" w:rsidP="006D76A6">
            <w:pPr>
              <w:pStyle w:val="TableParagraph"/>
            </w:pPr>
          </w:p>
          <w:p w14:paraId="66B8DF2A" w14:textId="77777777" w:rsidR="00600C69" w:rsidRPr="00296F52" w:rsidRDefault="00600C69" w:rsidP="006D76A6">
            <w:pPr>
              <w:pStyle w:val="TableParagraph"/>
            </w:pPr>
            <w:r w:rsidRPr="00296F52">
              <w:lastRenderedPageBreak/>
              <w:t xml:space="preserve">Purposeful stakeholder feedback may come from: </w:t>
            </w:r>
          </w:p>
          <w:p w14:paraId="5D564564" w14:textId="77777777" w:rsidR="00600C69" w:rsidRPr="00296F52" w:rsidRDefault="00600C69" w:rsidP="006D76A6">
            <w:pPr>
              <w:pStyle w:val="Bullet"/>
            </w:pPr>
            <w:r w:rsidRPr="00296F52">
              <w:t>peers</w:t>
            </w:r>
          </w:p>
          <w:p w14:paraId="51B10630" w14:textId="77777777" w:rsidR="00600C69" w:rsidRPr="00296F52" w:rsidRDefault="00600C69" w:rsidP="006D76A6">
            <w:pPr>
              <w:pStyle w:val="Bullet"/>
            </w:pPr>
            <w:r w:rsidRPr="00296F52">
              <w:t>teachers</w:t>
            </w:r>
          </w:p>
          <w:p w14:paraId="0F4738C1" w14:textId="77777777" w:rsidR="00600C69" w:rsidRPr="00296F52" w:rsidRDefault="00600C69" w:rsidP="006D76A6">
            <w:pPr>
              <w:pStyle w:val="Bullet"/>
            </w:pPr>
            <w:r w:rsidRPr="00296F52">
              <w:t>whānau members</w:t>
            </w:r>
          </w:p>
          <w:p w14:paraId="3A590B5F" w14:textId="77777777" w:rsidR="00600C69" w:rsidRPr="00296F52" w:rsidRDefault="00600C69" w:rsidP="006D76A6">
            <w:pPr>
              <w:pStyle w:val="Bullet"/>
            </w:pPr>
            <w:r w:rsidRPr="00296F52">
              <w:t>professionals</w:t>
            </w:r>
          </w:p>
          <w:p w14:paraId="05160B64" w14:textId="77777777" w:rsidR="00600C69" w:rsidRPr="00296F52" w:rsidRDefault="00600C69" w:rsidP="006D76A6">
            <w:pPr>
              <w:pStyle w:val="Bullet"/>
            </w:pPr>
            <w:r w:rsidRPr="00296F52">
              <w:t>experts.</w:t>
            </w:r>
          </w:p>
          <w:p w14:paraId="39BFA091" w14:textId="77777777" w:rsidR="00600C69" w:rsidRPr="00296F52" w:rsidRDefault="00600C69" w:rsidP="006D76A6">
            <w:pPr>
              <w:pStyle w:val="TableParagraph"/>
            </w:pPr>
          </w:p>
          <w:p w14:paraId="077FBF15" w14:textId="77777777" w:rsidR="00600C69" w:rsidRPr="00296F52" w:rsidRDefault="00600C69" w:rsidP="006D76A6">
            <w:pPr>
              <w:pStyle w:val="TableParagraph"/>
            </w:pPr>
            <w:r w:rsidRPr="00296F52">
              <w:t>The most relevant stakeholder will be consulted for each key decision.</w:t>
            </w:r>
          </w:p>
          <w:p w14:paraId="4AD24B64" w14:textId="77777777" w:rsidR="00600C69" w:rsidRPr="00A1736C" w:rsidRDefault="00600C69" w:rsidP="00A1736C">
            <w:pPr>
              <w:pStyle w:val="TableParagraph"/>
            </w:pPr>
          </w:p>
          <w:p w14:paraId="265B06FF" w14:textId="0D282335" w:rsidR="006D76A6" w:rsidRPr="00296F52" w:rsidRDefault="00600C69" w:rsidP="006D76A6">
            <w:pPr>
              <w:pStyle w:val="Heading6"/>
            </w:pPr>
            <w:r w:rsidRPr="00296F52">
              <w:t xml:space="preserve">Stage 4 </w:t>
            </w:r>
          </w:p>
          <w:p w14:paraId="09F35CFE" w14:textId="77777777" w:rsidR="006D76A6" w:rsidRPr="00296F52" w:rsidRDefault="00600C69" w:rsidP="006D76A6">
            <w:pPr>
              <w:pStyle w:val="TableParagraph"/>
            </w:pPr>
            <w:r w:rsidRPr="00296F52">
              <w:t xml:space="preserve">Ākonga will evaluate how their decisions throughout trialling have benefitted the development of the outcome, whilst considering cultural values and physical safety. </w:t>
            </w:r>
          </w:p>
          <w:p w14:paraId="00A30F1A" w14:textId="17F415C1" w:rsidR="00600C69" w:rsidRPr="00296F52" w:rsidRDefault="00600C69" w:rsidP="006D76A6">
            <w:pPr>
              <w:pStyle w:val="TableParagraph"/>
            </w:pPr>
            <w:r w:rsidRPr="00296F52">
              <w:t xml:space="preserve">The evaluation should include: </w:t>
            </w:r>
          </w:p>
          <w:p w14:paraId="0A870EC6" w14:textId="301FADD0" w:rsidR="00600C69" w:rsidRPr="00296F52" w:rsidRDefault="00600C69" w:rsidP="006D76A6">
            <w:pPr>
              <w:pStyle w:val="Bullet"/>
            </w:pPr>
            <w:r w:rsidRPr="00296F52">
              <w:t xml:space="preserve">reflecting on </w:t>
            </w:r>
            <w:r w:rsidR="00D378AB">
              <w:t>tri</w:t>
            </w:r>
            <w:r w:rsidR="00CB1D00">
              <w:t>a</w:t>
            </w:r>
            <w:r w:rsidR="00D378AB">
              <w:t>lling</w:t>
            </w:r>
            <w:r w:rsidR="00D378AB" w:rsidRPr="00296F52">
              <w:t xml:space="preserve"> </w:t>
            </w:r>
            <w:r w:rsidRPr="00296F52">
              <w:t>results and stakeholder feedback to make decisions</w:t>
            </w:r>
          </w:p>
          <w:p w14:paraId="7A4E697D" w14:textId="26EAFCF9" w:rsidR="00600C69" w:rsidRPr="00296F52" w:rsidRDefault="00600C69" w:rsidP="006D76A6">
            <w:pPr>
              <w:pStyle w:val="Bullet"/>
            </w:pPr>
            <w:r w:rsidRPr="00296F52">
              <w:t xml:space="preserve">comparing </w:t>
            </w:r>
            <w:r w:rsidR="00D378AB">
              <w:t>t</w:t>
            </w:r>
            <w:r w:rsidR="00A97E50">
              <w:t xml:space="preserve">rialling </w:t>
            </w:r>
            <w:r w:rsidRPr="00296F52">
              <w:t>results and stakeholder feedback to make informed decisions about the most appropriate techniques to use</w:t>
            </w:r>
          </w:p>
          <w:p w14:paraId="2D31E885" w14:textId="29F873BC" w:rsidR="00600C69" w:rsidRPr="00296F52" w:rsidRDefault="00600C69" w:rsidP="006D76A6">
            <w:pPr>
              <w:pStyle w:val="Bullet"/>
            </w:pPr>
            <w:r w:rsidRPr="00296F52">
              <w:t xml:space="preserve">justifying how </w:t>
            </w:r>
            <w:r w:rsidR="00D378AB">
              <w:t>trialling</w:t>
            </w:r>
            <w:r w:rsidRPr="00296F52">
              <w:t>, stakeholder feedback, and the physical and functional attributes all connect to support making informed decisions that lead to a fit-for-purpose outcome.</w:t>
            </w:r>
          </w:p>
          <w:p w14:paraId="48EE6BC5" w14:textId="77777777" w:rsidR="002341A9" w:rsidRPr="00296F52" w:rsidRDefault="002341A9" w:rsidP="00236A23">
            <w:pPr>
              <w:pStyle w:val="TableParagraph"/>
            </w:pPr>
          </w:p>
          <w:p w14:paraId="5F542C36" w14:textId="27DEA1A8" w:rsidR="00296F52" w:rsidRPr="00296F52" w:rsidRDefault="002341A9" w:rsidP="00A34D22">
            <w:pPr>
              <w:pStyle w:val="Subtitle"/>
            </w:pPr>
            <w:r w:rsidRPr="00296F52">
              <w:t>Learning covered will provide opportunities to collect evidence towards AS 92015 (1.4) Demonstrate understanding of techniques selected for a feasible Materials and Processing Technology outcome.</w:t>
            </w:r>
          </w:p>
        </w:tc>
      </w:tr>
    </w:tbl>
    <w:p w14:paraId="3FAB5313" w14:textId="77777777" w:rsidR="008E1D41" w:rsidRDefault="008E1D41" w:rsidP="00701E43">
      <w:pPr>
        <w:pStyle w:val="BulletLevel3"/>
        <w:numPr>
          <w:ilvl w:val="0"/>
          <w:numId w:val="0"/>
        </w:numPr>
      </w:pPr>
    </w:p>
    <w:sectPr w:rsidR="008E1D41" w:rsidSect="008B23C6">
      <w:headerReference w:type="even" r:id="rId8"/>
      <w:headerReference w:type="default" r:id="rId9"/>
      <w:footerReference w:type="even" r:id="rId10"/>
      <w:footerReference w:type="default" r:id="rId11"/>
      <w:headerReference w:type="first" r:id="rId12"/>
      <w:footerReference w:type="first" r:id="rId13"/>
      <w:pgSz w:w="23820" w:h="16840" w:orient="landscape"/>
      <w:pgMar w:top="567" w:right="964" w:bottom="1361" w:left="964"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CBDB1" w14:textId="77777777" w:rsidR="00FD58C4" w:rsidRDefault="00FD58C4">
      <w:r>
        <w:separator/>
      </w:r>
    </w:p>
  </w:endnote>
  <w:endnote w:type="continuationSeparator" w:id="0">
    <w:p w14:paraId="0DFAFD31" w14:textId="77777777" w:rsidR="00FD58C4" w:rsidRDefault="00FD58C4">
      <w:r>
        <w:continuationSeparator/>
      </w:r>
    </w:p>
  </w:endnote>
  <w:endnote w:type="continuationNotice" w:id="1">
    <w:p w14:paraId="76D502B3" w14:textId="77777777" w:rsidR="00FD58C4" w:rsidRDefault="00FD58C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6021D" w14:textId="6268C72D" w:rsidR="008E620C" w:rsidRDefault="00332687">
    <w:pPr>
      <w:pStyle w:val="Footer"/>
    </w:pPr>
    <w:r>
      <w:rPr>
        <w:noProof/>
      </w:rPr>
      <mc:AlternateContent>
        <mc:Choice Requires="wps">
          <w:drawing>
            <wp:anchor distT="0" distB="0" distL="0" distR="0" simplePos="0" relativeHeight="251674627" behindDoc="0" locked="0" layoutInCell="1" allowOverlap="1" wp14:anchorId="68ADECB3" wp14:editId="2B05337E">
              <wp:simplePos x="635" y="635"/>
              <wp:positionH relativeFrom="page">
                <wp:align>center</wp:align>
              </wp:positionH>
              <wp:positionV relativeFrom="page">
                <wp:align>bottom</wp:align>
              </wp:positionV>
              <wp:extent cx="815340" cy="421640"/>
              <wp:effectExtent l="0" t="0" r="3810" b="0"/>
              <wp:wrapNone/>
              <wp:docPr id="934679302"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0CD4E5AE" w14:textId="5E7BF54A" w:rsidR="00332687" w:rsidRPr="00332687" w:rsidRDefault="00332687" w:rsidP="00332687">
                          <w:pPr>
                            <w:rPr>
                              <w:rFonts w:ascii="Calibri" w:eastAsia="Calibri" w:hAnsi="Calibri" w:cs="Calibri"/>
                              <w:noProof/>
                              <w:color w:val="000000"/>
                              <w:sz w:val="20"/>
                              <w:szCs w:val="20"/>
                            </w:rPr>
                          </w:pPr>
                          <w:r w:rsidRPr="00332687">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ADECB3" id="_x0000_t202" coordsize="21600,21600" o:spt="202" path="m,l,21600r21600,l21600,xe">
              <v:stroke joinstyle="miter"/>
              <v:path gradientshapeok="t" o:connecttype="rect"/>
            </v:shapetype>
            <v:shape id="Text Box 11" o:spid="_x0000_s1027" type="#_x0000_t202" alt="[UNCLASSIFIED]" style="position:absolute;margin-left:0;margin-top:0;width:64.2pt;height:33.2pt;z-index:25167462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vFfDQIAABwEAAAOAAAAZHJzL2Uyb0RvYy54bWysU01v2zAMvQ/YfxB0X2xnbdEacYqsRYYB&#10;QVsgHXpWZCk2IImCpMTOfv0o2U62bqdhF/mZpPjx+LS477UiR+F8C6aixSynRBgOdWv2Ff3+uv50&#10;S4kPzNRMgREVPQlP75cfPyw6W4o5NKBq4QgmMb7sbEWbEGyZZZ43QjM/AysMOiU4zQL+un1WO9Zh&#10;dq2yeZ7fZB242jrgwnu0Pg5Oukz5pRQ8PEvpRSCqothbSKdL5y6e2XLByr1jtmn52Ab7hy40aw0W&#10;Pad6ZIGRg2v/SKVb7sCDDDMOOgMpWy7SDDhNkb+bZtswK9IsSI63Z5r8/0vLn45b++JI6L9AjwuM&#10;hHTWlx6NcZ5eOh2/2ClBP1J4OtMm+kA4Gm+L689X6OHoupoXN4gxS3a5bJ0PXwVoEkFFHW4lkcWO&#10;Gx+G0Ckk1jKwbpVKm1HmNwPmjJbs0mFEod/1pK0rOp+630F9wqEcDPv2lq9bLL1hPrwwhwvGblG0&#10;4RkPqaCrKIyIkgbcj7/ZYzzyjl5KOhRMRQ0qmhL1zeA+orYm4CawS6C4y69z9JuDfgCUYYEvwvIE&#10;0eqCmqB0oN9QzqtYCF3McCxX0d0EH8KgXHwOXKxWKQhlZFnYmK3lMXWkK3L52r8xZ0fCA27qCSY1&#10;sfId70NsvOnt6hCQ/bSUSO1A5Mg4SjCtdXwuUeO//qeoy6Ne/gQAAP//AwBQSwMEFAAGAAgAAAAh&#10;APuEESLbAAAABAEAAA8AAABkcnMvZG93bnJldi54bWxMj0FrwkAQhe8F/8MyQm91Y7RB0mxEhJ4s&#10;BbWX3sbdMUmbnQ3ZjcZ/37WX9jLweI/3vinWo23FhXrfOFYwnyUgiLUzDVcKPo6vTysQPiAbbB2T&#10;ght5WJeThwJz4668p8shVCKWsM9RQR1Cl0vpdU0W/cx1xNE7u95iiLKvpOnxGsttK9MkyaTFhuNC&#10;jR1ta9Lfh8EqeN6Ht+Gdj4vPMb197bqtXpx3WqnH6bh5ARFoDH9huONHdCgj08kNbLxoFcRHwu+9&#10;e+lqCeKkIMuWIMtC/ocvfwAAAP//AwBQSwECLQAUAAYACAAAACEAtoM4kv4AAADhAQAAEwAAAAAA&#10;AAAAAAAAAAAAAAAAW0NvbnRlbnRfVHlwZXNdLnhtbFBLAQItABQABgAIAAAAIQA4/SH/1gAAAJQB&#10;AAALAAAAAAAAAAAAAAAAAC8BAABfcmVscy8ucmVsc1BLAQItABQABgAIAAAAIQBKTvFfDQIAABwE&#10;AAAOAAAAAAAAAAAAAAAAAC4CAABkcnMvZTJvRG9jLnhtbFBLAQItABQABgAIAAAAIQD7hBEi2wAA&#10;AAQBAAAPAAAAAAAAAAAAAAAAAGcEAABkcnMvZG93bnJldi54bWxQSwUGAAAAAAQABADzAAAAbwUA&#10;AAAA&#10;" filled="f" stroked="f">
              <v:fill o:detectmouseclick="t"/>
              <v:textbox style="mso-fit-shape-to-text:t" inset="0,0,0,15pt">
                <w:txbxContent>
                  <w:p w14:paraId="0CD4E5AE" w14:textId="5E7BF54A" w:rsidR="00332687" w:rsidRPr="00332687" w:rsidRDefault="00332687" w:rsidP="00332687">
                    <w:pPr>
                      <w:rPr>
                        <w:rFonts w:ascii="Calibri" w:eastAsia="Calibri" w:hAnsi="Calibri" w:cs="Calibri"/>
                        <w:noProof/>
                        <w:color w:val="000000"/>
                        <w:sz w:val="20"/>
                        <w:szCs w:val="20"/>
                      </w:rPr>
                    </w:pPr>
                    <w:r w:rsidRPr="00332687">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21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835"/>
      <w:gridCol w:w="14889"/>
      <w:gridCol w:w="2835"/>
    </w:tblGrid>
    <w:tr w:rsidR="006D286F" w14:paraId="1632C63A" w14:textId="77777777" w:rsidTr="006D286F">
      <w:trPr>
        <w:trHeight w:val="850"/>
      </w:trPr>
      <w:tc>
        <w:tcPr>
          <w:tcW w:w="1413" w:type="dxa"/>
          <w:tcBorders>
            <w:right w:val="single" w:sz="4" w:space="0" w:color="auto"/>
          </w:tcBorders>
        </w:tcPr>
        <w:p w14:paraId="7D5E95AD" w14:textId="1844A8BD" w:rsidR="006D286F" w:rsidRDefault="006D286F" w:rsidP="006D286F">
          <w:pPr>
            <w:pStyle w:val="Footer"/>
            <w:spacing w:before="0"/>
          </w:pPr>
          <w:r w:rsidRPr="0002125F">
            <w:rPr>
              <w:noProof/>
              <w:sz w:val="18"/>
              <w:szCs w:val="20"/>
            </w:rPr>
            <w:drawing>
              <wp:anchor distT="0" distB="0" distL="0" distR="0" simplePos="0" relativeHeight="251658240" behindDoc="1" locked="0" layoutInCell="1" allowOverlap="1" wp14:anchorId="34EB53E5" wp14:editId="1D0A2478">
                <wp:simplePos x="0" y="0"/>
                <wp:positionH relativeFrom="page">
                  <wp:posOffset>62865</wp:posOffset>
                </wp:positionH>
                <wp:positionV relativeFrom="page">
                  <wp:posOffset>309245</wp:posOffset>
                </wp:positionV>
                <wp:extent cx="738807" cy="175582"/>
                <wp:effectExtent l="0" t="0" r="4445" b="0"/>
                <wp:wrapSquare wrapText="bothSides"/>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 cstate="print"/>
                        <a:stretch>
                          <a:fillRect/>
                        </a:stretch>
                      </pic:blipFill>
                      <pic:spPr>
                        <a:xfrm>
                          <a:off x="0" y="0"/>
                          <a:ext cx="738807" cy="175582"/>
                        </a:xfrm>
                        <a:prstGeom prst="rect">
                          <a:avLst/>
                        </a:prstGeom>
                      </pic:spPr>
                    </pic:pic>
                  </a:graphicData>
                </a:graphic>
              </wp:anchor>
            </w:drawing>
          </w:r>
          <w:r w:rsidRPr="0002125F">
            <w:rPr>
              <w:noProof/>
              <w:sz w:val="18"/>
              <w:szCs w:val="20"/>
            </w:rPr>
            <w:drawing>
              <wp:anchor distT="0" distB="0" distL="0" distR="0" simplePos="0" relativeHeight="251658241" behindDoc="1" locked="0" layoutInCell="1" allowOverlap="1" wp14:anchorId="31F12AD4" wp14:editId="0C04DBFD">
                <wp:simplePos x="0" y="0"/>
                <wp:positionH relativeFrom="page">
                  <wp:posOffset>348615</wp:posOffset>
                </wp:positionH>
                <wp:positionV relativeFrom="page">
                  <wp:posOffset>4445</wp:posOffset>
                </wp:positionV>
                <wp:extent cx="170180" cy="265430"/>
                <wp:effectExtent l="0" t="0" r="1270" b="1270"/>
                <wp:wrapSquare wrapText="bothSides"/>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 cstate="print"/>
                        <a:stretch>
                          <a:fillRect/>
                        </a:stretch>
                      </pic:blipFill>
                      <pic:spPr>
                        <a:xfrm>
                          <a:off x="0" y="0"/>
                          <a:ext cx="170180" cy="265430"/>
                        </a:xfrm>
                        <a:prstGeom prst="rect">
                          <a:avLst/>
                        </a:prstGeom>
                      </pic:spPr>
                    </pic:pic>
                  </a:graphicData>
                </a:graphic>
              </wp:anchor>
            </w:drawing>
          </w:r>
        </w:p>
      </w:tc>
      <w:tc>
        <w:tcPr>
          <w:tcW w:w="2835" w:type="dxa"/>
          <w:tcBorders>
            <w:left w:val="single" w:sz="4" w:space="0" w:color="auto"/>
          </w:tcBorders>
          <w:vAlign w:val="center"/>
        </w:tcPr>
        <w:p w14:paraId="30A1129F" w14:textId="77777777" w:rsidR="006D286F" w:rsidRDefault="006D286F" w:rsidP="006D286F">
          <w:pPr>
            <w:pStyle w:val="Footer"/>
            <w:spacing w:before="0"/>
          </w:pPr>
          <w:r w:rsidRPr="0002125F">
            <w:rPr>
              <w:noProof/>
              <w:sz w:val="18"/>
              <w:szCs w:val="20"/>
            </w:rPr>
            <w:drawing>
              <wp:anchor distT="0" distB="0" distL="0" distR="0" simplePos="0" relativeHeight="251658242" behindDoc="1" locked="0" layoutInCell="1" allowOverlap="1" wp14:anchorId="31782BA3" wp14:editId="6A2EE4ED">
                <wp:simplePos x="0" y="0"/>
                <wp:positionH relativeFrom="page">
                  <wp:posOffset>66675</wp:posOffset>
                </wp:positionH>
                <wp:positionV relativeFrom="page">
                  <wp:posOffset>7620</wp:posOffset>
                </wp:positionV>
                <wp:extent cx="1164349" cy="336638"/>
                <wp:effectExtent l="0" t="0" r="0" b="0"/>
                <wp:wrapNone/>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3" cstate="print"/>
                        <a:stretch>
                          <a:fillRect/>
                        </a:stretch>
                      </pic:blipFill>
                      <pic:spPr>
                        <a:xfrm>
                          <a:off x="0" y="0"/>
                          <a:ext cx="1164349" cy="336638"/>
                        </a:xfrm>
                        <a:prstGeom prst="rect">
                          <a:avLst/>
                        </a:prstGeom>
                      </pic:spPr>
                    </pic:pic>
                  </a:graphicData>
                </a:graphic>
              </wp:anchor>
            </w:drawing>
          </w:r>
        </w:p>
      </w:tc>
      <w:tc>
        <w:tcPr>
          <w:tcW w:w="14889" w:type="dxa"/>
          <w:vAlign w:val="center"/>
        </w:tcPr>
        <w:p w14:paraId="2E543282" w14:textId="77777777" w:rsidR="006D286F" w:rsidRPr="00F4030D" w:rsidRDefault="006D286F" w:rsidP="006D286F">
          <w:pPr>
            <w:pStyle w:val="Footer"/>
            <w:spacing w:before="0"/>
            <w:jc w:val="center"/>
            <w:rPr>
              <w:sz w:val="18"/>
              <w:szCs w:val="18"/>
            </w:rPr>
          </w:pPr>
          <w:r w:rsidRPr="00F4030D">
            <w:rPr>
              <w:sz w:val="18"/>
              <w:szCs w:val="18"/>
            </w:rPr>
            <w:t xml:space="preserve">Page </w:t>
          </w:r>
          <w:r w:rsidRPr="00F4030D">
            <w:rPr>
              <w:sz w:val="18"/>
              <w:szCs w:val="18"/>
            </w:rPr>
            <w:fldChar w:fldCharType="begin"/>
          </w:r>
          <w:r w:rsidRPr="00F4030D">
            <w:rPr>
              <w:sz w:val="18"/>
              <w:szCs w:val="18"/>
            </w:rPr>
            <w:instrText xml:space="preserve"> PAGE   \* MERGEFORMAT </w:instrText>
          </w:r>
          <w:r w:rsidRPr="00F4030D">
            <w:rPr>
              <w:sz w:val="18"/>
              <w:szCs w:val="18"/>
            </w:rPr>
            <w:fldChar w:fldCharType="separate"/>
          </w:r>
          <w:r w:rsidRPr="00F4030D">
            <w:rPr>
              <w:noProof/>
              <w:sz w:val="18"/>
              <w:szCs w:val="18"/>
            </w:rPr>
            <w:t>1</w:t>
          </w:r>
          <w:r w:rsidRPr="00F4030D">
            <w:rPr>
              <w:noProof/>
              <w:sz w:val="18"/>
              <w:szCs w:val="18"/>
            </w:rPr>
            <w:fldChar w:fldCharType="end"/>
          </w:r>
        </w:p>
      </w:tc>
      <w:tc>
        <w:tcPr>
          <w:tcW w:w="2835" w:type="dxa"/>
          <w:vAlign w:val="center"/>
        </w:tcPr>
        <w:p w14:paraId="6F226969" w14:textId="77777777" w:rsidR="006D286F" w:rsidRPr="00F4030D" w:rsidRDefault="006D286F" w:rsidP="006D286F">
          <w:pPr>
            <w:pStyle w:val="Footer"/>
            <w:spacing w:before="0"/>
            <w:jc w:val="right"/>
            <w:rPr>
              <w:sz w:val="18"/>
              <w:szCs w:val="18"/>
            </w:rPr>
          </w:pPr>
          <w:r w:rsidRPr="00DA0847">
            <w:rPr>
              <w:noProof/>
              <w:sz w:val="16"/>
              <w:szCs w:val="16"/>
            </w:rPr>
            <w:drawing>
              <wp:anchor distT="0" distB="0" distL="0" distR="0" simplePos="0" relativeHeight="251658243" behindDoc="1" locked="0" layoutInCell="1" allowOverlap="1" wp14:anchorId="24115AB3" wp14:editId="11120C1A">
                <wp:simplePos x="0" y="0"/>
                <wp:positionH relativeFrom="page">
                  <wp:posOffset>263525</wp:posOffset>
                </wp:positionH>
                <wp:positionV relativeFrom="page">
                  <wp:posOffset>5715</wp:posOffset>
                </wp:positionV>
                <wp:extent cx="1475740" cy="336550"/>
                <wp:effectExtent l="0" t="0" r="0" b="0"/>
                <wp:wrapNone/>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4" cstate="print"/>
                        <a:stretch>
                          <a:fillRect/>
                        </a:stretch>
                      </pic:blipFill>
                      <pic:spPr>
                        <a:xfrm>
                          <a:off x="0" y="0"/>
                          <a:ext cx="1475740" cy="336550"/>
                        </a:xfrm>
                        <a:prstGeom prst="rect">
                          <a:avLst/>
                        </a:prstGeom>
                      </pic:spPr>
                    </pic:pic>
                  </a:graphicData>
                </a:graphic>
                <wp14:sizeRelH relativeFrom="margin">
                  <wp14:pctWidth>0</wp14:pctWidth>
                </wp14:sizeRelH>
                <wp14:sizeRelV relativeFrom="margin">
                  <wp14:pctHeight>0</wp14:pctHeight>
                </wp14:sizeRelV>
              </wp:anchor>
            </w:drawing>
          </w:r>
        </w:p>
      </w:tc>
    </w:tr>
  </w:tbl>
  <w:p w14:paraId="150E44B6" w14:textId="4E325E75" w:rsidR="00AB3DCB" w:rsidRPr="006D286F" w:rsidRDefault="00AB3DCB" w:rsidP="006D28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D30B4" w14:textId="6CAC7D72" w:rsidR="008E620C" w:rsidRDefault="00332687">
    <w:pPr>
      <w:pStyle w:val="Footer"/>
    </w:pPr>
    <w:r>
      <w:rPr>
        <w:noProof/>
      </w:rPr>
      <mc:AlternateContent>
        <mc:Choice Requires="wps">
          <w:drawing>
            <wp:anchor distT="0" distB="0" distL="0" distR="0" simplePos="0" relativeHeight="251673603" behindDoc="0" locked="0" layoutInCell="1" allowOverlap="1" wp14:anchorId="30557879" wp14:editId="3C4A5EA4">
              <wp:simplePos x="635" y="635"/>
              <wp:positionH relativeFrom="page">
                <wp:align>center</wp:align>
              </wp:positionH>
              <wp:positionV relativeFrom="page">
                <wp:align>bottom</wp:align>
              </wp:positionV>
              <wp:extent cx="815340" cy="421640"/>
              <wp:effectExtent l="0" t="0" r="3810" b="0"/>
              <wp:wrapNone/>
              <wp:docPr id="495493830"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22C691C4" w14:textId="36D2DDF3" w:rsidR="00332687" w:rsidRPr="00332687" w:rsidRDefault="00332687" w:rsidP="00332687">
                          <w:pPr>
                            <w:rPr>
                              <w:rFonts w:ascii="Calibri" w:eastAsia="Calibri" w:hAnsi="Calibri" w:cs="Calibri"/>
                              <w:noProof/>
                              <w:color w:val="000000"/>
                              <w:sz w:val="20"/>
                              <w:szCs w:val="20"/>
                            </w:rPr>
                          </w:pPr>
                          <w:r w:rsidRPr="00332687">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557879" id="_x0000_t202" coordsize="21600,21600" o:spt="202" path="m,l,21600r21600,l21600,xe">
              <v:stroke joinstyle="miter"/>
              <v:path gradientshapeok="t" o:connecttype="rect"/>
            </v:shapetype>
            <v:shape id="Text Box 10" o:spid="_x0000_s1029" type="#_x0000_t202" alt="[UNCLASSIFIED]" style="position:absolute;margin-left:0;margin-top:0;width:64.2pt;height:33.2pt;z-index:25167360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UNiDQIAABwEAAAOAAAAZHJzL2Uyb0RvYy54bWysU8tu2zAQvBfoPxC815KcB1LBcuAmcFHA&#10;SAI4Rc4URVoCSC5B0pbcr++Ssuw27anohRrtLvcxO1zcD1qRg3C+A1PRYpZTIgyHpjO7in5/XX+6&#10;o8QHZhqmwIiKHoWn98uPHxa9LcUcWlCNcASTGF/2tqJtCLbMMs9boZmfgRUGnRKcZgF/3S5rHOsx&#10;u1bZPM9vsx5cYx1w4T1aH0cnXab8UgoenqX0IhBVUewtpNOls45ntlywcueYbTt+aoP9QxeadQaL&#10;nlM9ssDI3nV/pNIdd+BBhhkHnYGUHRdpBpymyN9Ns22ZFWkWJMfbM03+/6XlT4etfXEkDF9gwAVG&#10;QnrrS4/GOM8gnY5f7JSgHyk8nmkTQyAcjXfFzdU1eji6rufFLWLMkl0uW+fDVwGaRFBRh1tJZLHD&#10;xocxdAqJtQysO6XSZpT5zYA5oyW7dBhRGOqBdE1Fr6bua2iOOJSDcd/e8nWHpTfMhxfmcMHYLYo2&#10;POMhFfQVhROipAX342/2GI+8o5eSHgVTUYOKpkR9M7iPqK0JuAnUCRSf85sc/WavHwBlWOCLsDxB&#10;tLqgJigd6DeU8yoWQhczHMtVtJ7gQxiVi8+Bi9UqBaGMLAsbs7U8po50RS5fhzfm7InwgJt6gklN&#10;rHzH+xgbb3q72gdkPy0lUjsSeWIcJZjWenouUeO//qeoy6Ne/gQAAP//AwBQSwMEFAAGAAgAAAAh&#10;APuEESLbAAAABAEAAA8AAABkcnMvZG93bnJldi54bWxMj0FrwkAQhe8F/8MyQm91Y7RB0mxEhJ4s&#10;BbWX3sbdMUmbnQ3ZjcZ/37WX9jLweI/3vinWo23FhXrfOFYwnyUgiLUzDVcKPo6vTysQPiAbbB2T&#10;ght5WJeThwJz4668p8shVCKWsM9RQR1Cl0vpdU0W/cx1xNE7u95iiLKvpOnxGsttK9MkyaTFhuNC&#10;jR1ta9Lfh8EqeN6Ht+Gdj4vPMb197bqtXpx3WqnH6bh5ARFoDH9huONHdCgj08kNbLxoFcRHwu+9&#10;e+lqCeKkIMuWIMtC/ocvfwAAAP//AwBQSwECLQAUAAYACAAAACEAtoM4kv4AAADhAQAAEwAAAAAA&#10;AAAAAAAAAAAAAAAAW0NvbnRlbnRfVHlwZXNdLnhtbFBLAQItABQABgAIAAAAIQA4/SH/1gAAAJQB&#10;AAALAAAAAAAAAAAAAAAAAC8BAABfcmVscy8ucmVsc1BLAQItABQABgAIAAAAIQAn8UNiDQIAABwE&#10;AAAOAAAAAAAAAAAAAAAAAC4CAABkcnMvZTJvRG9jLnhtbFBLAQItABQABgAIAAAAIQD7hBEi2wAA&#10;AAQBAAAPAAAAAAAAAAAAAAAAAGcEAABkcnMvZG93bnJldi54bWxQSwUGAAAAAAQABADzAAAAbwUA&#10;AAAA&#10;" filled="f" stroked="f">
              <v:fill o:detectmouseclick="t"/>
              <v:textbox style="mso-fit-shape-to-text:t" inset="0,0,0,15pt">
                <w:txbxContent>
                  <w:p w14:paraId="22C691C4" w14:textId="36D2DDF3" w:rsidR="00332687" w:rsidRPr="00332687" w:rsidRDefault="00332687" w:rsidP="00332687">
                    <w:pPr>
                      <w:rPr>
                        <w:rFonts w:ascii="Calibri" w:eastAsia="Calibri" w:hAnsi="Calibri" w:cs="Calibri"/>
                        <w:noProof/>
                        <w:color w:val="000000"/>
                        <w:sz w:val="20"/>
                        <w:szCs w:val="20"/>
                      </w:rPr>
                    </w:pPr>
                    <w:r w:rsidRPr="00332687">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376DC" w14:textId="77777777" w:rsidR="00FD58C4" w:rsidRDefault="00FD58C4">
      <w:r>
        <w:separator/>
      </w:r>
    </w:p>
  </w:footnote>
  <w:footnote w:type="continuationSeparator" w:id="0">
    <w:p w14:paraId="4CFBED4A" w14:textId="77777777" w:rsidR="00FD58C4" w:rsidRDefault="00FD58C4">
      <w:r>
        <w:continuationSeparator/>
      </w:r>
    </w:p>
  </w:footnote>
  <w:footnote w:type="continuationNotice" w:id="1">
    <w:p w14:paraId="43CAC9AC" w14:textId="77777777" w:rsidR="00FD58C4" w:rsidRDefault="00FD58C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FF9A0" w14:textId="6A76EA29" w:rsidR="008E620C" w:rsidRDefault="00332687">
    <w:pPr>
      <w:pStyle w:val="Header"/>
    </w:pPr>
    <w:r>
      <w:rPr>
        <w:noProof/>
      </w:rPr>
      <mc:AlternateContent>
        <mc:Choice Requires="wps">
          <w:drawing>
            <wp:anchor distT="0" distB="0" distL="0" distR="0" simplePos="0" relativeHeight="251671555" behindDoc="0" locked="0" layoutInCell="1" allowOverlap="1" wp14:anchorId="6F021C9B" wp14:editId="45ED50FC">
              <wp:simplePos x="635" y="635"/>
              <wp:positionH relativeFrom="page">
                <wp:align>center</wp:align>
              </wp:positionH>
              <wp:positionV relativeFrom="page">
                <wp:align>top</wp:align>
              </wp:positionV>
              <wp:extent cx="815340" cy="421640"/>
              <wp:effectExtent l="0" t="0" r="3810" b="16510"/>
              <wp:wrapNone/>
              <wp:docPr id="369937114"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6F87CBF5" w14:textId="47A86A71" w:rsidR="00332687" w:rsidRPr="00332687" w:rsidRDefault="00332687" w:rsidP="00332687">
                          <w:pPr>
                            <w:rPr>
                              <w:rFonts w:ascii="Calibri" w:eastAsia="Calibri" w:hAnsi="Calibri" w:cs="Calibri"/>
                              <w:noProof/>
                              <w:color w:val="000000"/>
                              <w:sz w:val="20"/>
                              <w:szCs w:val="20"/>
                            </w:rPr>
                          </w:pPr>
                          <w:r w:rsidRPr="00332687">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021C9B" id="_x0000_t202" coordsize="21600,21600" o:spt="202" path="m,l,21600r21600,l21600,xe">
              <v:stroke joinstyle="miter"/>
              <v:path gradientshapeok="t" o:connecttype="rect"/>
            </v:shapetype>
            <v:shape id="Text Box 8" o:spid="_x0000_s1026" type="#_x0000_t202" alt="[UNCLASSIFIED]" style="position:absolute;margin-left:0;margin-top:0;width:64.2pt;height:33.2pt;z-index:2516715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amCAIAABUEAAAOAAAAZHJzL2Uyb0RvYy54bWysU8Fu2zAMvQ/YPwi6L7aztmiNOEXWIsOA&#10;oC2QDj0rshQbkERBUmJnXz9KtpOt22nYRaZI+pF8fFrc91qRo3C+BVPRYpZTIgyHujX7in5/XX+6&#10;pcQHZmqmwIiKnoSn98uPHxadLcUcGlC1cARBjC87W9EmBFtmmeeN0MzPwAqDQQlOs4BXt89qxzpE&#10;1yqb5/lN1oGrrQMuvEfv4xCky4QvpeDhWUovAlEVxd5COl06d/HMlgtW7h2zTcvHNtg/dKFZa7Do&#10;GeqRBUYOrv0DSrfcgQcZZhx0BlK2XKQZcJoifzfNtmFWpFmQHG/PNPn/B8ufjlv74kjov0CPC4yE&#10;dNaXHp1xnl46Hb/YKcE4Ung60yb6QDg6b4vrz1cY4Ri6mhc3aCNKdvnZOh++CtAkGhV1uJVEFjtu&#10;fBhSp5RYy8C6VSptRpnfHIgZPdmlw2iFftePbe+gPuE0DoZFe8vXLdbcMB9emMPNYpuo1vCMh1TQ&#10;VRRGi5IG3I+/+WM+Eo5RSjpUSkUNSpkS9c3gIqKoklHc5dc53tzk3k2GOegHQP0V+BQsT2bMC2oy&#10;pQP9hjpexUIYYoZjuYqGyXwIg2TxHXCxWqUk1I9lYWO2lkfoyFMk8bV/Y86OTAdc0RNMMmLlO8KH&#10;3Pint6tDQNrTNiKnA5Ej1ai9tM/xnURx/3pPWZfXvPwJAAD//wMAUEsDBBQABgAIAAAAIQDK660b&#10;2gAAAAQBAAAPAAAAZHJzL2Rvd25yZXYueG1sTI/NbsIwEITvlfoO1lbqrThBEKE0DkKVOHCj9Ods&#10;4iUJjXejeIGUp6/ppb2sNJrRzLfFcvSdOuMQWiYD6SQBhVSxa6k28P62flqACmLJ2Y4JDXxjgGV5&#10;f1fY3PGFXvG8k1rFEgq5NdCI9LnWoWrQ2zDhHil6Bx68lSiHWrvBXmK57/Q0STLtbUtxobE9vjRY&#10;fe1O3kA7X7Gk+LFZHz99yul1u5lft8Y8PoyrZ1CCo/yF4YYf0aGMTHs+kQuqMxAfkd9786aLGai9&#10;gSybgS4L/R++/AEAAP//AwBQSwECLQAUAAYACAAAACEAtoM4kv4AAADhAQAAEwAAAAAAAAAAAAAA&#10;AAAAAAAAW0NvbnRlbnRfVHlwZXNdLnhtbFBLAQItABQABgAIAAAAIQA4/SH/1gAAAJQBAAALAAAA&#10;AAAAAAAAAAAAAC8BAABfcmVscy8ucmVsc1BLAQItABQABgAIAAAAIQDboSamCAIAABUEAAAOAAAA&#10;AAAAAAAAAAAAAC4CAABkcnMvZTJvRG9jLnhtbFBLAQItABQABgAIAAAAIQDK660b2gAAAAQBAAAP&#10;AAAAAAAAAAAAAAAAAGIEAABkcnMvZG93bnJldi54bWxQSwUGAAAAAAQABADzAAAAaQUAAAAA&#10;" filled="f" stroked="f">
              <v:fill o:detectmouseclick="t"/>
              <v:textbox style="mso-fit-shape-to-text:t" inset="0,15pt,0,0">
                <w:txbxContent>
                  <w:p w14:paraId="6F87CBF5" w14:textId="47A86A71" w:rsidR="00332687" w:rsidRPr="00332687" w:rsidRDefault="00332687" w:rsidP="00332687">
                    <w:pPr>
                      <w:rPr>
                        <w:rFonts w:ascii="Calibri" w:eastAsia="Calibri" w:hAnsi="Calibri" w:cs="Calibri"/>
                        <w:noProof/>
                        <w:color w:val="000000"/>
                        <w:sz w:val="20"/>
                        <w:szCs w:val="20"/>
                      </w:rPr>
                    </w:pPr>
                    <w:r w:rsidRPr="00332687">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9876" w14:textId="57736A87" w:rsidR="00342B25" w:rsidRDefault="00342B25" w:rsidP="00342B25">
    <w:pPr>
      <w:spacing w:before="16"/>
      <w:ind w:left="20"/>
      <w:jc w:val="right"/>
      <w:rPr>
        <w:rFonts w:ascii="Verdana"/>
        <w:color w:val="231F20"/>
        <w:spacing w:val="-2"/>
        <w:sz w:val="18"/>
      </w:rPr>
    </w:pPr>
    <w:r>
      <w:rPr>
        <w:rFonts w:ascii="Verdana"/>
        <w:color w:val="231F20"/>
        <w:sz w:val="18"/>
      </w:rPr>
      <w:t>GUIDE</w:t>
    </w:r>
    <w:r>
      <w:rPr>
        <w:rFonts w:ascii="Verdana"/>
        <w:color w:val="231F20"/>
        <w:spacing w:val="-4"/>
        <w:sz w:val="18"/>
      </w:rPr>
      <w:t xml:space="preserve"> </w:t>
    </w:r>
    <w:r>
      <w:rPr>
        <w:rFonts w:ascii="Verdana"/>
        <w:color w:val="231F20"/>
        <w:sz w:val="18"/>
      </w:rPr>
      <w:t>TO</w:t>
    </w:r>
    <w:r>
      <w:rPr>
        <w:rFonts w:ascii="Verdana"/>
        <w:color w:val="231F20"/>
        <w:spacing w:val="-4"/>
        <w:sz w:val="18"/>
      </w:rPr>
      <w:t xml:space="preserve"> </w:t>
    </w:r>
    <w:r>
      <w:rPr>
        <w:rFonts w:ascii="Verdana"/>
        <w:color w:val="231F20"/>
        <w:sz w:val="18"/>
      </w:rPr>
      <w:t>AID</w:t>
    </w:r>
    <w:r>
      <w:rPr>
        <w:rFonts w:ascii="Verdana"/>
        <w:color w:val="231F20"/>
        <w:spacing w:val="-3"/>
        <w:sz w:val="18"/>
      </w:rPr>
      <w:t xml:space="preserve"> </w:t>
    </w:r>
    <w:r>
      <w:rPr>
        <w:rFonts w:ascii="Verdana"/>
        <w:color w:val="231F20"/>
        <w:sz w:val="18"/>
      </w:rPr>
      <w:t>TEACHER</w:t>
    </w:r>
    <w:r>
      <w:rPr>
        <w:rFonts w:ascii="Verdana"/>
        <w:color w:val="231F20"/>
        <w:spacing w:val="-4"/>
        <w:sz w:val="18"/>
      </w:rPr>
      <w:t xml:space="preserve"> </w:t>
    </w:r>
    <w:r>
      <w:rPr>
        <w:rFonts w:ascii="Verdana"/>
        <w:color w:val="231F20"/>
        <w:spacing w:val="-2"/>
        <w:sz w:val="18"/>
      </w:rPr>
      <w:t>PLANNING</w:t>
    </w:r>
  </w:p>
  <w:p w14:paraId="3A8CDE67" w14:textId="052742BA" w:rsidR="00E85F10" w:rsidRDefault="00E85F10" w:rsidP="00342B25">
    <w:pPr>
      <w:spacing w:before="16"/>
      <w:ind w:left="20"/>
      <w:jc w:val="right"/>
      <w:rPr>
        <w:rFonts w:ascii="Verdana"/>
        <w:sz w:val="18"/>
      </w:rPr>
    </w:pPr>
    <w:r>
      <w:rPr>
        <w:rFonts w:ascii="Verdana"/>
        <w:color w:val="231F20"/>
        <w:spacing w:val="-2"/>
        <w:sz w:val="18"/>
      </w:rPr>
      <w:t xml:space="preserve">Version </w:t>
    </w:r>
    <w:r w:rsidR="00DB7DEB">
      <w:rPr>
        <w:rFonts w:ascii="Verdana"/>
        <w:color w:val="231F20"/>
        <w:spacing w:val="-2"/>
        <w:sz w:val="18"/>
      </w:rPr>
      <w:t>3</w:t>
    </w:r>
  </w:p>
  <w:p w14:paraId="4CC4D6C7" w14:textId="77777777" w:rsidR="00AB3DCB" w:rsidRDefault="00AB3DCB" w:rsidP="00342B25">
    <w:pPr>
      <w:pStyle w:val="BodyText"/>
      <w:spacing w:line="14" w:lineRule="auto"/>
      <w:jc w:val="righ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FDE56" w14:textId="70C2CF39" w:rsidR="008E620C" w:rsidRDefault="00332687">
    <w:pPr>
      <w:pStyle w:val="Header"/>
    </w:pPr>
    <w:r>
      <w:rPr>
        <w:noProof/>
      </w:rPr>
      <mc:AlternateContent>
        <mc:Choice Requires="wps">
          <w:drawing>
            <wp:anchor distT="0" distB="0" distL="0" distR="0" simplePos="0" relativeHeight="251670531" behindDoc="0" locked="0" layoutInCell="1" allowOverlap="1" wp14:anchorId="7C94C04E" wp14:editId="753E2CEB">
              <wp:simplePos x="635" y="635"/>
              <wp:positionH relativeFrom="page">
                <wp:align>center</wp:align>
              </wp:positionH>
              <wp:positionV relativeFrom="page">
                <wp:align>top</wp:align>
              </wp:positionV>
              <wp:extent cx="815340" cy="421640"/>
              <wp:effectExtent l="0" t="0" r="3810" b="16510"/>
              <wp:wrapNone/>
              <wp:docPr id="650007124"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7D79CA42" w14:textId="4451497A" w:rsidR="00332687" w:rsidRPr="00332687" w:rsidRDefault="00332687" w:rsidP="00332687">
                          <w:pPr>
                            <w:rPr>
                              <w:rFonts w:ascii="Calibri" w:eastAsia="Calibri" w:hAnsi="Calibri" w:cs="Calibri"/>
                              <w:noProof/>
                              <w:color w:val="000000"/>
                              <w:sz w:val="20"/>
                              <w:szCs w:val="20"/>
                            </w:rPr>
                          </w:pPr>
                          <w:r w:rsidRPr="00332687">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94C04E" id="_x0000_t202" coordsize="21600,21600" o:spt="202" path="m,l,21600r21600,l21600,xe">
              <v:stroke joinstyle="miter"/>
              <v:path gradientshapeok="t" o:connecttype="rect"/>
            </v:shapetype>
            <v:shape id="Text Box 7" o:spid="_x0000_s1028" type="#_x0000_t202" alt="[UNCLASSIFIED]" style="position:absolute;margin-left:0;margin-top:0;width:64.2pt;height:33.2pt;z-index:25167053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HetCwIAABwEAAAOAAAAZHJzL2Uyb0RvYy54bWysU8Fu2zAMvQ/YPwi6L7aztuiMOEXWIsOA&#10;oC2QDj0rshQbkERBUmJnXz9KtpOu22nYRaZI+pF8fFrc9VqRo3C+BVPRYpZTIgyHujX7iv54WX+6&#10;pcQHZmqmwIiKnoSnd8uPHxadLcUcGlC1cARBjC87W9EmBFtmmeeN0MzPwAqDQQlOs4BXt89qxzpE&#10;1yqb5/lN1oGrrQMuvEfvwxCky4QvpeDhSUovAlEVxd5COl06d/HMlgtW7h2zTcvHNtg/dKFZa7Do&#10;GeqBBUYOrv0DSrfcgQcZZhx0BlK2XKQZcJoifzfNtmFWpFmQHG/PNPn/B8sfj1v77Ejov0KPC4yE&#10;dNaXHp1xnl46Hb/YKcE4Ung60yb6QDg6b4vrz1cY4Ri6mhc3aCNKdvnZOh++CdAkGhV1uJVEFjtu&#10;fBhSp5RYy8C6VSptRpnfHIgZPdmlw2iFfteTtn7T/Q7qEw7lYNi3t3zdYukN8+GZOVwwdouiDU94&#10;SAVdRWG0KGnA/fybP+Yj7xilpEPBVNSgoilR3w3uI2orGcWX/DrHm5vcu8kwB30PKMMCX4TlyYx5&#10;QU2mdKBfUc6rWAhDzHAsV9EwmfdhUC4+By5Wq5SEMrIsbMzW8ggd6YpcvvSvzNmR8ICbeoRJTax8&#10;x/uQG//0dnUIyH5aSqR2IHJkHCWY1jo+l6jxt/eUdXnUy18AAAD//wMAUEsDBBQABgAIAAAAIQDK&#10;660b2gAAAAQBAAAPAAAAZHJzL2Rvd25yZXYueG1sTI/NbsIwEITvlfoO1lbqrThBEKE0DkKVOHCj&#10;9Ods4iUJjXejeIGUp6/ppb2sNJrRzLfFcvSdOuMQWiYD6SQBhVSxa6k28P62flqACmLJ2Y4JDXxj&#10;gGV5f1fY3PGFXvG8k1rFEgq5NdCI9LnWoWrQ2zDhHil6Bx68lSiHWrvBXmK57/Q0STLtbUtxobE9&#10;vjRYfe1O3kA7X7Gk+LFZHz99yul1u5lft8Y8PoyrZ1CCo/yF4YYf0aGMTHs+kQuqMxAfkd9786aL&#10;Gai9gSybgS4L/R++/AEAAP//AwBQSwECLQAUAAYACAAAACEAtoM4kv4AAADhAQAAEwAAAAAAAAAA&#10;AAAAAAAAAAAAW0NvbnRlbnRfVHlwZXNdLnhtbFBLAQItABQABgAIAAAAIQA4/SH/1gAAAJQBAAAL&#10;AAAAAAAAAAAAAAAAAC8BAABfcmVscy8ucmVsc1BLAQItABQABgAIAAAAIQBjSHetCwIAABwEAAAO&#10;AAAAAAAAAAAAAAAAAC4CAABkcnMvZTJvRG9jLnhtbFBLAQItABQABgAIAAAAIQDK660b2gAAAAQB&#10;AAAPAAAAAAAAAAAAAAAAAGUEAABkcnMvZG93bnJldi54bWxQSwUGAAAAAAQABADzAAAAbAUAAAAA&#10;" filled="f" stroked="f">
              <v:fill o:detectmouseclick="t"/>
              <v:textbox style="mso-fit-shape-to-text:t" inset="0,15pt,0,0">
                <w:txbxContent>
                  <w:p w14:paraId="7D79CA42" w14:textId="4451497A" w:rsidR="00332687" w:rsidRPr="00332687" w:rsidRDefault="00332687" w:rsidP="00332687">
                    <w:pPr>
                      <w:rPr>
                        <w:rFonts w:ascii="Calibri" w:eastAsia="Calibri" w:hAnsi="Calibri" w:cs="Calibri"/>
                        <w:noProof/>
                        <w:color w:val="000000"/>
                        <w:sz w:val="20"/>
                        <w:szCs w:val="20"/>
                      </w:rPr>
                    </w:pPr>
                    <w:r w:rsidRPr="00332687">
                      <w:rPr>
                        <w:rFonts w:ascii="Calibri" w:eastAsia="Calibri" w:hAnsi="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31C"/>
    <w:multiLevelType w:val="multilevel"/>
    <w:tmpl w:val="6E6A36D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375701"/>
    <w:multiLevelType w:val="hybridMultilevel"/>
    <w:tmpl w:val="3056A34C"/>
    <w:lvl w:ilvl="0" w:tplc="46964560">
      <w:start w:val="1"/>
      <w:numFmt w:val="bullet"/>
      <w:pStyle w:val="BulletLevel3"/>
      <w:lvlText w:val=""/>
      <w:lvlJc w:val="left"/>
      <w:pPr>
        <w:ind w:left="1174" w:hanging="360"/>
      </w:pPr>
      <w:rPr>
        <w:rFonts w:ascii="Symbol" w:hAnsi="Symbol" w:hint="default"/>
        <w:color w:val="843922" w:themeColor="accent5"/>
      </w:rPr>
    </w:lvl>
    <w:lvl w:ilvl="1" w:tplc="14090003" w:tentative="1">
      <w:start w:val="1"/>
      <w:numFmt w:val="bullet"/>
      <w:lvlText w:val="o"/>
      <w:lvlJc w:val="left"/>
      <w:pPr>
        <w:ind w:left="1894" w:hanging="360"/>
      </w:pPr>
      <w:rPr>
        <w:rFonts w:ascii="Courier New" w:hAnsi="Courier New" w:cs="Courier New" w:hint="default"/>
      </w:rPr>
    </w:lvl>
    <w:lvl w:ilvl="2" w:tplc="14090005" w:tentative="1">
      <w:start w:val="1"/>
      <w:numFmt w:val="bullet"/>
      <w:lvlText w:val=""/>
      <w:lvlJc w:val="left"/>
      <w:pPr>
        <w:ind w:left="2614" w:hanging="360"/>
      </w:pPr>
      <w:rPr>
        <w:rFonts w:ascii="Wingdings" w:hAnsi="Wingdings" w:hint="default"/>
      </w:rPr>
    </w:lvl>
    <w:lvl w:ilvl="3" w:tplc="14090001" w:tentative="1">
      <w:start w:val="1"/>
      <w:numFmt w:val="bullet"/>
      <w:lvlText w:val=""/>
      <w:lvlJc w:val="left"/>
      <w:pPr>
        <w:ind w:left="3334" w:hanging="360"/>
      </w:pPr>
      <w:rPr>
        <w:rFonts w:ascii="Symbol" w:hAnsi="Symbol" w:hint="default"/>
      </w:rPr>
    </w:lvl>
    <w:lvl w:ilvl="4" w:tplc="14090003" w:tentative="1">
      <w:start w:val="1"/>
      <w:numFmt w:val="bullet"/>
      <w:lvlText w:val="o"/>
      <w:lvlJc w:val="left"/>
      <w:pPr>
        <w:ind w:left="4054" w:hanging="360"/>
      </w:pPr>
      <w:rPr>
        <w:rFonts w:ascii="Courier New" w:hAnsi="Courier New" w:cs="Courier New" w:hint="default"/>
      </w:rPr>
    </w:lvl>
    <w:lvl w:ilvl="5" w:tplc="14090005" w:tentative="1">
      <w:start w:val="1"/>
      <w:numFmt w:val="bullet"/>
      <w:lvlText w:val=""/>
      <w:lvlJc w:val="left"/>
      <w:pPr>
        <w:ind w:left="4774" w:hanging="360"/>
      </w:pPr>
      <w:rPr>
        <w:rFonts w:ascii="Wingdings" w:hAnsi="Wingdings" w:hint="default"/>
      </w:rPr>
    </w:lvl>
    <w:lvl w:ilvl="6" w:tplc="14090001" w:tentative="1">
      <w:start w:val="1"/>
      <w:numFmt w:val="bullet"/>
      <w:lvlText w:val=""/>
      <w:lvlJc w:val="left"/>
      <w:pPr>
        <w:ind w:left="5494" w:hanging="360"/>
      </w:pPr>
      <w:rPr>
        <w:rFonts w:ascii="Symbol" w:hAnsi="Symbol" w:hint="default"/>
      </w:rPr>
    </w:lvl>
    <w:lvl w:ilvl="7" w:tplc="14090003" w:tentative="1">
      <w:start w:val="1"/>
      <w:numFmt w:val="bullet"/>
      <w:lvlText w:val="o"/>
      <w:lvlJc w:val="left"/>
      <w:pPr>
        <w:ind w:left="6214" w:hanging="360"/>
      </w:pPr>
      <w:rPr>
        <w:rFonts w:ascii="Courier New" w:hAnsi="Courier New" w:cs="Courier New" w:hint="default"/>
      </w:rPr>
    </w:lvl>
    <w:lvl w:ilvl="8" w:tplc="14090005" w:tentative="1">
      <w:start w:val="1"/>
      <w:numFmt w:val="bullet"/>
      <w:lvlText w:val=""/>
      <w:lvlJc w:val="left"/>
      <w:pPr>
        <w:ind w:left="6934" w:hanging="360"/>
      </w:pPr>
      <w:rPr>
        <w:rFonts w:ascii="Wingdings" w:hAnsi="Wingdings" w:hint="default"/>
      </w:rPr>
    </w:lvl>
  </w:abstractNum>
  <w:abstractNum w:abstractNumId="2" w15:restartNumberingAfterBreak="0">
    <w:nsid w:val="24B31F06"/>
    <w:multiLevelType w:val="multilevel"/>
    <w:tmpl w:val="DE4241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C04AB7"/>
    <w:multiLevelType w:val="hybridMultilevel"/>
    <w:tmpl w:val="237226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CCC39BA"/>
    <w:multiLevelType w:val="hybridMultilevel"/>
    <w:tmpl w:val="A89602FC"/>
    <w:lvl w:ilvl="0" w:tplc="135E4EB2">
      <w:start w:val="1"/>
      <w:numFmt w:val="bullet"/>
      <w:pStyle w:val="Bullet"/>
      <w:lvlText w:val=""/>
      <w:lvlJc w:val="left"/>
      <w:pPr>
        <w:ind w:left="717" w:hanging="360"/>
      </w:pPr>
      <w:rPr>
        <w:rFonts w:ascii="Symbol" w:hAnsi="Symbol" w:hint="default"/>
        <w:b w:val="0"/>
        <w:i w:val="0"/>
        <w:color w:val="843922" w:themeColor="accent5"/>
        <w:sz w:val="22"/>
      </w:rPr>
    </w:lvl>
    <w:lvl w:ilvl="1" w:tplc="D9DEA970">
      <w:start w:val="1"/>
      <w:numFmt w:val="bullet"/>
      <w:lvlText w:val="○"/>
      <w:lvlJc w:val="left"/>
      <w:pPr>
        <w:ind w:left="1440" w:hanging="360"/>
      </w:pPr>
      <w:rPr>
        <w:rFonts w:ascii="Arial" w:hAnsi="Arial" w:hint="default"/>
        <w:color w:val="843922" w:themeColor="accent5"/>
        <w:sz w:val="22"/>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E6049A8"/>
    <w:multiLevelType w:val="multilevel"/>
    <w:tmpl w:val="E25A2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B72CDC"/>
    <w:multiLevelType w:val="multilevel"/>
    <w:tmpl w:val="5D4A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3651B4"/>
    <w:multiLevelType w:val="multilevel"/>
    <w:tmpl w:val="6E6A36D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A100768"/>
    <w:multiLevelType w:val="multilevel"/>
    <w:tmpl w:val="8094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D1751F"/>
    <w:multiLevelType w:val="hybridMultilevel"/>
    <w:tmpl w:val="CDAA81BA"/>
    <w:lvl w:ilvl="0" w:tplc="24F676DA">
      <w:start w:val="1"/>
      <w:numFmt w:val="bullet"/>
      <w:pStyle w:val="BulletLevel2"/>
      <w:lvlText w:val="○"/>
      <w:lvlJc w:val="left"/>
      <w:pPr>
        <w:ind w:left="1097" w:hanging="360"/>
      </w:pPr>
      <w:rPr>
        <w:rFonts w:ascii="Arial" w:hAnsi="Arial" w:hint="default"/>
        <w:color w:val="A1561C" w:themeColor="accent6"/>
        <w:sz w:val="22"/>
      </w:rPr>
    </w:lvl>
    <w:lvl w:ilvl="1" w:tplc="14090003" w:tentative="1">
      <w:start w:val="1"/>
      <w:numFmt w:val="bullet"/>
      <w:lvlText w:val="o"/>
      <w:lvlJc w:val="left"/>
      <w:pPr>
        <w:ind w:left="2177" w:hanging="360"/>
      </w:pPr>
      <w:rPr>
        <w:rFonts w:ascii="Courier New" w:hAnsi="Courier New" w:cs="Courier New" w:hint="default"/>
      </w:rPr>
    </w:lvl>
    <w:lvl w:ilvl="2" w:tplc="14090005" w:tentative="1">
      <w:start w:val="1"/>
      <w:numFmt w:val="bullet"/>
      <w:lvlText w:val=""/>
      <w:lvlJc w:val="left"/>
      <w:pPr>
        <w:ind w:left="2897" w:hanging="360"/>
      </w:pPr>
      <w:rPr>
        <w:rFonts w:ascii="Wingdings" w:hAnsi="Wingdings" w:hint="default"/>
      </w:rPr>
    </w:lvl>
    <w:lvl w:ilvl="3" w:tplc="14090001" w:tentative="1">
      <w:start w:val="1"/>
      <w:numFmt w:val="bullet"/>
      <w:lvlText w:val=""/>
      <w:lvlJc w:val="left"/>
      <w:pPr>
        <w:ind w:left="3617" w:hanging="360"/>
      </w:pPr>
      <w:rPr>
        <w:rFonts w:ascii="Symbol" w:hAnsi="Symbol" w:hint="default"/>
      </w:rPr>
    </w:lvl>
    <w:lvl w:ilvl="4" w:tplc="14090003" w:tentative="1">
      <w:start w:val="1"/>
      <w:numFmt w:val="bullet"/>
      <w:lvlText w:val="o"/>
      <w:lvlJc w:val="left"/>
      <w:pPr>
        <w:ind w:left="4337" w:hanging="360"/>
      </w:pPr>
      <w:rPr>
        <w:rFonts w:ascii="Courier New" w:hAnsi="Courier New" w:cs="Courier New" w:hint="default"/>
      </w:rPr>
    </w:lvl>
    <w:lvl w:ilvl="5" w:tplc="14090005" w:tentative="1">
      <w:start w:val="1"/>
      <w:numFmt w:val="bullet"/>
      <w:lvlText w:val=""/>
      <w:lvlJc w:val="left"/>
      <w:pPr>
        <w:ind w:left="5057" w:hanging="360"/>
      </w:pPr>
      <w:rPr>
        <w:rFonts w:ascii="Wingdings" w:hAnsi="Wingdings" w:hint="default"/>
      </w:rPr>
    </w:lvl>
    <w:lvl w:ilvl="6" w:tplc="14090001" w:tentative="1">
      <w:start w:val="1"/>
      <w:numFmt w:val="bullet"/>
      <w:lvlText w:val=""/>
      <w:lvlJc w:val="left"/>
      <w:pPr>
        <w:ind w:left="5777" w:hanging="360"/>
      </w:pPr>
      <w:rPr>
        <w:rFonts w:ascii="Symbol" w:hAnsi="Symbol" w:hint="default"/>
      </w:rPr>
    </w:lvl>
    <w:lvl w:ilvl="7" w:tplc="14090003" w:tentative="1">
      <w:start w:val="1"/>
      <w:numFmt w:val="bullet"/>
      <w:lvlText w:val="o"/>
      <w:lvlJc w:val="left"/>
      <w:pPr>
        <w:ind w:left="6497" w:hanging="360"/>
      </w:pPr>
      <w:rPr>
        <w:rFonts w:ascii="Courier New" w:hAnsi="Courier New" w:cs="Courier New" w:hint="default"/>
      </w:rPr>
    </w:lvl>
    <w:lvl w:ilvl="8" w:tplc="14090005" w:tentative="1">
      <w:start w:val="1"/>
      <w:numFmt w:val="bullet"/>
      <w:lvlText w:val=""/>
      <w:lvlJc w:val="left"/>
      <w:pPr>
        <w:ind w:left="7217" w:hanging="360"/>
      </w:pPr>
      <w:rPr>
        <w:rFonts w:ascii="Wingdings" w:hAnsi="Wingdings" w:hint="default"/>
      </w:rPr>
    </w:lvl>
  </w:abstractNum>
  <w:num w:numId="1" w16cid:durableId="1260991121">
    <w:abstractNumId w:val="4"/>
  </w:num>
  <w:num w:numId="2" w16cid:durableId="494228640">
    <w:abstractNumId w:val="9"/>
  </w:num>
  <w:num w:numId="3" w16cid:durableId="1507556765">
    <w:abstractNumId w:val="4"/>
  </w:num>
  <w:num w:numId="4" w16cid:durableId="2066445271">
    <w:abstractNumId w:val="7"/>
  </w:num>
  <w:num w:numId="5" w16cid:durableId="1596085505">
    <w:abstractNumId w:val="0"/>
  </w:num>
  <w:num w:numId="6" w16cid:durableId="1292324985">
    <w:abstractNumId w:val="2"/>
  </w:num>
  <w:num w:numId="7" w16cid:durableId="473453523">
    <w:abstractNumId w:val="4"/>
  </w:num>
  <w:num w:numId="8" w16cid:durableId="1020082366">
    <w:abstractNumId w:val="4"/>
  </w:num>
  <w:num w:numId="9" w16cid:durableId="1469738489">
    <w:abstractNumId w:val="4"/>
  </w:num>
  <w:num w:numId="10" w16cid:durableId="1566530052">
    <w:abstractNumId w:val="4"/>
  </w:num>
  <w:num w:numId="11" w16cid:durableId="197471596">
    <w:abstractNumId w:val="4"/>
  </w:num>
  <w:num w:numId="12" w16cid:durableId="1023357052">
    <w:abstractNumId w:val="6"/>
  </w:num>
  <w:num w:numId="13" w16cid:durableId="832523636">
    <w:abstractNumId w:val="5"/>
  </w:num>
  <w:num w:numId="14" w16cid:durableId="642541723">
    <w:abstractNumId w:val="8"/>
  </w:num>
  <w:num w:numId="15" w16cid:durableId="1601452412">
    <w:abstractNumId w:val="3"/>
  </w:num>
  <w:num w:numId="16" w16cid:durableId="89157533">
    <w:abstractNumId w:val="4"/>
  </w:num>
  <w:num w:numId="17" w16cid:durableId="1907060179">
    <w:abstractNumId w:val="1"/>
  </w:num>
  <w:num w:numId="18" w16cid:durableId="856581475">
    <w:abstractNumId w:val="4"/>
  </w:num>
  <w:num w:numId="19" w16cid:durableId="5627180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DCB"/>
    <w:rsid w:val="00012D4E"/>
    <w:rsid w:val="000130BB"/>
    <w:rsid w:val="0001516D"/>
    <w:rsid w:val="000168C8"/>
    <w:rsid w:val="00022E5F"/>
    <w:rsid w:val="00033B5A"/>
    <w:rsid w:val="00050727"/>
    <w:rsid w:val="00053BA0"/>
    <w:rsid w:val="00057ACC"/>
    <w:rsid w:val="000707AE"/>
    <w:rsid w:val="00070A9E"/>
    <w:rsid w:val="00073376"/>
    <w:rsid w:val="000761DF"/>
    <w:rsid w:val="00086F0B"/>
    <w:rsid w:val="00091C24"/>
    <w:rsid w:val="000A13FA"/>
    <w:rsid w:val="000B412E"/>
    <w:rsid w:val="000B495B"/>
    <w:rsid w:val="000C1544"/>
    <w:rsid w:val="000D330A"/>
    <w:rsid w:val="000D5253"/>
    <w:rsid w:val="000D6360"/>
    <w:rsid w:val="000E10AC"/>
    <w:rsid w:val="000E25AA"/>
    <w:rsid w:val="000F583C"/>
    <w:rsid w:val="000F5AE5"/>
    <w:rsid w:val="00101350"/>
    <w:rsid w:val="0010797D"/>
    <w:rsid w:val="00111666"/>
    <w:rsid w:val="00117039"/>
    <w:rsid w:val="00121049"/>
    <w:rsid w:val="0013263D"/>
    <w:rsid w:val="00133672"/>
    <w:rsid w:val="00133E15"/>
    <w:rsid w:val="00143E8B"/>
    <w:rsid w:val="00145278"/>
    <w:rsid w:val="001509C8"/>
    <w:rsid w:val="00163E92"/>
    <w:rsid w:val="00170F4F"/>
    <w:rsid w:val="00174194"/>
    <w:rsid w:val="00183132"/>
    <w:rsid w:val="001831F9"/>
    <w:rsid w:val="001A0E08"/>
    <w:rsid w:val="001A77E3"/>
    <w:rsid w:val="001B3E03"/>
    <w:rsid w:val="001C1AD1"/>
    <w:rsid w:val="001C6B1E"/>
    <w:rsid w:val="001D1823"/>
    <w:rsid w:val="001D26ED"/>
    <w:rsid w:val="001D337B"/>
    <w:rsid w:val="001D7A2E"/>
    <w:rsid w:val="001F206F"/>
    <w:rsid w:val="0020362A"/>
    <w:rsid w:val="002208D1"/>
    <w:rsid w:val="002318D3"/>
    <w:rsid w:val="002341A9"/>
    <w:rsid w:val="00235836"/>
    <w:rsid w:val="00236A23"/>
    <w:rsid w:val="00260D4C"/>
    <w:rsid w:val="0026118C"/>
    <w:rsid w:val="002713AF"/>
    <w:rsid w:val="0027575C"/>
    <w:rsid w:val="00291D6E"/>
    <w:rsid w:val="0029298B"/>
    <w:rsid w:val="00292EBD"/>
    <w:rsid w:val="00296F52"/>
    <w:rsid w:val="002A7C36"/>
    <w:rsid w:val="002C66A9"/>
    <w:rsid w:val="002D308A"/>
    <w:rsid w:val="002D4A0E"/>
    <w:rsid w:val="002E3727"/>
    <w:rsid w:val="002F511C"/>
    <w:rsid w:val="00300C89"/>
    <w:rsid w:val="00317579"/>
    <w:rsid w:val="00327186"/>
    <w:rsid w:val="00332687"/>
    <w:rsid w:val="00342B25"/>
    <w:rsid w:val="00342E12"/>
    <w:rsid w:val="00363C8A"/>
    <w:rsid w:val="00363CBC"/>
    <w:rsid w:val="00364B5E"/>
    <w:rsid w:val="0039381B"/>
    <w:rsid w:val="00396479"/>
    <w:rsid w:val="003A0928"/>
    <w:rsid w:val="003A0F47"/>
    <w:rsid w:val="003C09E5"/>
    <w:rsid w:val="003C5595"/>
    <w:rsid w:val="003C651E"/>
    <w:rsid w:val="003E00FE"/>
    <w:rsid w:val="003E18F2"/>
    <w:rsid w:val="003E3A53"/>
    <w:rsid w:val="003F19C2"/>
    <w:rsid w:val="003F2350"/>
    <w:rsid w:val="003F3FDE"/>
    <w:rsid w:val="004032FB"/>
    <w:rsid w:val="004110B5"/>
    <w:rsid w:val="00412D73"/>
    <w:rsid w:val="00422640"/>
    <w:rsid w:val="004232B9"/>
    <w:rsid w:val="00424146"/>
    <w:rsid w:val="004313FC"/>
    <w:rsid w:val="00436D61"/>
    <w:rsid w:val="00437886"/>
    <w:rsid w:val="00442048"/>
    <w:rsid w:val="00453D31"/>
    <w:rsid w:val="00467707"/>
    <w:rsid w:val="00473E9E"/>
    <w:rsid w:val="0049567A"/>
    <w:rsid w:val="004976ED"/>
    <w:rsid w:val="004A6697"/>
    <w:rsid w:val="004A6BB4"/>
    <w:rsid w:val="004B6E6B"/>
    <w:rsid w:val="004C68E3"/>
    <w:rsid w:val="004D0CE1"/>
    <w:rsid w:val="004E6BC3"/>
    <w:rsid w:val="004F4285"/>
    <w:rsid w:val="004F5571"/>
    <w:rsid w:val="004F58C3"/>
    <w:rsid w:val="00501C9F"/>
    <w:rsid w:val="0051217C"/>
    <w:rsid w:val="00521545"/>
    <w:rsid w:val="00522C2B"/>
    <w:rsid w:val="00527749"/>
    <w:rsid w:val="00535357"/>
    <w:rsid w:val="00552EB0"/>
    <w:rsid w:val="0056163B"/>
    <w:rsid w:val="00561E12"/>
    <w:rsid w:val="00566E53"/>
    <w:rsid w:val="00580413"/>
    <w:rsid w:val="00580ACC"/>
    <w:rsid w:val="00587B3D"/>
    <w:rsid w:val="00593CE2"/>
    <w:rsid w:val="00596776"/>
    <w:rsid w:val="005B173E"/>
    <w:rsid w:val="005B5733"/>
    <w:rsid w:val="005C11D4"/>
    <w:rsid w:val="005C5E76"/>
    <w:rsid w:val="005F2ABB"/>
    <w:rsid w:val="00600C69"/>
    <w:rsid w:val="006041BF"/>
    <w:rsid w:val="00607452"/>
    <w:rsid w:val="00607FF7"/>
    <w:rsid w:val="006163A8"/>
    <w:rsid w:val="0061645F"/>
    <w:rsid w:val="00623A1B"/>
    <w:rsid w:val="0063149B"/>
    <w:rsid w:val="0063204F"/>
    <w:rsid w:val="006347CC"/>
    <w:rsid w:val="00645367"/>
    <w:rsid w:val="006524CC"/>
    <w:rsid w:val="006606B4"/>
    <w:rsid w:val="00661857"/>
    <w:rsid w:val="00662CDF"/>
    <w:rsid w:val="006634DF"/>
    <w:rsid w:val="00664AB5"/>
    <w:rsid w:val="00670244"/>
    <w:rsid w:val="00671ADE"/>
    <w:rsid w:val="00675A60"/>
    <w:rsid w:val="00682B61"/>
    <w:rsid w:val="006A5D4A"/>
    <w:rsid w:val="006B45BA"/>
    <w:rsid w:val="006C5451"/>
    <w:rsid w:val="006C712C"/>
    <w:rsid w:val="006D286F"/>
    <w:rsid w:val="006D76A6"/>
    <w:rsid w:val="006E09B2"/>
    <w:rsid w:val="006E3266"/>
    <w:rsid w:val="006E691D"/>
    <w:rsid w:val="006E7A74"/>
    <w:rsid w:val="006F0C67"/>
    <w:rsid w:val="0070053C"/>
    <w:rsid w:val="00701E43"/>
    <w:rsid w:val="00702D0E"/>
    <w:rsid w:val="007036C7"/>
    <w:rsid w:val="00710408"/>
    <w:rsid w:val="0072141B"/>
    <w:rsid w:val="007347B9"/>
    <w:rsid w:val="00741315"/>
    <w:rsid w:val="00744830"/>
    <w:rsid w:val="00757974"/>
    <w:rsid w:val="00766A91"/>
    <w:rsid w:val="00770765"/>
    <w:rsid w:val="00772D4C"/>
    <w:rsid w:val="00772D88"/>
    <w:rsid w:val="00780FCF"/>
    <w:rsid w:val="0078280A"/>
    <w:rsid w:val="00784A37"/>
    <w:rsid w:val="007930FE"/>
    <w:rsid w:val="00795B4D"/>
    <w:rsid w:val="007B3B4F"/>
    <w:rsid w:val="007C15D0"/>
    <w:rsid w:val="007C6B86"/>
    <w:rsid w:val="007D482B"/>
    <w:rsid w:val="007D7326"/>
    <w:rsid w:val="007E30A8"/>
    <w:rsid w:val="007F1186"/>
    <w:rsid w:val="007F5B35"/>
    <w:rsid w:val="00807546"/>
    <w:rsid w:val="008129E6"/>
    <w:rsid w:val="00813F66"/>
    <w:rsid w:val="00822BAF"/>
    <w:rsid w:val="008433B7"/>
    <w:rsid w:val="00856D51"/>
    <w:rsid w:val="00861455"/>
    <w:rsid w:val="00872950"/>
    <w:rsid w:val="00875E2F"/>
    <w:rsid w:val="0087612F"/>
    <w:rsid w:val="00886228"/>
    <w:rsid w:val="00897A95"/>
    <w:rsid w:val="008A5554"/>
    <w:rsid w:val="008B23C6"/>
    <w:rsid w:val="008C53B9"/>
    <w:rsid w:val="008D3B8B"/>
    <w:rsid w:val="008E1D41"/>
    <w:rsid w:val="008E620C"/>
    <w:rsid w:val="008E6787"/>
    <w:rsid w:val="008F7C64"/>
    <w:rsid w:val="009123FB"/>
    <w:rsid w:val="0091514A"/>
    <w:rsid w:val="00917BC8"/>
    <w:rsid w:val="009220F9"/>
    <w:rsid w:val="0092551F"/>
    <w:rsid w:val="00926DD7"/>
    <w:rsid w:val="00926E2E"/>
    <w:rsid w:val="009321E7"/>
    <w:rsid w:val="00937042"/>
    <w:rsid w:val="0094447C"/>
    <w:rsid w:val="00944E74"/>
    <w:rsid w:val="00947826"/>
    <w:rsid w:val="009562E2"/>
    <w:rsid w:val="00973AA2"/>
    <w:rsid w:val="009863FC"/>
    <w:rsid w:val="00986F22"/>
    <w:rsid w:val="009919E7"/>
    <w:rsid w:val="009A1AE7"/>
    <w:rsid w:val="009B00CF"/>
    <w:rsid w:val="009B0F98"/>
    <w:rsid w:val="009B675E"/>
    <w:rsid w:val="009C103A"/>
    <w:rsid w:val="009D0C50"/>
    <w:rsid w:val="009F2A2C"/>
    <w:rsid w:val="00A1736C"/>
    <w:rsid w:val="00A34D22"/>
    <w:rsid w:val="00A356A4"/>
    <w:rsid w:val="00A43C5E"/>
    <w:rsid w:val="00A451D8"/>
    <w:rsid w:val="00A4616D"/>
    <w:rsid w:val="00A8763A"/>
    <w:rsid w:val="00A97E50"/>
    <w:rsid w:val="00AB228F"/>
    <w:rsid w:val="00AB3DCB"/>
    <w:rsid w:val="00AB46FB"/>
    <w:rsid w:val="00AC39A8"/>
    <w:rsid w:val="00AC6DD4"/>
    <w:rsid w:val="00AC7D83"/>
    <w:rsid w:val="00AD0702"/>
    <w:rsid w:val="00AD1A43"/>
    <w:rsid w:val="00AD214A"/>
    <w:rsid w:val="00AD2365"/>
    <w:rsid w:val="00AD5B6E"/>
    <w:rsid w:val="00AD61F5"/>
    <w:rsid w:val="00AE07F9"/>
    <w:rsid w:val="00AE7D40"/>
    <w:rsid w:val="00AF5995"/>
    <w:rsid w:val="00B11A2D"/>
    <w:rsid w:val="00B13BCA"/>
    <w:rsid w:val="00B15AA1"/>
    <w:rsid w:val="00B278D5"/>
    <w:rsid w:val="00B37E10"/>
    <w:rsid w:val="00B513CA"/>
    <w:rsid w:val="00B56873"/>
    <w:rsid w:val="00B80C87"/>
    <w:rsid w:val="00B86C11"/>
    <w:rsid w:val="00B86E34"/>
    <w:rsid w:val="00BD10B9"/>
    <w:rsid w:val="00BE5B8C"/>
    <w:rsid w:val="00BE78CA"/>
    <w:rsid w:val="00C40D62"/>
    <w:rsid w:val="00C66088"/>
    <w:rsid w:val="00C713AA"/>
    <w:rsid w:val="00C76464"/>
    <w:rsid w:val="00C76E8C"/>
    <w:rsid w:val="00C81028"/>
    <w:rsid w:val="00C869C0"/>
    <w:rsid w:val="00C87D13"/>
    <w:rsid w:val="00C90CE7"/>
    <w:rsid w:val="00C91E0C"/>
    <w:rsid w:val="00CA64C2"/>
    <w:rsid w:val="00CB0FAE"/>
    <w:rsid w:val="00CB1D00"/>
    <w:rsid w:val="00CB7E7D"/>
    <w:rsid w:val="00CC6562"/>
    <w:rsid w:val="00CE7B4A"/>
    <w:rsid w:val="00CF0B59"/>
    <w:rsid w:val="00D02D9E"/>
    <w:rsid w:val="00D24F8E"/>
    <w:rsid w:val="00D304CE"/>
    <w:rsid w:val="00D34666"/>
    <w:rsid w:val="00D35E96"/>
    <w:rsid w:val="00D378AB"/>
    <w:rsid w:val="00D5377B"/>
    <w:rsid w:val="00D54CD1"/>
    <w:rsid w:val="00D643A0"/>
    <w:rsid w:val="00D67754"/>
    <w:rsid w:val="00D84B2F"/>
    <w:rsid w:val="00D860EA"/>
    <w:rsid w:val="00D936C4"/>
    <w:rsid w:val="00D9397A"/>
    <w:rsid w:val="00DA0847"/>
    <w:rsid w:val="00DA30ED"/>
    <w:rsid w:val="00DB7DEB"/>
    <w:rsid w:val="00DD5D95"/>
    <w:rsid w:val="00DE0553"/>
    <w:rsid w:val="00DF6C93"/>
    <w:rsid w:val="00E05A48"/>
    <w:rsid w:val="00E13F67"/>
    <w:rsid w:val="00E17316"/>
    <w:rsid w:val="00E20E11"/>
    <w:rsid w:val="00E22CA2"/>
    <w:rsid w:val="00E22FF2"/>
    <w:rsid w:val="00E37205"/>
    <w:rsid w:val="00E54692"/>
    <w:rsid w:val="00E65E0A"/>
    <w:rsid w:val="00E67B3E"/>
    <w:rsid w:val="00E70E18"/>
    <w:rsid w:val="00E71AB7"/>
    <w:rsid w:val="00E72C40"/>
    <w:rsid w:val="00E76706"/>
    <w:rsid w:val="00E806DC"/>
    <w:rsid w:val="00E80AD8"/>
    <w:rsid w:val="00E85895"/>
    <w:rsid w:val="00E85F10"/>
    <w:rsid w:val="00E87447"/>
    <w:rsid w:val="00E91D64"/>
    <w:rsid w:val="00E94663"/>
    <w:rsid w:val="00EA6727"/>
    <w:rsid w:val="00EA6C86"/>
    <w:rsid w:val="00EB080D"/>
    <w:rsid w:val="00EB5CBA"/>
    <w:rsid w:val="00ED098C"/>
    <w:rsid w:val="00EE0639"/>
    <w:rsid w:val="00EE61A1"/>
    <w:rsid w:val="00F03531"/>
    <w:rsid w:val="00F141D2"/>
    <w:rsid w:val="00F23502"/>
    <w:rsid w:val="00F26C6A"/>
    <w:rsid w:val="00F37DD9"/>
    <w:rsid w:val="00F47894"/>
    <w:rsid w:val="00F618CD"/>
    <w:rsid w:val="00F76E09"/>
    <w:rsid w:val="00F77009"/>
    <w:rsid w:val="00F814A3"/>
    <w:rsid w:val="00F85183"/>
    <w:rsid w:val="00F93D81"/>
    <w:rsid w:val="00FA406F"/>
    <w:rsid w:val="00FB523A"/>
    <w:rsid w:val="00FC5194"/>
    <w:rsid w:val="00FD3338"/>
    <w:rsid w:val="00FD58C4"/>
    <w:rsid w:val="00FF1D53"/>
    <w:rsid w:val="00FF2820"/>
    <w:rsid w:val="073FC8D6"/>
    <w:rsid w:val="3D1AC1D6"/>
    <w:rsid w:val="3DFB3087"/>
    <w:rsid w:val="63B58E5E"/>
    <w:rsid w:val="76532DE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A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3FC"/>
    <w:pPr>
      <w:spacing w:before="120"/>
    </w:pPr>
    <w:rPr>
      <w:rFonts w:ascii="Arial" w:eastAsia="Arial" w:hAnsi="Arial" w:cs="Arial"/>
    </w:rPr>
  </w:style>
  <w:style w:type="paragraph" w:styleId="Heading1">
    <w:name w:val="heading 1"/>
    <w:basedOn w:val="Normal"/>
    <w:uiPriority w:val="9"/>
    <w:qFormat/>
    <w:rsid w:val="0051217C"/>
    <w:pPr>
      <w:spacing w:before="87"/>
      <w:ind w:left="102"/>
      <w:outlineLvl w:val="0"/>
    </w:pPr>
    <w:rPr>
      <w:b/>
      <w:bCs/>
      <w:color w:val="843922" w:themeColor="accent5"/>
      <w:sz w:val="40"/>
      <w:szCs w:val="40"/>
    </w:rPr>
  </w:style>
  <w:style w:type="paragraph" w:styleId="Heading2">
    <w:name w:val="heading 2"/>
    <w:basedOn w:val="Normal"/>
    <w:next w:val="Normal"/>
    <w:link w:val="Heading2Char"/>
    <w:uiPriority w:val="9"/>
    <w:unhideWhenUsed/>
    <w:qFormat/>
    <w:rsid w:val="0051217C"/>
    <w:pPr>
      <w:keepNext/>
      <w:keepLines/>
      <w:spacing w:before="140"/>
      <w:outlineLvl w:val="1"/>
    </w:pPr>
    <w:rPr>
      <w:rFonts w:eastAsiaTheme="majorEastAsia" w:cstheme="majorBidi"/>
      <w:color w:val="843922" w:themeColor="accent5"/>
      <w:sz w:val="40"/>
      <w:szCs w:val="26"/>
    </w:rPr>
  </w:style>
  <w:style w:type="paragraph" w:styleId="Heading3">
    <w:name w:val="heading 3"/>
    <w:basedOn w:val="Normal"/>
    <w:next w:val="Normal"/>
    <w:link w:val="Heading3Char"/>
    <w:uiPriority w:val="9"/>
    <w:unhideWhenUsed/>
    <w:qFormat/>
    <w:rsid w:val="0051217C"/>
    <w:pPr>
      <w:keepNext/>
      <w:keepLines/>
      <w:spacing w:before="40"/>
      <w:outlineLvl w:val="2"/>
    </w:pPr>
    <w:rPr>
      <w:rFonts w:eastAsiaTheme="majorEastAsia" w:cstheme="majorBidi"/>
      <w:b/>
      <w:color w:val="843922" w:themeColor="accent5"/>
      <w:sz w:val="28"/>
      <w:szCs w:val="24"/>
    </w:rPr>
  </w:style>
  <w:style w:type="paragraph" w:styleId="Heading4">
    <w:name w:val="heading 4"/>
    <w:basedOn w:val="Normal"/>
    <w:next w:val="Normal"/>
    <w:link w:val="Heading4Char"/>
    <w:uiPriority w:val="9"/>
    <w:unhideWhenUsed/>
    <w:qFormat/>
    <w:rsid w:val="0051217C"/>
    <w:pPr>
      <w:keepNext/>
      <w:keepLines/>
      <w:spacing w:line="276" w:lineRule="auto"/>
      <w:outlineLvl w:val="3"/>
    </w:pPr>
    <w:rPr>
      <w:rFonts w:eastAsiaTheme="majorEastAsia" w:cstheme="majorBidi"/>
      <w:iCs/>
      <w:color w:val="843922" w:themeColor="accent5"/>
      <w:sz w:val="24"/>
    </w:rPr>
  </w:style>
  <w:style w:type="paragraph" w:styleId="Heading5">
    <w:name w:val="heading 5"/>
    <w:basedOn w:val="Normal"/>
    <w:next w:val="Normal"/>
    <w:link w:val="Heading5Char"/>
    <w:uiPriority w:val="9"/>
    <w:unhideWhenUsed/>
    <w:qFormat/>
    <w:rsid w:val="00467707"/>
    <w:pPr>
      <w:ind w:left="181" w:right="170"/>
      <w:outlineLvl w:val="4"/>
    </w:pPr>
    <w:rPr>
      <w:rFonts w:eastAsiaTheme="majorEastAsia" w:cstheme="majorBidi"/>
      <w:b/>
      <w:color w:val="843922" w:themeColor="accent5"/>
      <w:sz w:val="28"/>
    </w:rPr>
  </w:style>
  <w:style w:type="paragraph" w:styleId="Heading6">
    <w:name w:val="heading 6"/>
    <w:basedOn w:val="Normal"/>
    <w:next w:val="Normal"/>
    <w:link w:val="Heading6Char"/>
    <w:uiPriority w:val="9"/>
    <w:unhideWhenUsed/>
    <w:qFormat/>
    <w:rsid w:val="00467707"/>
    <w:pPr>
      <w:ind w:left="181" w:right="170"/>
      <w:outlineLvl w:val="5"/>
    </w:pPr>
    <w:rPr>
      <w:rFonts w:eastAsiaTheme="majorEastAsia" w:cstheme="majorBidi"/>
      <w:b/>
      <w:color w:val="843922"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63FC"/>
    <w:rPr>
      <w:szCs w:val="24"/>
    </w:rPr>
  </w:style>
  <w:style w:type="paragraph" w:styleId="ListParagraph">
    <w:name w:val="List Paragraph"/>
    <w:basedOn w:val="Normal"/>
    <w:uiPriority w:val="34"/>
    <w:qFormat/>
  </w:style>
  <w:style w:type="paragraph" w:customStyle="1" w:styleId="TableParagraph">
    <w:name w:val="Table Paragraph"/>
    <w:basedOn w:val="Normal"/>
    <w:link w:val="TableParagraphChar"/>
    <w:uiPriority w:val="1"/>
    <w:qFormat/>
    <w:rsid w:val="00AD214A"/>
    <w:pPr>
      <w:spacing w:after="120"/>
      <w:ind w:left="181" w:right="170"/>
    </w:pPr>
  </w:style>
  <w:style w:type="character" w:customStyle="1" w:styleId="Heading2Char">
    <w:name w:val="Heading 2 Char"/>
    <w:basedOn w:val="DefaultParagraphFont"/>
    <w:link w:val="Heading2"/>
    <w:uiPriority w:val="9"/>
    <w:rsid w:val="0051217C"/>
    <w:rPr>
      <w:rFonts w:ascii="Arial" w:eastAsiaTheme="majorEastAsia" w:hAnsi="Arial" w:cstheme="majorBidi"/>
      <w:color w:val="843922" w:themeColor="accent5"/>
      <w:sz w:val="40"/>
      <w:szCs w:val="26"/>
    </w:rPr>
  </w:style>
  <w:style w:type="paragraph" w:customStyle="1" w:styleId="TableHeading">
    <w:name w:val="Table Heading"/>
    <w:basedOn w:val="TableParagraph"/>
    <w:link w:val="TableHeadingChar"/>
    <w:qFormat/>
    <w:rsid w:val="0051217C"/>
    <w:pPr>
      <w:ind w:left="170"/>
    </w:pPr>
    <w:rPr>
      <w:b/>
      <w:color w:val="843922" w:themeColor="accent5"/>
    </w:rPr>
  </w:style>
  <w:style w:type="character" w:customStyle="1" w:styleId="TableParagraphChar">
    <w:name w:val="Table Paragraph Char"/>
    <w:basedOn w:val="DefaultParagraphFont"/>
    <w:link w:val="TableParagraph"/>
    <w:uiPriority w:val="1"/>
    <w:rsid w:val="00AD214A"/>
    <w:rPr>
      <w:rFonts w:ascii="Arial" w:eastAsia="Arial" w:hAnsi="Arial" w:cs="Arial"/>
    </w:rPr>
  </w:style>
  <w:style w:type="character" w:customStyle="1" w:styleId="TableHeadingChar">
    <w:name w:val="Table Heading Char"/>
    <w:basedOn w:val="TableParagraphChar"/>
    <w:link w:val="TableHeading"/>
    <w:rsid w:val="0051217C"/>
    <w:rPr>
      <w:rFonts w:ascii="Arial" w:eastAsia="Arial" w:hAnsi="Arial" w:cs="Arial"/>
      <w:b/>
      <w:color w:val="843922" w:themeColor="accent5"/>
    </w:rPr>
  </w:style>
  <w:style w:type="paragraph" w:customStyle="1" w:styleId="Bullet">
    <w:name w:val="Bullet"/>
    <w:basedOn w:val="TableParagraph"/>
    <w:link w:val="BulletChar"/>
    <w:qFormat/>
    <w:rsid w:val="002F511C"/>
    <w:pPr>
      <w:numPr>
        <w:numId w:val="1"/>
      </w:numPr>
      <w:tabs>
        <w:tab w:val="left" w:pos="1225"/>
      </w:tabs>
    </w:pPr>
  </w:style>
  <w:style w:type="character" w:customStyle="1" w:styleId="BulletChar">
    <w:name w:val="Bullet Char"/>
    <w:basedOn w:val="TableParagraphChar"/>
    <w:link w:val="Bullet"/>
    <w:rsid w:val="002F511C"/>
    <w:rPr>
      <w:rFonts w:ascii="Arial" w:eastAsia="Arial" w:hAnsi="Arial" w:cs="Arial"/>
    </w:rPr>
  </w:style>
  <w:style w:type="paragraph" w:styleId="Header">
    <w:name w:val="header"/>
    <w:basedOn w:val="Normal"/>
    <w:link w:val="HeaderChar"/>
    <w:uiPriority w:val="99"/>
    <w:unhideWhenUsed/>
    <w:rsid w:val="00872950"/>
    <w:pPr>
      <w:tabs>
        <w:tab w:val="center" w:pos="4513"/>
        <w:tab w:val="right" w:pos="9026"/>
      </w:tabs>
    </w:pPr>
  </w:style>
  <w:style w:type="character" w:customStyle="1" w:styleId="HeaderChar">
    <w:name w:val="Header Char"/>
    <w:basedOn w:val="DefaultParagraphFont"/>
    <w:link w:val="Header"/>
    <w:uiPriority w:val="99"/>
    <w:rsid w:val="00872950"/>
    <w:rPr>
      <w:rFonts w:ascii="Arial" w:eastAsia="Arial" w:hAnsi="Arial" w:cs="Arial"/>
    </w:rPr>
  </w:style>
  <w:style w:type="paragraph" w:styleId="Footer">
    <w:name w:val="footer"/>
    <w:basedOn w:val="Normal"/>
    <w:link w:val="FooterChar"/>
    <w:uiPriority w:val="99"/>
    <w:unhideWhenUsed/>
    <w:rsid w:val="00872950"/>
    <w:pPr>
      <w:tabs>
        <w:tab w:val="center" w:pos="4513"/>
        <w:tab w:val="right" w:pos="9026"/>
      </w:tabs>
    </w:pPr>
  </w:style>
  <w:style w:type="character" w:customStyle="1" w:styleId="FooterChar">
    <w:name w:val="Footer Char"/>
    <w:basedOn w:val="DefaultParagraphFont"/>
    <w:link w:val="Footer"/>
    <w:uiPriority w:val="99"/>
    <w:rsid w:val="00872950"/>
    <w:rPr>
      <w:rFonts w:ascii="Arial" w:eastAsia="Arial" w:hAnsi="Arial" w:cs="Arial"/>
    </w:rPr>
  </w:style>
  <w:style w:type="character" w:customStyle="1" w:styleId="Heading3Char">
    <w:name w:val="Heading 3 Char"/>
    <w:basedOn w:val="DefaultParagraphFont"/>
    <w:link w:val="Heading3"/>
    <w:uiPriority w:val="9"/>
    <w:rsid w:val="0051217C"/>
    <w:rPr>
      <w:rFonts w:ascii="Arial" w:eastAsiaTheme="majorEastAsia" w:hAnsi="Arial" w:cstheme="majorBidi"/>
      <w:b/>
      <w:color w:val="843922" w:themeColor="accent5"/>
      <w:sz w:val="28"/>
      <w:szCs w:val="24"/>
    </w:rPr>
  </w:style>
  <w:style w:type="character" w:customStyle="1" w:styleId="Heading4Char">
    <w:name w:val="Heading 4 Char"/>
    <w:basedOn w:val="DefaultParagraphFont"/>
    <w:link w:val="Heading4"/>
    <w:uiPriority w:val="9"/>
    <w:rsid w:val="0051217C"/>
    <w:rPr>
      <w:rFonts w:ascii="Arial" w:eastAsiaTheme="majorEastAsia" w:hAnsi="Arial" w:cstheme="majorBidi"/>
      <w:iCs/>
      <w:color w:val="843922" w:themeColor="accent5"/>
      <w:sz w:val="24"/>
    </w:rPr>
  </w:style>
  <w:style w:type="character" w:customStyle="1" w:styleId="Heading5Char">
    <w:name w:val="Heading 5 Char"/>
    <w:basedOn w:val="DefaultParagraphFont"/>
    <w:link w:val="Heading5"/>
    <w:uiPriority w:val="9"/>
    <w:rsid w:val="00467707"/>
    <w:rPr>
      <w:rFonts w:ascii="Arial" w:eastAsiaTheme="majorEastAsia" w:hAnsi="Arial" w:cstheme="majorBidi"/>
      <w:b/>
      <w:color w:val="843922" w:themeColor="accent5"/>
      <w:sz w:val="28"/>
    </w:rPr>
  </w:style>
  <w:style w:type="character" w:customStyle="1" w:styleId="Heading6Char">
    <w:name w:val="Heading 6 Char"/>
    <w:basedOn w:val="DefaultParagraphFont"/>
    <w:link w:val="Heading6"/>
    <w:uiPriority w:val="9"/>
    <w:rsid w:val="00467707"/>
    <w:rPr>
      <w:rFonts w:ascii="Arial" w:eastAsiaTheme="majorEastAsia" w:hAnsi="Arial" w:cstheme="majorBidi"/>
      <w:b/>
      <w:color w:val="843922" w:themeColor="accent5"/>
    </w:rPr>
  </w:style>
  <w:style w:type="paragraph" w:styleId="FootnoteText">
    <w:name w:val="footnote text"/>
    <w:basedOn w:val="Normal"/>
    <w:link w:val="FootnoteTextChar"/>
    <w:uiPriority w:val="99"/>
    <w:semiHidden/>
    <w:unhideWhenUsed/>
    <w:rsid w:val="009F2A2C"/>
    <w:pPr>
      <w:spacing w:before="0"/>
    </w:pPr>
    <w:rPr>
      <w:sz w:val="20"/>
      <w:szCs w:val="20"/>
    </w:rPr>
  </w:style>
  <w:style w:type="character" w:customStyle="1" w:styleId="FootnoteTextChar">
    <w:name w:val="Footnote Text Char"/>
    <w:basedOn w:val="DefaultParagraphFont"/>
    <w:link w:val="FootnoteText"/>
    <w:uiPriority w:val="99"/>
    <w:semiHidden/>
    <w:rsid w:val="009F2A2C"/>
    <w:rPr>
      <w:rFonts w:ascii="Arial" w:eastAsia="Arial" w:hAnsi="Arial" w:cs="Arial"/>
      <w:sz w:val="20"/>
      <w:szCs w:val="20"/>
    </w:rPr>
  </w:style>
  <w:style w:type="character" w:styleId="FootnoteReference">
    <w:name w:val="footnote reference"/>
    <w:basedOn w:val="DefaultParagraphFont"/>
    <w:uiPriority w:val="99"/>
    <w:semiHidden/>
    <w:unhideWhenUsed/>
    <w:rsid w:val="009F2A2C"/>
    <w:rPr>
      <w:vertAlign w:val="superscript"/>
    </w:rPr>
  </w:style>
  <w:style w:type="paragraph" w:customStyle="1" w:styleId="BulletLevel2">
    <w:name w:val="Bullet Level 2"/>
    <w:basedOn w:val="Bullet"/>
    <w:link w:val="BulletLevel2Char"/>
    <w:qFormat/>
    <w:rsid w:val="002F511C"/>
    <w:pPr>
      <w:numPr>
        <w:numId w:val="2"/>
      </w:numPr>
      <w:ind w:left="681" w:hanging="227"/>
    </w:pPr>
  </w:style>
  <w:style w:type="character" w:customStyle="1" w:styleId="BulletLevel2Char">
    <w:name w:val="Bullet Level 2 Char"/>
    <w:basedOn w:val="BulletChar"/>
    <w:link w:val="BulletLevel2"/>
    <w:rsid w:val="002F511C"/>
    <w:rPr>
      <w:rFonts w:ascii="Arial" w:eastAsia="Arial" w:hAnsi="Arial" w:cs="Arial"/>
    </w:rPr>
  </w:style>
  <w:style w:type="table" w:styleId="TableGrid">
    <w:name w:val="Table Grid"/>
    <w:basedOn w:val="TableNormal"/>
    <w:uiPriority w:val="39"/>
    <w:rsid w:val="00703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73376"/>
    <w:pPr>
      <w:numPr>
        <w:ilvl w:val="1"/>
      </w:numPr>
      <w:spacing w:after="120"/>
      <w:ind w:left="567" w:right="170"/>
    </w:pPr>
    <w:rPr>
      <w:rFonts w:eastAsiaTheme="minorEastAsia" w:cstheme="minorBidi"/>
      <w:color w:val="A1561C" w:themeColor="accent6"/>
    </w:rPr>
  </w:style>
  <w:style w:type="character" w:customStyle="1" w:styleId="SubtitleChar">
    <w:name w:val="Subtitle Char"/>
    <w:basedOn w:val="DefaultParagraphFont"/>
    <w:link w:val="Subtitle"/>
    <w:uiPriority w:val="11"/>
    <w:rsid w:val="00073376"/>
    <w:rPr>
      <w:rFonts w:ascii="Arial" w:eastAsiaTheme="minorEastAsia" w:hAnsi="Arial"/>
      <w:color w:val="A1561C" w:themeColor="accent6"/>
    </w:rPr>
  </w:style>
  <w:style w:type="character" w:styleId="CommentReference">
    <w:name w:val="annotation reference"/>
    <w:basedOn w:val="DefaultParagraphFont"/>
    <w:uiPriority w:val="99"/>
    <w:semiHidden/>
    <w:unhideWhenUsed/>
    <w:rsid w:val="009B0F98"/>
    <w:rPr>
      <w:sz w:val="16"/>
      <w:szCs w:val="16"/>
    </w:rPr>
  </w:style>
  <w:style w:type="paragraph" w:styleId="CommentText">
    <w:name w:val="annotation text"/>
    <w:basedOn w:val="Normal"/>
    <w:link w:val="CommentTextChar"/>
    <w:uiPriority w:val="99"/>
    <w:unhideWhenUsed/>
    <w:rsid w:val="009B0F98"/>
    <w:rPr>
      <w:sz w:val="20"/>
      <w:szCs w:val="20"/>
    </w:rPr>
  </w:style>
  <w:style w:type="character" w:customStyle="1" w:styleId="CommentTextChar">
    <w:name w:val="Comment Text Char"/>
    <w:basedOn w:val="DefaultParagraphFont"/>
    <w:link w:val="CommentText"/>
    <w:uiPriority w:val="99"/>
    <w:rsid w:val="009B0F9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B0F98"/>
    <w:rPr>
      <w:b/>
      <w:bCs/>
    </w:rPr>
  </w:style>
  <w:style w:type="character" w:customStyle="1" w:styleId="CommentSubjectChar">
    <w:name w:val="Comment Subject Char"/>
    <w:basedOn w:val="CommentTextChar"/>
    <w:link w:val="CommentSubject"/>
    <w:uiPriority w:val="99"/>
    <w:semiHidden/>
    <w:rsid w:val="009B0F98"/>
    <w:rPr>
      <w:rFonts w:ascii="Arial" w:eastAsia="Arial" w:hAnsi="Arial" w:cs="Arial"/>
      <w:b/>
      <w:bCs/>
      <w:sz w:val="20"/>
      <w:szCs w:val="20"/>
    </w:rPr>
  </w:style>
  <w:style w:type="character" w:customStyle="1" w:styleId="normaltextrun">
    <w:name w:val="normaltextrun"/>
    <w:basedOn w:val="DefaultParagraphFont"/>
    <w:rsid w:val="00E65E0A"/>
  </w:style>
  <w:style w:type="character" w:customStyle="1" w:styleId="eop">
    <w:name w:val="eop"/>
    <w:basedOn w:val="DefaultParagraphFont"/>
    <w:rsid w:val="00E65E0A"/>
  </w:style>
  <w:style w:type="character" w:customStyle="1" w:styleId="ui-provider">
    <w:name w:val="ui-provider"/>
    <w:basedOn w:val="DefaultParagraphFont"/>
    <w:rsid w:val="000B412E"/>
  </w:style>
  <w:style w:type="character" w:customStyle="1" w:styleId="cf01">
    <w:name w:val="cf01"/>
    <w:basedOn w:val="DefaultParagraphFont"/>
    <w:rsid w:val="007F5B35"/>
    <w:rPr>
      <w:rFonts w:ascii="Segoe UI" w:hAnsi="Segoe UI" w:cs="Segoe UI" w:hint="default"/>
      <w:sz w:val="18"/>
      <w:szCs w:val="18"/>
    </w:rPr>
  </w:style>
  <w:style w:type="paragraph" w:customStyle="1" w:styleId="Normal0">
    <w:name w:val="Normal0"/>
    <w:qFormat/>
    <w:rsid w:val="007F5B35"/>
    <w:pPr>
      <w:widowControl/>
      <w:autoSpaceDE/>
      <w:autoSpaceDN/>
      <w:spacing w:after="160" w:line="259" w:lineRule="auto"/>
    </w:pPr>
    <w:rPr>
      <w:rFonts w:ascii="Calibri" w:eastAsia="Calibri" w:hAnsi="Calibri" w:cs="Calibri"/>
      <w:lang w:val="en-NZ" w:eastAsia="ja-JP"/>
    </w:rPr>
  </w:style>
  <w:style w:type="paragraph" w:customStyle="1" w:styleId="BulletLevel3">
    <w:name w:val="Bullet Level 3"/>
    <w:basedOn w:val="BulletLevel2"/>
    <w:link w:val="BulletLevel3Char"/>
    <w:qFormat/>
    <w:rsid w:val="0039381B"/>
    <w:pPr>
      <w:numPr>
        <w:numId w:val="17"/>
      </w:numPr>
      <w:ind w:left="907" w:hanging="227"/>
    </w:pPr>
  </w:style>
  <w:style w:type="character" w:customStyle="1" w:styleId="BulletLevel3Char">
    <w:name w:val="Bullet Level 3 Char"/>
    <w:basedOn w:val="BulletLevel2Char"/>
    <w:link w:val="BulletLevel3"/>
    <w:rsid w:val="0039381B"/>
    <w:rPr>
      <w:rFonts w:ascii="Arial" w:eastAsia="Arial" w:hAnsi="Arial" w:cs="Arial"/>
    </w:rPr>
  </w:style>
  <w:style w:type="paragraph" w:styleId="Revision">
    <w:name w:val="Revision"/>
    <w:hidden/>
    <w:uiPriority w:val="99"/>
    <w:semiHidden/>
    <w:rsid w:val="00C869C0"/>
    <w:pPr>
      <w:widowControl/>
      <w:autoSpaceDE/>
      <w:autoSpaceDN/>
    </w:pPr>
    <w:rPr>
      <w:rFonts w:ascii="Arial" w:eastAsia="Arial" w:hAnsi="Arial" w:cs="Arial"/>
    </w:rPr>
  </w:style>
  <w:style w:type="character" w:styleId="Mention">
    <w:name w:val="Mention"/>
    <w:basedOn w:val="DefaultParagraphFont"/>
    <w:uiPriority w:val="99"/>
    <w:unhideWhenUsed/>
    <w:rsid w:val="00552E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Hangarau Technology">
      <a:dk1>
        <a:sysClr val="windowText" lastClr="000000"/>
      </a:dk1>
      <a:lt1>
        <a:srgbClr val="FFFFFF"/>
      </a:lt1>
      <a:dk2>
        <a:srgbClr val="641D2E"/>
      </a:dk2>
      <a:lt2>
        <a:srgbClr val="FFEFD5"/>
      </a:lt2>
      <a:accent1>
        <a:srgbClr val="FF6D1E"/>
      </a:accent1>
      <a:accent2>
        <a:srgbClr val="FF4A0E"/>
      </a:accent2>
      <a:accent3>
        <a:srgbClr val="BD3804"/>
      </a:accent3>
      <a:accent4>
        <a:srgbClr val="522953"/>
      </a:accent4>
      <a:accent5>
        <a:srgbClr val="843922"/>
      </a:accent5>
      <a:accent6>
        <a:srgbClr val="A1561C"/>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017BDE897364648B30816D5ECAD9F22" ma:contentTypeVersion="15" ma:contentTypeDescription="Create a new document." ma:contentTypeScope="" ma:versionID="76eb7396da5a85d67d84f59f1b5acd9f">
  <xsd:schema xmlns:xsd="http://www.w3.org/2001/XMLSchema" xmlns:xs="http://www.w3.org/2001/XMLSchema" xmlns:p="http://schemas.microsoft.com/office/2006/metadata/properties" xmlns:ns1="http://schemas.microsoft.com/sharepoint/v3" xmlns:ns2="256c2040-7c59-40d7-8063-8e42ad73f6d6" xmlns:ns3="53ece4ca-2547-4740-831a-d48c281b7a6a" targetNamespace="http://schemas.microsoft.com/office/2006/metadata/properties" ma:root="true" ma:fieldsID="906aa410d6d5cada8e4e3f8e50651203" ns1:_="" ns2:_="" ns3:_="">
    <xsd:import namespace="http://schemas.microsoft.com/sharepoint/v3"/>
    <xsd:import namespace="256c2040-7c59-40d7-8063-8e42ad73f6d6"/>
    <xsd:import namespace="53ece4ca-2547-4740-831a-d48c281b7a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_dlc_DocId" minOccurs="0"/>
                <xsd:element ref="ns3:_dlc_DocIdUrl" minOccurs="0"/>
                <xsd:element ref="ns3:_dlc_DocIdPersistId" minOccurs="0"/>
                <xsd:element ref="ns2:lcf76f155ced4ddcb4097134ff3c332f" minOccurs="0"/>
                <xsd:element ref="ns2:MediaServiceOCR" minOccurs="0"/>
                <xsd:element ref="ns1:_ip_UnifiedCompliancePolicyProperties" minOccurs="0"/>
                <xsd:element ref="ns1:_ip_UnifiedCompliancePolicyUIAction" minOccurs="0"/>
                <xsd:element ref="ns2: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6c2040-7c59-40d7-8063-8e42ad73f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e7a66c-04a3-4463-8f17-244784dbc56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Completed" ma:index="24" nillable="true" ma:displayName="Completed" ma:format="Dropdown" ma:internalName="Complet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ece4ca-2547-4740-831a-d48c281b7a6a"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3ece4ca-2547-4740-831a-d48c281b7a6a">MoEd-1026393692-24792</_dlc_DocId>
    <_ip_UnifiedCompliancePolicyUIAction xmlns="http://schemas.microsoft.com/sharepoint/v3" xsi:nil="true"/>
    <_ip_UnifiedCompliancePolicyProperties xmlns="http://schemas.microsoft.com/sharepoint/v3" xsi:nil="true"/>
    <lcf76f155ced4ddcb4097134ff3c332f xmlns="256c2040-7c59-40d7-8063-8e42ad73f6d6">
      <Terms xmlns="http://schemas.microsoft.com/office/infopath/2007/PartnerControls"/>
    </lcf76f155ced4ddcb4097134ff3c332f>
    <_dlc_DocIdPersistId xmlns="53ece4ca-2547-4740-831a-d48c281b7a6a">false</_dlc_DocIdPersistId>
    <Completed xmlns="256c2040-7c59-40d7-8063-8e42ad73f6d6" xsi:nil="true"/>
    <_dlc_DocIdUrl xmlns="53ece4ca-2547-4740-831a-d48c281b7a6a">
      <Url>https://educationgovtnz.sharepoint.com/sites/GRPMoEELSASecondaryTertiary-NCEAReviewandMaintenance/_layouts/15/DocIdRedir.aspx?ID=MoEd-1026393692-24792</Url>
      <Description>MoEd-1026393692-24792</Description>
    </_dlc_DocIdUrl>
  </documentManagement>
</p:properties>
</file>

<file path=customXml/itemProps1.xml><?xml version="1.0" encoding="utf-8"?>
<ds:datastoreItem xmlns:ds="http://schemas.openxmlformats.org/officeDocument/2006/customXml" ds:itemID="{B3B6C10E-3003-4A1E-95E0-D4C84B0CC4BB}">
  <ds:schemaRefs>
    <ds:schemaRef ds:uri="http://schemas.openxmlformats.org/officeDocument/2006/bibliography"/>
  </ds:schemaRefs>
</ds:datastoreItem>
</file>

<file path=customXml/itemProps2.xml><?xml version="1.0" encoding="utf-8"?>
<ds:datastoreItem xmlns:ds="http://schemas.openxmlformats.org/officeDocument/2006/customXml" ds:itemID="{0AC6530E-62AC-4E82-A0D8-9B74FA9C4F6D}"/>
</file>

<file path=customXml/itemProps3.xml><?xml version="1.0" encoding="utf-8"?>
<ds:datastoreItem xmlns:ds="http://schemas.openxmlformats.org/officeDocument/2006/customXml" ds:itemID="{DF5C56C4-D37E-4CC4-8093-95D0AA2EDB9E}"/>
</file>

<file path=customXml/itemProps4.xml><?xml version="1.0" encoding="utf-8"?>
<ds:datastoreItem xmlns:ds="http://schemas.openxmlformats.org/officeDocument/2006/customXml" ds:itemID="{1B1F515F-9F53-4D05-8651-ED706346A138}"/>
</file>

<file path=customXml/itemProps5.xml><?xml version="1.0" encoding="utf-8"?>
<ds:datastoreItem xmlns:ds="http://schemas.openxmlformats.org/officeDocument/2006/customXml" ds:itemID="{F41962B2-52D3-46A8-B343-A8A476267180}"/>
</file>

<file path=docProps/app.xml><?xml version="1.0" encoding="utf-8"?>
<Properties xmlns="http://schemas.openxmlformats.org/officeDocument/2006/extended-properties" xmlns:vt="http://schemas.openxmlformats.org/officeDocument/2006/docPropsVTypes">
  <Template>Normal</Template>
  <TotalTime>0</TotalTime>
  <Pages>7</Pages>
  <Words>2746</Words>
  <Characters>15655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2025-09-16T07:33:00Z</dcterms:created>
  <dcterms:modified xsi:type="dcterms:W3CDTF">2025-09-16T07:34:00Z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26be5254,160ccada,47a7d34b</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1d88a2c6,37b61306,1ab377cf</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2025-09-16T07:34:07Z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36263085-799b-4063-b7d6-9210526c8fce</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j560beb70aea488fb091e84adbb32566">
    <vt:lpwstr/>
  </property>
  <property fmtid="{D5CDD505-2E9C-101B-9397-08002B2CF9AE}" pid="17" name="Property Management Activity">
    <vt:lpwstr/>
  </property>
  <property fmtid="{D5CDD505-2E9C-101B-9397-08002B2CF9AE}" pid="18" name="Order">
    <vt:r8>38000</vt:r8>
  </property>
  <property fmtid="{D5CDD505-2E9C-101B-9397-08002B2CF9AE}" pid="19" name="LastSaved">
    <vt:filetime>2023-12-13T00:00:00Z</vt:filetime>
  </property>
  <property fmtid="{D5CDD505-2E9C-101B-9397-08002B2CF9AE}" pid="20" name="MediaServiceImageTags">
    <vt:lpwstr/>
  </property>
  <property fmtid="{D5CDD505-2E9C-101B-9397-08002B2CF9AE}" pid="21" name="xd_ProgID">
    <vt:lpwstr/>
  </property>
  <property fmtid="{D5CDD505-2E9C-101B-9397-08002B2CF9AE}" pid="22" name="ContentTypeId">
    <vt:lpwstr>0x010100E017BDE897364648B30816D5ECAD9F22</vt:lpwstr>
  </property>
  <property fmtid="{D5CDD505-2E9C-101B-9397-08002B2CF9AE}" pid="23" name="ComplianceAssetId">
    <vt:lpwstr/>
  </property>
  <property fmtid="{D5CDD505-2E9C-101B-9397-08002B2CF9AE}" pid="24" name="TemplateUrl">
    <vt:lpwstr/>
  </property>
  <property fmtid="{D5CDD505-2E9C-101B-9397-08002B2CF9AE}" pid="25" name="hf7c71fd10d346fe8adb3bb49d5c0fc0">
    <vt:lpwstr/>
  </property>
  <property fmtid="{D5CDD505-2E9C-101B-9397-08002B2CF9AE}" pid="26" name="_ExtendedDescription">
    <vt:lpwstr/>
  </property>
  <property fmtid="{D5CDD505-2E9C-101B-9397-08002B2CF9AE}" pid="27" name="Creator">
    <vt:lpwstr>Adobe InDesign 18.2 (Macintosh)</vt:lpwstr>
  </property>
  <property fmtid="{D5CDD505-2E9C-101B-9397-08002B2CF9AE}" pid="28" name="Producer">
    <vt:lpwstr>Adobe PDF Library 17.0</vt:lpwstr>
  </property>
  <property fmtid="{D5CDD505-2E9C-101B-9397-08002B2CF9AE}" pid="29" name="xd_Signature">
    <vt:bool>false</vt:bool>
  </property>
  <property fmtid="{D5CDD505-2E9C-101B-9397-08002B2CF9AE}" pid="30" name="Ministerial Type">
    <vt:lpwstr/>
  </property>
  <property fmtid="{D5CDD505-2E9C-101B-9397-08002B2CF9AE}" pid="31" name="Created">
    <vt:filetime>2023-12-11T00:00:00Z</vt:filetime>
  </property>
  <property fmtid="{D5CDD505-2E9C-101B-9397-08002B2CF9AE}" pid="32" name="CalendarYear">
    <vt:lpwstr/>
  </property>
  <property fmtid="{D5CDD505-2E9C-101B-9397-08002B2CF9AE}" pid="33" name="FinancialYear">
    <vt:lpwstr/>
  </property>
  <property fmtid="{D5CDD505-2E9C-101B-9397-08002B2CF9AE}" pid="34" name="m06bc18559e9431bb4d590962e6b7f83">
    <vt:lpwstr/>
  </property>
  <property fmtid="{D5CDD505-2E9C-101B-9397-08002B2CF9AE}" pid="35" name="_dlc_DocIdItemGuid">
    <vt:lpwstr>4202095c-cd05-4dea-bef9-bc8aa51bbfb6</vt:lpwstr>
  </property>
  <property fmtid="{D5CDD505-2E9C-101B-9397-08002B2CF9AE}" pid="36" name="ce139978aae645acb1db0a0e0d3df2f5">
    <vt:lpwstr/>
  </property>
  <property fmtid="{D5CDD505-2E9C-101B-9397-08002B2CF9AE}" pid="37" name="TriggerFlowInfo">
    <vt:lpwstr/>
  </property>
  <property fmtid="{D5CDD505-2E9C-101B-9397-08002B2CF9AE}" pid="38" name="Record Activity">
    <vt:lpwstr/>
  </property>
  <property fmtid="{D5CDD505-2E9C-101B-9397-08002B2CF9AE}" pid="39" name="JIRALink">
    <vt:lpwstr>, </vt:lpwstr>
  </property>
</Properties>
</file>